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4A6B88">
      <w:pPr>
        <w:jc w:val="left"/>
        <w:rPr>
          <w:rFonts w:hint="eastAsia" w:ascii="仿宋" w:hAnsi="仿宋" w:eastAsia="仿宋" w:cs="仿宋"/>
          <w:b/>
          <w:sz w:val="36"/>
          <w:szCs w:val="36"/>
          <w:highlight w:val="none"/>
          <w:lang w:eastAsia="zh-CN"/>
        </w:rPr>
      </w:pPr>
    </w:p>
    <w:p w14:paraId="342CB65D">
      <w:pPr>
        <w:jc w:val="center"/>
        <w:rPr>
          <w:rFonts w:hint="eastAsia" w:ascii="仿宋" w:hAnsi="仿宋" w:eastAsia="仿宋" w:cs="仿宋"/>
          <w:b/>
          <w:sz w:val="36"/>
          <w:szCs w:val="36"/>
          <w:highlight w:val="none"/>
        </w:rPr>
      </w:pPr>
    </w:p>
    <w:p w14:paraId="5A8C530C">
      <w:pPr>
        <w:pStyle w:val="2"/>
        <w:spacing w:line="240" w:lineRule="auto"/>
        <w:rPr>
          <w:rFonts w:hint="eastAsia" w:ascii="仿宋" w:hAnsi="仿宋" w:eastAsia="仿宋" w:cs="仿宋"/>
          <w:b/>
          <w:sz w:val="48"/>
          <w:szCs w:val="48"/>
          <w:highlight w:val="none"/>
          <w:lang w:eastAsia="zh-CN"/>
        </w:rPr>
      </w:pPr>
      <w:r>
        <w:rPr>
          <w:rFonts w:hint="eastAsia" w:ascii="仿宋" w:hAnsi="仿宋" w:eastAsia="仿宋" w:cs="仿宋"/>
          <w:b/>
          <w:sz w:val="48"/>
          <w:szCs w:val="48"/>
          <w:highlight w:val="none"/>
          <w:lang w:eastAsia="zh-CN"/>
        </w:rPr>
        <w:drawing>
          <wp:inline distT="0" distB="0" distL="114300" distR="114300">
            <wp:extent cx="5752465" cy="7980045"/>
            <wp:effectExtent l="0" t="0" r="635" b="1905"/>
            <wp:docPr id="1" name="图片 1"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
                    <pic:cNvPicPr>
                      <a:picLocks noChangeAspect="1"/>
                    </pic:cNvPicPr>
                  </pic:nvPicPr>
                  <pic:blipFill>
                    <a:blip r:embed="rId6"/>
                    <a:stretch>
                      <a:fillRect/>
                    </a:stretch>
                  </pic:blipFill>
                  <pic:spPr>
                    <a:xfrm rot="10800000">
                      <a:off x="0" y="0"/>
                      <a:ext cx="5752465" cy="7980045"/>
                    </a:xfrm>
                    <a:prstGeom prst="rect">
                      <a:avLst/>
                    </a:prstGeom>
                  </pic:spPr>
                </pic:pic>
              </a:graphicData>
            </a:graphic>
          </wp:inline>
        </w:drawing>
      </w:r>
    </w:p>
    <w:p w14:paraId="09D548C0">
      <w:pPr>
        <w:rPr>
          <w:rFonts w:hint="eastAsia" w:ascii="仿宋" w:hAnsi="仿宋" w:eastAsia="仿宋" w:cs="仿宋"/>
          <w:highlight w:val="none"/>
        </w:rPr>
      </w:pPr>
    </w:p>
    <w:p w14:paraId="307E3913">
      <w:pPr>
        <w:rPr>
          <w:rFonts w:hint="eastAsia" w:ascii="仿宋" w:hAnsi="仿宋" w:eastAsia="仿宋" w:cs="仿宋"/>
          <w:highlight w:val="none"/>
        </w:rPr>
      </w:pPr>
    </w:p>
    <w:p w14:paraId="3C862F16">
      <w:pPr>
        <w:rPr>
          <w:rFonts w:hint="eastAsia" w:ascii="仿宋" w:hAnsi="仿宋" w:eastAsia="仿宋" w:cs="仿宋"/>
          <w:highlight w:val="none"/>
        </w:rPr>
      </w:pPr>
    </w:p>
    <w:p w14:paraId="5A77FDF3">
      <w:pPr>
        <w:jc w:val="center"/>
        <w:rPr>
          <w:rFonts w:hint="eastAsia" w:ascii="仿宋" w:hAnsi="仿宋" w:eastAsia="仿宋" w:cs="仿宋"/>
          <w:b/>
          <w:sz w:val="48"/>
          <w:szCs w:val="48"/>
          <w:highlight w:val="none"/>
        </w:rPr>
      </w:pPr>
      <w:r>
        <w:rPr>
          <w:rFonts w:hint="eastAsia" w:ascii="仿宋" w:hAnsi="仿宋" w:eastAsia="仿宋" w:cs="仿宋"/>
          <w:b/>
          <w:sz w:val="48"/>
          <w:szCs w:val="48"/>
          <w:highlight w:val="none"/>
        </w:rPr>
        <w:t>目   录</w:t>
      </w:r>
    </w:p>
    <w:p w14:paraId="6D4EA66A">
      <w:pPr>
        <w:jc w:val="left"/>
        <w:rPr>
          <w:rFonts w:hint="eastAsia" w:ascii="仿宋" w:hAnsi="仿宋" w:eastAsia="仿宋" w:cs="仿宋"/>
          <w:highlight w:val="none"/>
        </w:rPr>
      </w:pPr>
      <w:r>
        <w:rPr>
          <w:rFonts w:hint="eastAsia" w:ascii="仿宋" w:hAnsi="仿宋" w:eastAsia="仿宋" w:cs="仿宋"/>
          <w:highlight w:val="none"/>
        </w:rPr>
        <w:t> </w:t>
      </w:r>
    </w:p>
    <w:p w14:paraId="1904B1C8">
      <w:pPr>
        <w:spacing w:line="780" w:lineRule="auto"/>
        <w:ind w:firstLine="562" w:firstLineChars="200"/>
        <w:jc w:val="left"/>
        <w:rPr>
          <w:rFonts w:hint="eastAsia" w:ascii="仿宋" w:hAnsi="仿宋" w:eastAsia="仿宋" w:cs="仿宋"/>
          <w:b/>
          <w:sz w:val="28"/>
          <w:szCs w:val="28"/>
          <w:highlight w:val="none"/>
        </w:rPr>
      </w:pPr>
      <w:r>
        <w:rPr>
          <w:rFonts w:hint="eastAsia" w:ascii="仿宋" w:hAnsi="仿宋" w:eastAsia="仿宋" w:cs="仿宋"/>
          <w:b/>
          <w:sz w:val="28"/>
          <w:szCs w:val="28"/>
          <w:highlight w:val="none"/>
        </w:rPr>
        <w:t>第一部分 引言 ………………………………………</w:t>
      </w:r>
      <w:r>
        <w:rPr>
          <w:rFonts w:hint="eastAsia" w:ascii="仿宋" w:hAnsi="仿宋" w:eastAsia="仿宋" w:cs="仿宋"/>
          <w:sz w:val="28"/>
          <w:szCs w:val="28"/>
          <w:highlight w:val="none"/>
        </w:rPr>
        <w:t>…</w:t>
      </w:r>
      <w:r>
        <w:rPr>
          <w:rFonts w:hint="eastAsia" w:ascii="仿宋" w:hAnsi="仿宋" w:eastAsia="仿宋" w:cs="仿宋"/>
          <w:b/>
          <w:sz w:val="28"/>
          <w:szCs w:val="28"/>
          <w:highlight w:val="none"/>
        </w:rPr>
        <w:t>…</w:t>
      </w:r>
      <w:r>
        <w:rPr>
          <w:rFonts w:hint="eastAsia" w:ascii="仿宋" w:hAnsi="仿宋" w:eastAsia="仿宋" w:cs="仿宋"/>
          <w:sz w:val="28"/>
          <w:szCs w:val="28"/>
          <w:highlight w:val="none"/>
        </w:rPr>
        <w:t>…</w:t>
      </w:r>
      <w:r>
        <w:rPr>
          <w:rFonts w:hint="eastAsia" w:ascii="仿宋" w:hAnsi="仿宋" w:eastAsia="仿宋" w:cs="仿宋"/>
          <w:b/>
          <w:sz w:val="28"/>
          <w:szCs w:val="28"/>
          <w:highlight w:val="none"/>
        </w:rPr>
        <w:t>……3-6</w:t>
      </w:r>
    </w:p>
    <w:p w14:paraId="768366C8">
      <w:pPr>
        <w:spacing w:line="780" w:lineRule="auto"/>
        <w:ind w:firstLine="1120" w:firstLineChars="4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释义……………………………………………………………3-4</w:t>
      </w:r>
    </w:p>
    <w:p w14:paraId="0F1066B4">
      <w:pPr>
        <w:spacing w:line="780" w:lineRule="auto"/>
        <w:ind w:firstLine="1120" w:firstLineChars="4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律师应声明的事项……………………………………………4-6</w:t>
      </w:r>
    </w:p>
    <w:p w14:paraId="527383A3">
      <w:pPr>
        <w:spacing w:line="780" w:lineRule="auto"/>
        <w:ind w:firstLine="562" w:firstLineChars="200"/>
        <w:jc w:val="left"/>
        <w:rPr>
          <w:rFonts w:hint="eastAsia" w:ascii="仿宋" w:hAnsi="仿宋" w:eastAsia="仿宋" w:cs="仿宋"/>
          <w:b/>
          <w:sz w:val="28"/>
          <w:szCs w:val="28"/>
          <w:highlight w:val="none"/>
        </w:rPr>
      </w:pPr>
      <w:r>
        <w:rPr>
          <w:rFonts w:hint="eastAsia" w:ascii="仿宋" w:hAnsi="仿宋" w:eastAsia="仿宋" w:cs="仿宋"/>
          <w:b/>
          <w:sz w:val="28"/>
          <w:szCs w:val="28"/>
          <w:highlight w:val="none"/>
        </w:rPr>
        <w:t>第二部分 正文…………………………………………</w:t>
      </w:r>
      <w:r>
        <w:rPr>
          <w:rFonts w:hint="eastAsia" w:ascii="仿宋" w:hAnsi="仿宋" w:eastAsia="仿宋" w:cs="仿宋"/>
          <w:sz w:val="28"/>
          <w:szCs w:val="28"/>
          <w:highlight w:val="none"/>
        </w:rPr>
        <w:t>……</w:t>
      </w:r>
      <w:r>
        <w:rPr>
          <w:rFonts w:hint="eastAsia" w:ascii="仿宋" w:hAnsi="仿宋" w:eastAsia="仿宋" w:cs="仿宋"/>
          <w:b/>
          <w:sz w:val="28"/>
          <w:szCs w:val="28"/>
          <w:highlight w:val="none"/>
        </w:rPr>
        <w:t>……6-13</w:t>
      </w:r>
    </w:p>
    <w:p w14:paraId="77C111F7">
      <w:pPr>
        <w:spacing w:line="780" w:lineRule="auto"/>
        <w:ind w:firstLine="1120" w:firstLineChars="400"/>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项目基本情况…………………………………………………6-</w:t>
      </w:r>
      <w:r>
        <w:rPr>
          <w:rFonts w:hint="eastAsia" w:ascii="仿宋" w:hAnsi="仿宋" w:eastAsia="仿宋" w:cs="仿宋"/>
          <w:sz w:val="28"/>
          <w:szCs w:val="28"/>
          <w:highlight w:val="none"/>
          <w:lang w:val="en-US" w:eastAsia="zh-CN"/>
        </w:rPr>
        <w:t>8</w:t>
      </w:r>
    </w:p>
    <w:p w14:paraId="7344DAF0">
      <w:pPr>
        <w:spacing w:line="780" w:lineRule="auto"/>
        <w:ind w:left="1117" w:leftChars="532"/>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项目融资来源…………………………………………………</w:t>
      </w: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预期偿债资金来源……………………………………………</w:t>
      </w: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-10</w:t>
      </w:r>
    </w:p>
    <w:p w14:paraId="3D96FA85">
      <w:pPr>
        <w:spacing w:line="780" w:lineRule="auto"/>
        <w:ind w:left="1117" w:leftChars="532"/>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中介服务机构 ………………………………………………10-1</w:t>
      </w:r>
      <w:r>
        <w:rPr>
          <w:rFonts w:hint="eastAsia" w:ascii="仿宋" w:hAnsi="仿宋" w:eastAsia="仿宋" w:cs="仿宋"/>
          <w:sz w:val="28"/>
          <w:szCs w:val="28"/>
          <w:highlight w:val="none"/>
          <w:lang w:val="en-US" w:eastAsia="zh-CN"/>
        </w:rPr>
        <w:t>0</w:t>
      </w:r>
    </w:p>
    <w:p w14:paraId="111382F5">
      <w:pPr>
        <w:spacing w:line="780" w:lineRule="auto"/>
        <w:ind w:left="1117" w:leftChars="532"/>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法律风险管理评估……………………………</w:t>
      </w:r>
      <w:r>
        <w:rPr>
          <w:rFonts w:hint="eastAsia" w:ascii="仿宋" w:hAnsi="仿宋" w:eastAsia="仿宋" w:cs="仿宋"/>
          <w:b/>
          <w:sz w:val="28"/>
          <w:szCs w:val="28"/>
          <w:highlight w:val="none"/>
        </w:rPr>
        <w:t>…</w:t>
      </w: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0</w:t>
      </w: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2</w:t>
      </w:r>
    </w:p>
    <w:p w14:paraId="74E614BE">
      <w:pPr>
        <w:spacing w:line="780" w:lineRule="auto"/>
        <w:ind w:firstLine="562" w:firstLineChars="200"/>
        <w:jc w:val="left"/>
        <w:rPr>
          <w:rFonts w:hint="eastAsia" w:ascii="仿宋" w:hAnsi="仿宋" w:eastAsia="仿宋" w:cs="仿宋"/>
          <w:sz w:val="28"/>
          <w:szCs w:val="28"/>
          <w:highlight w:val="none"/>
          <w:lang w:eastAsia="zh-CN"/>
        </w:rPr>
      </w:pPr>
      <w:r>
        <w:rPr>
          <w:rFonts w:hint="eastAsia" w:ascii="仿宋" w:hAnsi="仿宋" w:eastAsia="仿宋" w:cs="仿宋"/>
          <w:b/>
          <w:sz w:val="28"/>
          <w:szCs w:val="28"/>
          <w:highlight w:val="none"/>
        </w:rPr>
        <w:t>结论意见</w:t>
      </w:r>
      <w:r>
        <w:rPr>
          <w:rFonts w:hint="eastAsia" w:ascii="仿宋" w:hAnsi="仿宋" w:eastAsia="仿宋" w:cs="仿宋"/>
          <w:sz w:val="28"/>
          <w:szCs w:val="28"/>
          <w:highlight w:val="none"/>
        </w:rPr>
        <w:t>…………………………………………………………</w:t>
      </w:r>
      <w:r>
        <w:rPr>
          <w:rFonts w:hint="eastAsia" w:ascii="仿宋" w:hAnsi="仿宋" w:eastAsia="仿宋" w:cs="仿宋"/>
          <w:b/>
          <w:bCs/>
          <w:sz w:val="28"/>
          <w:szCs w:val="28"/>
          <w:highlight w:val="none"/>
        </w:rPr>
        <w:t>1</w:t>
      </w:r>
      <w:r>
        <w:rPr>
          <w:rFonts w:hint="eastAsia" w:ascii="仿宋" w:hAnsi="仿宋" w:eastAsia="仿宋" w:cs="仿宋"/>
          <w:b/>
          <w:bCs/>
          <w:sz w:val="28"/>
          <w:szCs w:val="28"/>
          <w:highlight w:val="none"/>
          <w:lang w:val="en-US" w:eastAsia="zh-CN"/>
        </w:rPr>
        <w:t>2</w:t>
      </w:r>
      <w:r>
        <w:rPr>
          <w:rFonts w:hint="eastAsia" w:ascii="仿宋" w:hAnsi="仿宋" w:eastAsia="仿宋" w:cs="仿宋"/>
          <w:b/>
          <w:bCs/>
          <w:sz w:val="28"/>
          <w:szCs w:val="28"/>
          <w:highlight w:val="none"/>
        </w:rPr>
        <w:t>-1</w:t>
      </w:r>
      <w:r>
        <w:rPr>
          <w:rFonts w:hint="eastAsia" w:ascii="仿宋" w:hAnsi="仿宋" w:eastAsia="仿宋" w:cs="仿宋"/>
          <w:b/>
          <w:bCs/>
          <w:sz w:val="28"/>
          <w:szCs w:val="28"/>
          <w:highlight w:val="none"/>
          <w:lang w:val="en-US" w:eastAsia="zh-CN"/>
        </w:rPr>
        <w:t>2</w:t>
      </w:r>
    </w:p>
    <w:p w14:paraId="11B232F5">
      <w:pPr>
        <w:spacing w:line="780" w:lineRule="auto"/>
        <w:ind w:firstLine="562" w:firstLineChars="200"/>
        <w:jc w:val="left"/>
        <w:rPr>
          <w:rFonts w:hint="eastAsia" w:ascii="仿宋" w:hAnsi="仿宋" w:eastAsia="仿宋" w:cs="仿宋"/>
          <w:sz w:val="28"/>
          <w:szCs w:val="28"/>
          <w:highlight w:val="none"/>
          <w:lang w:eastAsia="zh-CN"/>
        </w:rPr>
      </w:pPr>
      <w:r>
        <w:rPr>
          <w:rFonts w:hint="eastAsia" w:ascii="仿宋" w:hAnsi="仿宋" w:eastAsia="仿宋" w:cs="仿宋"/>
          <w:b/>
          <w:sz w:val="28"/>
          <w:szCs w:val="28"/>
          <w:highlight w:val="none"/>
        </w:rPr>
        <w:t>法律意见签署页</w:t>
      </w:r>
      <w:r>
        <w:rPr>
          <w:rFonts w:hint="eastAsia" w:ascii="仿宋" w:hAnsi="仿宋" w:eastAsia="仿宋" w:cs="仿宋"/>
          <w:sz w:val="28"/>
          <w:szCs w:val="28"/>
          <w:highlight w:val="none"/>
        </w:rPr>
        <w:t>…………………………………………………</w:t>
      </w:r>
      <w:r>
        <w:rPr>
          <w:rFonts w:hint="eastAsia" w:ascii="仿宋" w:hAnsi="仿宋" w:eastAsia="仿宋" w:cs="仿宋"/>
          <w:b/>
          <w:bCs/>
          <w:sz w:val="28"/>
          <w:szCs w:val="28"/>
          <w:highlight w:val="none"/>
        </w:rPr>
        <w:t>1</w:t>
      </w:r>
      <w:r>
        <w:rPr>
          <w:rFonts w:hint="eastAsia" w:ascii="仿宋" w:hAnsi="仿宋" w:eastAsia="仿宋" w:cs="仿宋"/>
          <w:b/>
          <w:bCs/>
          <w:sz w:val="28"/>
          <w:szCs w:val="28"/>
          <w:highlight w:val="none"/>
          <w:lang w:val="en-US" w:eastAsia="zh-CN"/>
        </w:rPr>
        <w:t>3</w:t>
      </w:r>
      <w:r>
        <w:rPr>
          <w:rFonts w:hint="eastAsia" w:ascii="仿宋" w:hAnsi="仿宋" w:eastAsia="仿宋" w:cs="仿宋"/>
          <w:b/>
          <w:bCs/>
          <w:sz w:val="28"/>
          <w:szCs w:val="28"/>
          <w:highlight w:val="none"/>
        </w:rPr>
        <w:t>-1</w:t>
      </w:r>
      <w:r>
        <w:rPr>
          <w:rFonts w:hint="eastAsia" w:ascii="仿宋" w:hAnsi="仿宋" w:eastAsia="仿宋" w:cs="仿宋"/>
          <w:b/>
          <w:bCs/>
          <w:sz w:val="28"/>
          <w:szCs w:val="28"/>
          <w:highlight w:val="none"/>
          <w:lang w:val="en-US" w:eastAsia="zh-CN"/>
        </w:rPr>
        <w:t>3</w:t>
      </w:r>
    </w:p>
    <w:p w14:paraId="6B835FE4">
      <w:pPr>
        <w:widowControl/>
        <w:jc w:val="left"/>
        <w:rPr>
          <w:rFonts w:hint="eastAsia" w:ascii="仿宋" w:hAnsi="仿宋" w:eastAsia="仿宋" w:cs="仿宋"/>
          <w:b/>
          <w:sz w:val="44"/>
          <w:szCs w:val="44"/>
          <w:highlight w:val="none"/>
        </w:rPr>
      </w:pPr>
      <w:r>
        <w:rPr>
          <w:rFonts w:hint="eastAsia" w:ascii="仿宋" w:hAnsi="仿宋" w:eastAsia="仿宋" w:cs="仿宋"/>
          <w:b/>
          <w:sz w:val="44"/>
          <w:szCs w:val="44"/>
          <w:highlight w:val="none"/>
        </w:rPr>
        <w:br w:type="page"/>
      </w:r>
    </w:p>
    <w:p w14:paraId="434C206B">
      <w:pPr>
        <w:spacing w:line="360" w:lineRule="auto"/>
        <w:jc w:val="center"/>
        <w:rPr>
          <w:rFonts w:hint="eastAsia" w:ascii="仿宋" w:hAnsi="仿宋" w:eastAsia="仿宋" w:cs="仿宋"/>
          <w:b/>
          <w:sz w:val="28"/>
          <w:szCs w:val="28"/>
          <w:highlight w:val="none"/>
          <w:lang w:eastAsia="zh-CN"/>
        </w:rPr>
      </w:pPr>
      <w:r>
        <w:rPr>
          <w:rFonts w:hint="eastAsia" w:ascii="仿宋" w:hAnsi="仿宋" w:eastAsia="仿宋" w:cs="仿宋"/>
          <w:b/>
          <w:sz w:val="28"/>
          <w:szCs w:val="28"/>
          <w:highlight w:val="none"/>
          <w:lang w:val="en-US" w:eastAsia="zh-CN"/>
        </w:rPr>
        <w:t>河北奉法</w:t>
      </w:r>
      <w:r>
        <w:rPr>
          <w:rFonts w:hint="eastAsia" w:ascii="仿宋" w:hAnsi="仿宋" w:eastAsia="仿宋" w:cs="仿宋"/>
          <w:b/>
          <w:sz w:val="28"/>
          <w:szCs w:val="28"/>
          <w:highlight w:val="none"/>
          <w:lang w:eastAsia="zh-CN"/>
        </w:rPr>
        <w:t>律师事务所</w:t>
      </w:r>
    </w:p>
    <w:p w14:paraId="7CF49D0A">
      <w:pPr>
        <w:spacing w:line="720" w:lineRule="auto"/>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关于</w:t>
      </w:r>
      <w:r>
        <w:rPr>
          <w:rFonts w:hint="eastAsia" w:ascii="仿宋" w:hAnsi="仿宋" w:eastAsia="仿宋" w:cs="仿宋"/>
          <w:b/>
          <w:sz w:val="28"/>
          <w:szCs w:val="28"/>
          <w:highlight w:val="none"/>
          <w:lang w:eastAsia="zh-CN"/>
        </w:rPr>
        <w:t>武安工业园区供水管网及供水配套设施工程之</w:t>
      </w:r>
    </w:p>
    <w:p w14:paraId="33FECC7D">
      <w:pPr>
        <w:spacing w:line="720" w:lineRule="auto"/>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法律意见书</w:t>
      </w:r>
    </w:p>
    <w:p w14:paraId="2006C930">
      <w:pPr>
        <w:ind w:firstLine="562" w:firstLineChars="200"/>
        <w:jc w:val="left"/>
        <w:rPr>
          <w:rFonts w:hint="eastAsia" w:ascii="仿宋" w:hAnsi="仿宋" w:eastAsia="仿宋" w:cs="仿宋"/>
          <w:b/>
          <w:sz w:val="28"/>
          <w:szCs w:val="28"/>
          <w:highlight w:val="none"/>
        </w:rPr>
      </w:pPr>
    </w:p>
    <w:p w14:paraId="3DC2618E">
      <w:pPr>
        <w:ind w:firstLine="562" w:firstLineChars="200"/>
        <w:jc w:val="left"/>
        <w:rPr>
          <w:rFonts w:hint="eastAsia" w:ascii="仿宋" w:hAnsi="仿宋" w:eastAsia="仿宋" w:cs="仿宋"/>
          <w:b/>
          <w:sz w:val="28"/>
          <w:szCs w:val="28"/>
          <w:highlight w:val="none"/>
          <w:lang w:eastAsia="zh-CN"/>
        </w:rPr>
      </w:pPr>
      <w:r>
        <w:rPr>
          <w:rFonts w:hint="eastAsia" w:ascii="仿宋" w:hAnsi="仿宋" w:eastAsia="仿宋" w:cs="仿宋"/>
          <w:b/>
          <w:sz w:val="28"/>
          <w:szCs w:val="28"/>
          <w:highlight w:val="none"/>
        </w:rPr>
        <w:t>致：</w:t>
      </w:r>
      <w:r>
        <w:rPr>
          <w:rFonts w:hint="eastAsia" w:ascii="仿宋" w:hAnsi="仿宋" w:eastAsia="仿宋" w:cs="仿宋"/>
          <w:b/>
          <w:sz w:val="28"/>
          <w:szCs w:val="28"/>
          <w:highlight w:val="none"/>
          <w:lang w:eastAsia="zh-CN"/>
        </w:rPr>
        <w:t>河北武安工业园区管理委员会</w:t>
      </w:r>
    </w:p>
    <w:p w14:paraId="6C59C413">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河北</w:t>
      </w:r>
      <w:r>
        <w:rPr>
          <w:rFonts w:hint="eastAsia" w:ascii="仿宋" w:hAnsi="仿宋" w:eastAsia="仿宋" w:cs="仿宋"/>
          <w:sz w:val="28"/>
          <w:szCs w:val="28"/>
          <w:highlight w:val="none"/>
          <w:lang w:val="en-US" w:eastAsia="zh-CN"/>
        </w:rPr>
        <w:t>奉法</w:t>
      </w:r>
      <w:r>
        <w:rPr>
          <w:rFonts w:hint="eastAsia" w:ascii="仿宋" w:hAnsi="仿宋" w:eastAsia="仿宋" w:cs="仿宋"/>
          <w:sz w:val="28"/>
          <w:szCs w:val="28"/>
          <w:highlight w:val="none"/>
        </w:rPr>
        <w:t>律师事务（以下简称本所）接受</w:t>
      </w:r>
      <w:r>
        <w:rPr>
          <w:rFonts w:hint="eastAsia" w:ascii="仿宋" w:hAnsi="仿宋" w:eastAsia="仿宋" w:cs="仿宋"/>
          <w:sz w:val="28"/>
          <w:szCs w:val="28"/>
          <w:highlight w:val="none"/>
          <w:lang w:eastAsia="zh-CN"/>
        </w:rPr>
        <w:t>河北武安工业园区管理委员会</w:t>
      </w:r>
      <w:r>
        <w:rPr>
          <w:rFonts w:hint="eastAsia" w:ascii="仿宋" w:hAnsi="仿宋" w:eastAsia="仿宋" w:cs="仿宋"/>
          <w:sz w:val="28"/>
          <w:szCs w:val="28"/>
          <w:highlight w:val="none"/>
        </w:rPr>
        <w:t>的委托，担任其关于</w:t>
      </w:r>
      <w:r>
        <w:rPr>
          <w:rFonts w:hint="eastAsia" w:ascii="仿宋" w:hAnsi="仿宋" w:eastAsia="仿宋" w:cs="仿宋"/>
          <w:sz w:val="28"/>
          <w:szCs w:val="28"/>
          <w:highlight w:val="none"/>
          <w:lang w:eastAsia="zh-CN"/>
        </w:rPr>
        <w:t>武安工业园区供水管网及供水配套设施工程</w:t>
      </w:r>
      <w:r>
        <w:rPr>
          <w:rFonts w:hint="eastAsia" w:ascii="仿宋" w:hAnsi="仿宋" w:eastAsia="仿宋" w:cs="仿宋"/>
          <w:sz w:val="28"/>
          <w:szCs w:val="28"/>
          <w:highlight w:val="none"/>
        </w:rPr>
        <w:t>调查项目特聘法律顾问。本所律师依据《公司法》、《证券法》、《债券条例》、《地方政府专项债券品种的通知》、《改进管理工作通知》、《简化程序通知》、《进一步改进企业债券发行工作的通知》、《支持重点项目建设促进经济平稳较快发展的通知》、《中华人民共和国预算法》、《国务院关于加强地方政府性债务管理的意见》（国发〔2014〕43号）、《关于印发&lt;地方政府专项债券发行管理暂行办法&gt;的通知》（财库〔2015〕83号）、《关于试点发展项目收益与融资自求平衡的地方政府专项债券品种的通知》（财预〔2017〕89号）等有关法律、法规、规范性文件。就</w:t>
      </w:r>
      <w:r>
        <w:rPr>
          <w:rFonts w:hint="eastAsia" w:ascii="仿宋" w:hAnsi="仿宋" w:eastAsia="仿宋" w:cs="仿宋"/>
          <w:sz w:val="28"/>
          <w:szCs w:val="28"/>
          <w:highlight w:val="none"/>
          <w:lang w:eastAsia="zh-CN"/>
        </w:rPr>
        <w:t>河北武安工业园区管理委员会</w:t>
      </w:r>
      <w:r>
        <w:rPr>
          <w:rFonts w:hint="eastAsia" w:ascii="仿宋" w:hAnsi="仿宋" w:eastAsia="仿宋" w:cs="仿宋"/>
          <w:sz w:val="28"/>
          <w:szCs w:val="28"/>
          <w:highlight w:val="none"/>
        </w:rPr>
        <w:t>本期债券募投事宜进行核查并出具本法律意见书。有关法律、法规、规范性文件的有关规定，按照律师行业公认的业务标准、道德规范和勤勉尽责精神，出具本《法律意见书》。</w:t>
      </w:r>
    </w:p>
    <w:p w14:paraId="3BC3F89A">
      <w:pPr>
        <w:ind w:firstLine="560" w:firstLineChars="200"/>
        <w:jc w:val="center"/>
        <w:rPr>
          <w:rFonts w:hint="eastAsia" w:ascii="仿宋" w:hAnsi="仿宋" w:eastAsia="仿宋" w:cs="仿宋"/>
          <w:sz w:val="28"/>
          <w:szCs w:val="28"/>
          <w:highlight w:val="none"/>
        </w:rPr>
      </w:pPr>
    </w:p>
    <w:p w14:paraId="7248A682">
      <w:pPr>
        <w:pStyle w:val="2"/>
        <w:rPr>
          <w:rFonts w:hint="eastAsia" w:ascii="仿宋" w:hAnsi="仿宋" w:eastAsia="仿宋" w:cs="仿宋"/>
        </w:rPr>
      </w:pPr>
    </w:p>
    <w:p w14:paraId="34F551D9">
      <w:pPr>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第一部分</w:t>
      </w:r>
      <w:r>
        <w:rPr>
          <w:rFonts w:hint="eastAsia" w:ascii="仿宋" w:hAnsi="仿宋" w:eastAsia="仿宋" w:cs="仿宋"/>
          <w:b/>
          <w:bCs/>
          <w:sz w:val="28"/>
          <w:szCs w:val="28"/>
          <w:highlight w:val="none"/>
          <w:lang w:val="en-US" w:eastAsia="zh-CN"/>
        </w:rPr>
        <w:t xml:space="preserve"> </w:t>
      </w:r>
      <w:r>
        <w:rPr>
          <w:rFonts w:hint="eastAsia" w:ascii="仿宋" w:hAnsi="仿宋" w:eastAsia="仿宋" w:cs="仿宋"/>
          <w:b/>
          <w:bCs/>
          <w:sz w:val="28"/>
          <w:szCs w:val="28"/>
          <w:highlight w:val="none"/>
        </w:rPr>
        <w:t>引言</w:t>
      </w:r>
    </w:p>
    <w:p w14:paraId="03B640CA">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一、释义：</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8"/>
        <w:gridCol w:w="439"/>
        <w:gridCol w:w="5885"/>
      </w:tblGrid>
      <w:tr w14:paraId="5F849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vAlign w:val="center"/>
          </w:tcPr>
          <w:p w14:paraId="60810A3E">
            <w:p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市政府</w:t>
            </w:r>
          </w:p>
        </w:tc>
        <w:tc>
          <w:tcPr>
            <w:tcW w:w="439" w:type="dxa"/>
            <w:vAlign w:val="center"/>
          </w:tcPr>
          <w:p w14:paraId="35AE6C08">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指</w:t>
            </w:r>
          </w:p>
        </w:tc>
        <w:tc>
          <w:tcPr>
            <w:tcW w:w="5885" w:type="dxa"/>
            <w:vAlign w:val="center"/>
          </w:tcPr>
          <w:p w14:paraId="56B1991A">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武安市人民政府 </w:t>
            </w:r>
          </w:p>
        </w:tc>
      </w:tr>
      <w:tr w14:paraId="0C327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vAlign w:val="center"/>
          </w:tcPr>
          <w:p w14:paraId="2F9EAEEB">
            <w:pPr>
              <w:jc w:val="center"/>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武安工业园区供水管网及供水配套设施工程</w:t>
            </w:r>
          </w:p>
        </w:tc>
        <w:tc>
          <w:tcPr>
            <w:tcW w:w="439" w:type="dxa"/>
            <w:vAlign w:val="center"/>
          </w:tcPr>
          <w:p w14:paraId="63A91D86">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指</w:t>
            </w:r>
          </w:p>
        </w:tc>
        <w:tc>
          <w:tcPr>
            <w:tcW w:w="5885" w:type="dxa"/>
            <w:vAlign w:val="center"/>
          </w:tcPr>
          <w:p w14:paraId="0E070156">
            <w:pPr>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项目新建供水厂一座，设计规模为 10000m³/d，主要建设内容包含加药间一座、脱水机房一座、机修车间一座、送水泵房一座、深度处理车间一座、净水车间一座、清水池一座、全地下废水调节池、综合用房一座，铺设水源管约3.1公里(DN700,球墨铸铁管)。</w:t>
            </w:r>
          </w:p>
        </w:tc>
      </w:tr>
      <w:tr w14:paraId="39095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vAlign w:val="center"/>
          </w:tcPr>
          <w:p w14:paraId="28FECC7A">
            <w:p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公司法</w:t>
            </w:r>
          </w:p>
        </w:tc>
        <w:tc>
          <w:tcPr>
            <w:tcW w:w="439" w:type="dxa"/>
            <w:vAlign w:val="center"/>
          </w:tcPr>
          <w:p w14:paraId="20DF35FA">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指</w:t>
            </w:r>
          </w:p>
        </w:tc>
        <w:tc>
          <w:tcPr>
            <w:tcW w:w="5885" w:type="dxa"/>
            <w:vAlign w:val="center"/>
          </w:tcPr>
          <w:p w14:paraId="2A841B6B">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《中华人民共和国公司法》 </w:t>
            </w:r>
          </w:p>
        </w:tc>
      </w:tr>
      <w:tr w14:paraId="36225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vAlign w:val="center"/>
          </w:tcPr>
          <w:p w14:paraId="203C1F05">
            <w:p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证券法</w:t>
            </w:r>
          </w:p>
        </w:tc>
        <w:tc>
          <w:tcPr>
            <w:tcW w:w="439" w:type="dxa"/>
            <w:vAlign w:val="center"/>
          </w:tcPr>
          <w:p w14:paraId="3BD39959">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指</w:t>
            </w:r>
          </w:p>
        </w:tc>
        <w:tc>
          <w:tcPr>
            <w:tcW w:w="5885" w:type="dxa"/>
            <w:vAlign w:val="center"/>
          </w:tcPr>
          <w:p w14:paraId="1F924690">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《中华人民共和国证券法》  </w:t>
            </w:r>
          </w:p>
        </w:tc>
      </w:tr>
      <w:tr w14:paraId="25DF0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2198" w:type="dxa"/>
            <w:vAlign w:val="center"/>
          </w:tcPr>
          <w:p w14:paraId="508960F9">
            <w:p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债券条例</w:t>
            </w:r>
          </w:p>
        </w:tc>
        <w:tc>
          <w:tcPr>
            <w:tcW w:w="439" w:type="dxa"/>
            <w:vAlign w:val="center"/>
          </w:tcPr>
          <w:p w14:paraId="59043B89">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指</w:t>
            </w:r>
          </w:p>
        </w:tc>
        <w:tc>
          <w:tcPr>
            <w:tcW w:w="5885" w:type="dxa"/>
            <w:vAlign w:val="center"/>
          </w:tcPr>
          <w:p w14:paraId="023712D5">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《企业债券管理条例》 </w:t>
            </w:r>
          </w:p>
        </w:tc>
      </w:tr>
      <w:tr w14:paraId="40D33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2198" w:type="dxa"/>
            <w:vAlign w:val="center"/>
          </w:tcPr>
          <w:p w14:paraId="281C1EB5">
            <w:p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地方政府专项债券品种的通知</w:t>
            </w:r>
          </w:p>
        </w:tc>
        <w:tc>
          <w:tcPr>
            <w:tcW w:w="439" w:type="dxa"/>
            <w:vAlign w:val="center"/>
          </w:tcPr>
          <w:p w14:paraId="4FD56F4B">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指</w:t>
            </w:r>
          </w:p>
        </w:tc>
        <w:tc>
          <w:tcPr>
            <w:tcW w:w="5885" w:type="dxa"/>
            <w:vAlign w:val="center"/>
          </w:tcPr>
          <w:p w14:paraId="20EC292F">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《关于试点发展项目收益与融资自求平衡的地方政府专项债券品种的通知》（财政部财预[2017]89号）</w:t>
            </w:r>
          </w:p>
        </w:tc>
      </w:tr>
      <w:tr w14:paraId="7C736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trPr>
        <w:tc>
          <w:tcPr>
            <w:tcW w:w="2198" w:type="dxa"/>
            <w:vAlign w:val="center"/>
          </w:tcPr>
          <w:p w14:paraId="5A35B39B">
            <w:p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简化程序通知</w:t>
            </w:r>
          </w:p>
        </w:tc>
        <w:tc>
          <w:tcPr>
            <w:tcW w:w="439" w:type="dxa"/>
            <w:vAlign w:val="center"/>
          </w:tcPr>
          <w:p w14:paraId="0088070B">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指</w:t>
            </w:r>
          </w:p>
        </w:tc>
        <w:tc>
          <w:tcPr>
            <w:tcW w:w="5885" w:type="dxa"/>
            <w:vAlign w:val="center"/>
          </w:tcPr>
          <w:p w14:paraId="1C0F0F14">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《国家发展改革委关于进一步改进和加强企业债券管理工作的通知》 (发改财金 [2004]1134号)</w:t>
            </w:r>
          </w:p>
        </w:tc>
      </w:tr>
      <w:tr w14:paraId="59A64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trPr>
        <w:tc>
          <w:tcPr>
            <w:tcW w:w="2198" w:type="dxa"/>
            <w:vAlign w:val="center"/>
          </w:tcPr>
          <w:p w14:paraId="5CAEF605">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进一步改进和加强企业债券管理工作的通知</w:t>
            </w:r>
          </w:p>
        </w:tc>
        <w:tc>
          <w:tcPr>
            <w:tcW w:w="439" w:type="dxa"/>
            <w:vAlign w:val="center"/>
          </w:tcPr>
          <w:p w14:paraId="0C394A25">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指</w:t>
            </w:r>
          </w:p>
        </w:tc>
        <w:tc>
          <w:tcPr>
            <w:tcW w:w="5885" w:type="dxa"/>
            <w:vAlign w:val="center"/>
          </w:tcPr>
          <w:p w14:paraId="22415A4E">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《国家发展改革委办公厅关于进一步改进企业债券发行工作的通知》(发改办财金 [2013]1890号) </w:t>
            </w:r>
          </w:p>
        </w:tc>
      </w:tr>
      <w:tr w14:paraId="5E638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1" w:hRule="atLeast"/>
        </w:trPr>
        <w:tc>
          <w:tcPr>
            <w:tcW w:w="2198" w:type="dxa"/>
            <w:vAlign w:val="center"/>
          </w:tcPr>
          <w:p w14:paraId="127E4199">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支持重点项目建设促进经济平稳较快发展的通知</w:t>
            </w:r>
          </w:p>
        </w:tc>
        <w:tc>
          <w:tcPr>
            <w:tcW w:w="439" w:type="dxa"/>
            <w:vAlign w:val="center"/>
          </w:tcPr>
          <w:p w14:paraId="29635BE5">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指</w:t>
            </w:r>
          </w:p>
        </w:tc>
        <w:tc>
          <w:tcPr>
            <w:tcW w:w="5885" w:type="dxa"/>
            <w:vAlign w:val="center"/>
          </w:tcPr>
          <w:p w14:paraId="42D6D002">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《国家发展改革委办公厅关于充分发挥企业债券融资功能支持重点项目建设促进经济平稳较快发展的通知》(发改办财金 [2015] 1327号)</w:t>
            </w:r>
          </w:p>
        </w:tc>
      </w:tr>
      <w:tr w14:paraId="72038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2198" w:type="dxa"/>
            <w:vAlign w:val="center"/>
          </w:tcPr>
          <w:p w14:paraId="28F8B9D2">
            <w:p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法规依据</w:t>
            </w:r>
          </w:p>
        </w:tc>
        <w:tc>
          <w:tcPr>
            <w:tcW w:w="439" w:type="dxa"/>
            <w:vAlign w:val="center"/>
          </w:tcPr>
          <w:p w14:paraId="2CD815D5">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指</w:t>
            </w:r>
          </w:p>
        </w:tc>
        <w:tc>
          <w:tcPr>
            <w:tcW w:w="5885" w:type="dxa"/>
            <w:vAlign w:val="center"/>
          </w:tcPr>
          <w:p w14:paraId="0EE68287">
            <w:pPr>
              <w:jc w:val="left"/>
              <w:rPr>
                <w:rFonts w:hint="eastAsia" w:ascii="仿宋" w:hAnsi="仿宋" w:eastAsia="仿宋" w:cs="仿宋"/>
                <w:sz w:val="28"/>
                <w:szCs w:val="28"/>
                <w:highlight w:val="none"/>
              </w:rPr>
            </w:pPr>
            <w:r>
              <w:rPr>
                <w:rFonts w:hint="eastAsia" w:ascii="仿宋" w:hAnsi="仿宋" w:eastAsia="仿宋" w:cs="仿宋"/>
                <w:color w:val="000000" w:themeColor="text1"/>
                <w:sz w:val="28"/>
                <w:szCs w:val="28"/>
                <w:highlight w:val="none"/>
                <w14:textFill>
                  <w14:solidFill>
                    <w14:schemeClr w14:val="tx1"/>
                  </w14:solidFill>
                </w14:textFill>
              </w:rPr>
              <w:t>《中华人民共和国预算法》、《国务院关于加强地方政府性债务管理的意见》（国发〔2014〕43号）、《关于印发&lt;地方政府专项债券发行管理暂行办法&gt;的通知》（财库〔2015〕83号）、《关于试点发展项目收益与融资自求平衡的地方政府专项债券品种的通知》（财预〔2017〕89号）等有关法律、法规、规范性文件。</w:t>
            </w:r>
          </w:p>
        </w:tc>
      </w:tr>
    </w:tbl>
    <w:p w14:paraId="56939BEF">
      <w:pPr>
        <w:numPr>
          <w:ilvl w:val="0"/>
          <w:numId w:val="1"/>
        </w:num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律师应声明的事项</w:t>
      </w:r>
    </w:p>
    <w:p w14:paraId="4B8AAAF7">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1、本所律师依据《公司法》、《证券法》、《债券条例》、《改进管理工作通知》、《简化程序通知》、《进一步改进企业债券发行工作的通知》、《支持重点项目建设促进经济平稳较快发展的通知》等法律、法规和规范性文件的有关规定，就</w:t>
      </w:r>
      <w:r>
        <w:rPr>
          <w:rFonts w:hint="eastAsia" w:ascii="仿宋" w:hAnsi="仿宋" w:eastAsia="仿宋" w:cs="仿宋"/>
          <w:sz w:val="28"/>
          <w:szCs w:val="28"/>
          <w:highlight w:val="none"/>
          <w:lang w:eastAsia="zh-CN"/>
        </w:rPr>
        <w:t>河北武安工业园区管理委员会</w:t>
      </w:r>
      <w:r>
        <w:rPr>
          <w:rFonts w:hint="eastAsia" w:ascii="仿宋" w:hAnsi="仿宋" w:eastAsia="仿宋" w:cs="仿宋"/>
          <w:sz w:val="28"/>
          <w:szCs w:val="28"/>
          <w:highlight w:val="none"/>
        </w:rPr>
        <w:t>本期债券募投事宜进行核查并出具本法律意见书。</w:t>
      </w:r>
    </w:p>
    <w:p w14:paraId="2BC2DF0B">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2、本所律师业已严格履行法定职责，遵循了勤勉尽责和诚实信用原则，对</w:t>
      </w:r>
      <w:r>
        <w:rPr>
          <w:rFonts w:hint="eastAsia" w:ascii="仿宋" w:hAnsi="仿宋" w:eastAsia="仿宋" w:cs="仿宋"/>
          <w:sz w:val="28"/>
          <w:szCs w:val="28"/>
          <w:highlight w:val="none"/>
          <w:lang w:eastAsia="zh-CN"/>
        </w:rPr>
        <w:t>河北武安工业园区管理委员会</w:t>
      </w:r>
      <w:r>
        <w:rPr>
          <w:rFonts w:hint="eastAsia" w:ascii="仿宋" w:hAnsi="仿宋" w:eastAsia="仿宋" w:cs="仿宋"/>
          <w:sz w:val="28"/>
          <w:szCs w:val="28"/>
          <w:highlight w:val="none"/>
        </w:rPr>
        <w:t>本期债券募投项目的合法、合规性进行了充分的核查验证，保证本法律意见书不存在虚假记载、误导性陈述或重大遗漏。</w:t>
      </w:r>
    </w:p>
    <w:p w14:paraId="189FB107">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3、本所律师仅根据本法律意见书出具日之前已存在的事实和中国现行法律、行政法规和规范性文件，仅就本期债券的有关法律问题发表意见，并不对有关的法律意见书审计、评级等专业性报告发表法律意见。本所在本法律意见书中如引述有关会计报表、审计或评级报告中某些数据或结论，并不意味着本所对这些数据、结论的真实性和准确性做出任何明示或默示的保证。</w:t>
      </w:r>
    </w:p>
    <w:p w14:paraId="47E839E2">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4、本所律师已经对与出具本法律意见书有关的文件资料进行审查判断，并据此出具法律意见。对于出具本法律意见书至关重要而又无法得到独立证据支持的事实，本所律师依赖于有关政府部门、发行人或者其他有关单位出具的证明文件出具法律意见。</w:t>
      </w:r>
    </w:p>
    <w:p w14:paraId="1AE7A845">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5、本所律师出具本法律意见书依赖于发行人已向本所律师提供了一切应予提供的文件资料 ,且发行人已向本所律师承诺:（1）保证如实提供发行本期债券所必需的一切原始书面材料、副本材料和口头陈述等，并保证其真实、准确、完整、有效；（2）保证所提供的有关文件上的印章和签字真实、有效，保证所提供的有关文件的复印件均与原件一致；（3）保证所提供的一切资料均不存在任何虚假记载、误导性陈述、隐瞒或重大遗漏，并愿承担与此相关的一切法律责任。</w:t>
      </w:r>
    </w:p>
    <w:p w14:paraId="43DFE793">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6、为出具本法律意见书，本所律师检索了有关政府部门、企业的官方网站，该等信息资料应视为由该互联网信息发布者直接提供予本所的基础资料和信息。</w:t>
      </w:r>
    </w:p>
    <w:p w14:paraId="3F6BE26C">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7、对于经本所律师在合理范围内采取适当、合理的手段进行核查，仍未发现或证实存在的事实，本法律意见书推定该等事实不存在。</w:t>
      </w:r>
    </w:p>
    <w:p w14:paraId="265053E6">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8、本法律意见书仅供</w:t>
      </w:r>
      <w:r>
        <w:rPr>
          <w:rFonts w:hint="eastAsia" w:ascii="仿宋" w:hAnsi="仿宋" w:eastAsia="仿宋" w:cs="仿宋"/>
          <w:sz w:val="28"/>
          <w:szCs w:val="28"/>
          <w:highlight w:val="none"/>
          <w:lang w:eastAsia="zh-CN"/>
        </w:rPr>
        <w:t>河北武安工业园区管理委员会</w:t>
      </w:r>
      <w:r>
        <w:rPr>
          <w:rFonts w:hint="eastAsia" w:ascii="仿宋" w:hAnsi="仿宋" w:eastAsia="仿宋" w:cs="仿宋"/>
          <w:sz w:val="28"/>
          <w:szCs w:val="28"/>
          <w:highlight w:val="none"/>
        </w:rPr>
        <w:t>本期债券募投之目的使用 ,不得用作任何其他目的。</w:t>
      </w:r>
    </w:p>
    <w:p w14:paraId="56B9D260">
      <w:pPr>
        <w:ind w:firstLine="560" w:firstLineChars="200"/>
        <w:jc w:val="left"/>
        <w:rPr>
          <w:rFonts w:hint="eastAsia" w:ascii="仿宋" w:hAnsi="仿宋" w:eastAsia="仿宋" w:cs="仿宋"/>
          <w:highlight w:val="none"/>
        </w:rPr>
      </w:pPr>
      <w:r>
        <w:rPr>
          <w:rFonts w:hint="eastAsia" w:ascii="仿宋" w:hAnsi="仿宋" w:eastAsia="仿宋" w:cs="仿宋"/>
          <w:sz w:val="28"/>
          <w:szCs w:val="28"/>
          <w:highlight w:val="none"/>
        </w:rPr>
        <w:t>9、本所律师同意将本法律意见书作为</w:t>
      </w:r>
      <w:r>
        <w:rPr>
          <w:rFonts w:hint="eastAsia" w:ascii="仿宋" w:hAnsi="仿宋" w:eastAsia="仿宋" w:cs="仿宋"/>
          <w:sz w:val="28"/>
          <w:szCs w:val="28"/>
          <w:highlight w:val="none"/>
          <w:lang w:eastAsia="zh-CN"/>
        </w:rPr>
        <w:t>河北武安工业园区管理委员会</w:t>
      </w:r>
      <w:r>
        <w:rPr>
          <w:rFonts w:hint="eastAsia" w:ascii="仿宋" w:hAnsi="仿宋" w:eastAsia="仿宋" w:cs="仿宋"/>
          <w:sz w:val="28"/>
          <w:szCs w:val="28"/>
          <w:highlight w:val="none"/>
        </w:rPr>
        <w:t>本期债券募投事宜所必备的法律文件，随同其他申报材料一起上报，并依法对所出具的法律意见之真实性、准确性、完整性承担相应的法律责任。</w:t>
      </w:r>
    </w:p>
    <w:p w14:paraId="126F03AD">
      <w:pPr>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第二部分  正 文</w:t>
      </w:r>
    </w:p>
    <w:p w14:paraId="104BBBDD">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一、项目基本情况</w:t>
      </w:r>
    </w:p>
    <w:p w14:paraId="27F63DBC">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项目名称：</w:t>
      </w:r>
      <w:r>
        <w:rPr>
          <w:rFonts w:hint="eastAsia" w:ascii="仿宋" w:hAnsi="仿宋" w:eastAsia="仿宋" w:cs="仿宋"/>
          <w:sz w:val="28"/>
          <w:szCs w:val="28"/>
          <w:highlight w:val="none"/>
          <w:lang w:eastAsia="zh-CN"/>
        </w:rPr>
        <w:t>武安工业园区供水管网及供水配套设施工程</w:t>
      </w:r>
      <w:r>
        <w:rPr>
          <w:rFonts w:hint="eastAsia" w:ascii="仿宋" w:hAnsi="仿宋" w:eastAsia="仿宋" w:cs="仿宋"/>
          <w:sz w:val="28"/>
          <w:szCs w:val="28"/>
          <w:highlight w:val="none"/>
        </w:rPr>
        <w:t>。</w:t>
      </w:r>
    </w:p>
    <w:p w14:paraId="0902C80F">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2</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项目建设单位：</w:t>
      </w:r>
      <w:r>
        <w:rPr>
          <w:rFonts w:hint="eastAsia" w:ascii="仿宋" w:hAnsi="仿宋" w:eastAsia="仿宋" w:cs="仿宋"/>
          <w:sz w:val="28"/>
          <w:szCs w:val="28"/>
          <w:highlight w:val="none"/>
          <w:lang w:eastAsia="zh-CN"/>
        </w:rPr>
        <w:t>河北武安工业园区管理委员会</w:t>
      </w:r>
      <w:r>
        <w:rPr>
          <w:rFonts w:hint="eastAsia" w:ascii="仿宋" w:hAnsi="仿宋" w:eastAsia="仿宋" w:cs="仿宋"/>
          <w:sz w:val="28"/>
          <w:szCs w:val="28"/>
          <w:highlight w:val="none"/>
        </w:rPr>
        <w:t>。</w:t>
      </w:r>
    </w:p>
    <w:p w14:paraId="0D70DD71">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3</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项目建设地点：</w:t>
      </w:r>
      <w:r>
        <w:rPr>
          <w:rFonts w:hint="eastAsia" w:ascii="仿宋" w:hAnsi="仿宋" w:eastAsia="仿宋" w:cs="仿宋"/>
          <w:sz w:val="28"/>
          <w:szCs w:val="28"/>
          <w:highlight w:val="none"/>
          <w:lang w:val="en-US" w:eastAsia="zh-CN"/>
        </w:rPr>
        <w:t>项目位于武安工业园区</w:t>
      </w:r>
      <w:r>
        <w:rPr>
          <w:rFonts w:hint="eastAsia" w:ascii="仿宋" w:hAnsi="仿宋" w:eastAsia="仿宋" w:cs="仿宋"/>
          <w:sz w:val="28"/>
          <w:szCs w:val="28"/>
          <w:highlight w:val="none"/>
        </w:rPr>
        <w:t>。</w:t>
      </w:r>
    </w:p>
    <w:p w14:paraId="51A7F882">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4</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项目建设内容及规模：项目新建供水厂一座，设计规模为 10000m³/d，主要建设内容包含加药间一座、脱水机房一座、机修车间一座、送水泵房一座、深度处理车间一座、净水车间一座、清水池一座、全地下废水调节池、综合用房一座，铺设水源管约3.1公里(DN700,球墨铸铁管)。</w:t>
      </w:r>
    </w:p>
    <w:p w14:paraId="2B400409">
      <w:pPr>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5</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项目进展情况：本项目建设周期拟定为27个月，自2024年 11月至2027年1月，具体安排如下：本项目建设期为27个月，2024 年11-12月完成项目前期立项工作；2025年1月-2025年5月完工施工图设计及招投标工作；2025年6月-2026年10月完成项目的土建施工及设备安装工程；2026年11-2027年1月完成竣工验收投入使用。</w:t>
      </w:r>
    </w:p>
    <w:p w14:paraId="65F938CD">
      <w:pPr>
        <w:ind w:firstLine="560" w:firstLineChars="200"/>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6</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项目总投资：本项目估算总投资金额</w:t>
      </w:r>
      <w:r>
        <w:rPr>
          <w:rFonts w:hint="eastAsia" w:ascii="仿宋" w:hAnsi="仿宋" w:eastAsia="仿宋" w:cs="仿宋"/>
          <w:sz w:val="28"/>
          <w:szCs w:val="28"/>
          <w:highlight w:val="none"/>
          <w:lang w:eastAsia="zh-CN"/>
        </w:rPr>
        <w:t>6,100.00</w:t>
      </w:r>
      <w:r>
        <w:rPr>
          <w:rFonts w:hint="eastAsia" w:ascii="仿宋" w:hAnsi="仿宋" w:eastAsia="仿宋" w:cs="仿宋"/>
          <w:sz w:val="28"/>
          <w:szCs w:val="28"/>
          <w:highlight w:val="none"/>
        </w:rPr>
        <w:t>万元，其中，工程费用</w:t>
      </w:r>
      <w:r>
        <w:rPr>
          <w:rFonts w:hint="eastAsia" w:ascii="仿宋" w:hAnsi="仿宋" w:eastAsia="仿宋" w:cs="仿宋"/>
          <w:sz w:val="28"/>
          <w:szCs w:val="28"/>
          <w:highlight w:val="none"/>
          <w:lang w:eastAsia="zh-CN"/>
        </w:rPr>
        <w:t>4,838.11</w:t>
      </w:r>
      <w:r>
        <w:rPr>
          <w:rFonts w:hint="eastAsia" w:ascii="仿宋" w:hAnsi="仿宋" w:eastAsia="仿宋" w:cs="仿宋"/>
          <w:sz w:val="28"/>
          <w:szCs w:val="28"/>
          <w:highlight w:val="none"/>
        </w:rPr>
        <w:t>万元，工程建设其他费用809.82万元，预备费 452.07万元。</w:t>
      </w:r>
    </w:p>
    <w:p w14:paraId="78569628">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7</w:t>
      </w:r>
      <w:r>
        <w:rPr>
          <w:rFonts w:hint="eastAsia" w:ascii="仿宋" w:hAnsi="仿宋" w:eastAsia="仿宋" w:cs="仿宋"/>
          <w:sz w:val="28"/>
          <w:szCs w:val="28"/>
          <w:highlight w:val="none"/>
          <w:lang w:val="en-US" w:eastAsia="zh-CN"/>
        </w:rPr>
        <w:t>.固定资产投资项目代码</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2411-130481-89-01-123742</w:t>
      </w:r>
      <w:r>
        <w:rPr>
          <w:rFonts w:hint="eastAsia" w:ascii="仿宋" w:hAnsi="仿宋" w:eastAsia="仿宋" w:cs="仿宋"/>
          <w:sz w:val="28"/>
          <w:szCs w:val="28"/>
          <w:highlight w:val="none"/>
          <w:lang w:eastAsia="zh-CN"/>
        </w:rPr>
        <w:t>。</w:t>
      </w:r>
    </w:p>
    <w:p w14:paraId="11D65547">
      <w:pPr>
        <w:ind w:firstLine="560" w:firstLineChars="200"/>
        <w:jc w:val="left"/>
        <w:rPr>
          <w:rFonts w:hint="eastAsia" w:ascii="仿宋" w:hAnsi="仿宋" w:eastAsia="仿宋" w:cs="仿宋"/>
          <w:bCs/>
          <w:sz w:val="28"/>
          <w:szCs w:val="28"/>
          <w:highlight w:val="none"/>
        </w:rPr>
      </w:pPr>
      <w:r>
        <w:rPr>
          <w:rFonts w:hint="eastAsia" w:ascii="仿宋" w:hAnsi="仿宋" w:eastAsia="仿宋" w:cs="仿宋"/>
          <w:sz w:val="28"/>
          <w:szCs w:val="28"/>
          <w:highlight w:val="none"/>
        </w:rPr>
        <w:t>（二）</w:t>
      </w:r>
      <w:r>
        <w:rPr>
          <w:rFonts w:hint="eastAsia" w:ascii="仿宋" w:hAnsi="仿宋" w:eastAsia="仿宋" w:cs="仿宋"/>
          <w:bCs/>
          <w:sz w:val="28"/>
          <w:szCs w:val="28"/>
          <w:highlight w:val="none"/>
        </w:rPr>
        <w:t>主体资格</w:t>
      </w:r>
    </w:p>
    <w:p w14:paraId="2A9BDB60">
      <w:pPr>
        <w:ind w:firstLine="560" w:firstLineChars="200"/>
        <w:jc w:val="left"/>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rPr>
        <w:t>名称：</w:t>
      </w:r>
      <w:r>
        <w:rPr>
          <w:rFonts w:hint="eastAsia" w:ascii="仿宋" w:hAnsi="仿宋" w:eastAsia="仿宋" w:cs="仿宋"/>
          <w:bCs/>
          <w:sz w:val="28"/>
          <w:szCs w:val="28"/>
          <w:highlight w:val="none"/>
          <w:lang w:eastAsia="zh-CN"/>
        </w:rPr>
        <w:t>河北武安工业园区管理委员会</w:t>
      </w:r>
    </w:p>
    <w:p w14:paraId="402E141C">
      <w:pPr>
        <w:ind w:firstLine="560" w:firstLineChars="200"/>
        <w:jc w:val="left"/>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地址：河北省邯郸市武安市工业园区</w:t>
      </w:r>
    </w:p>
    <w:p w14:paraId="33677A01">
      <w:pPr>
        <w:ind w:firstLine="560" w:firstLineChars="200"/>
        <w:jc w:val="left"/>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负责人：姚振军</w:t>
      </w:r>
    </w:p>
    <w:p w14:paraId="10DA69F2">
      <w:pPr>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统一社会信用代码：</w:t>
      </w:r>
      <w:r>
        <w:rPr>
          <w:rFonts w:hint="eastAsia" w:ascii="仿宋" w:hAnsi="仿宋" w:eastAsia="仿宋" w:cs="仿宋"/>
          <w:sz w:val="28"/>
          <w:szCs w:val="28"/>
          <w:highlight w:val="none"/>
          <w:lang w:val="en-US" w:eastAsia="zh-CN"/>
        </w:rPr>
        <w:t>11130481401839544B</w:t>
      </w:r>
    </w:p>
    <w:p w14:paraId="29043188">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本所律师认为：</w:t>
      </w:r>
      <w:r>
        <w:rPr>
          <w:rFonts w:hint="eastAsia" w:ascii="仿宋" w:hAnsi="仿宋" w:eastAsia="仿宋" w:cs="仿宋"/>
          <w:sz w:val="28"/>
          <w:szCs w:val="28"/>
          <w:highlight w:val="none"/>
          <w:lang w:eastAsia="zh-CN"/>
        </w:rPr>
        <w:t>河北武安工业园区管理委员会为政府</w:t>
      </w:r>
      <w:r>
        <w:rPr>
          <w:rFonts w:hint="eastAsia" w:ascii="仿宋" w:hAnsi="仿宋" w:eastAsia="仿宋" w:cs="仿宋"/>
          <w:sz w:val="28"/>
          <w:szCs w:val="28"/>
          <w:highlight w:val="none"/>
          <w:lang w:val="en-US" w:eastAsia="zh-CN"/>
        </w:rPr>
        <w:t>机关</w:t>
      </w:r>
      <w:r>
        <w:rPr>
          <w:rFonts w:hint="eastAsia" w:ascii="仿宋" w:hAnsi="仿宋" w:eastAsia="仿宋" w:cs="仿宋"/>
          <w:sz w:val="28"/>
          <w:szCs w:val="28"/>
          <w:highlight w:val="none"/>
        </w:rPr>
        <w:t>单位，具有相应民事权力能力和民事行为能力；历史沿革合法合规、依法有效存续；本期专项债券涉及项目属于</w:t>
      </w:r>
      <w:r>
        <w:rPr>
          <w:rFonts w:hint="eastAsia" w:ascii="仿宋" w:hAnsi="仿宋" w:eastAsia="仿宋" w:cs="仿宋"/>
          <w:sz w:val="28"/>
          <w:szCs w:val="28"/>
          <w:highlight w:val="none"/>
          <w:lang w:eastAsia="zh-CN"/>
        </w:rPr>
        <w:t>河北武安工业园区管理委员会</w:t>
      </w:r>
      <w:r>
        <w:rPr>
          <w:rFonts w:hint="eastAsia" w:ascii="仿宋" w:hAnsi="仿宋" w:eastAsia="仿宋" w:cs="仿宋"/>
          <w:sz w:val="28"/>
          <w:szCs w:val="28"/>
          <w:highlight w:val="none"/>
        </w:rPr>
        <w:t>经营范围。具备负责实施</w:t>
      </w:r>
      <w:r>
        <w:rPr>
          <w:rFonts w:hint="eastAsia" w:ascii="仿宋" w:hAnsi="仿宋" w:eastAsia="仿宋" w:cs="仿宋"/>
          <w:sz w:val="28"/>
          <w:szCs w:val="28"/>
          <w:highlight w:val="none"/>
          <w:lang w:eastAsia="zh-CN"/>
        </w:rPr>
        <w:t>武安工业园区供水管网及供水配套设施工程</w:t>
      </w:r>
      <w:r>
        <w:rPr>
          <w:rFonts w:hint="eastAsia" w:ascii="仿宋" w:hAnsi="仿宋" w:eastAsia="仿宋" w:cs="仿宋"/>
          <w:sz w:val="28"/>
          <w:szCs w:val="28"/>
          <w:highlight w:val="none"/>
        </w:rPr>
        <w:t>本期债券募投的主体资格。</w:t>
      </w:r>
    </w:p>
    <w:p w14:paraId="27D51A3C">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（三）项目合法性</w:t>
      </w:r>
    </w:p>
    <w:p w14:paraId="7A3FC2EA">
      <w:pPr>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1、《国务院关于调整和完善固定资产投资项目资本金制度的通知》</w:t>
      </w:r>
    </w:p>
    <w:p w14:paraId="4F6B58A0">
      <w:pPr>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国发〔2015〕51号；</w:t>
      </w:r>
    </w:p>
    <w:p w14:paraId="65BE75FD">
      <w:pPr>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2、《河北武安工业园区管理委员会武安工业园区供水管网及供水配套设施工程行性研究报告》普睿工程咨询有限公司；</w:t>
      </w:r>
    </w:p>
    <w:p w14:paraId="3A06F286">
      <w:pPr>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3、《财政部发展改革委 人民银行 银监会关于贯彻国务院关于加强</w:t>
      </w:r>
    </w:p>
    <w:p w14:paraId="0B656367">
      <w:pPr>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地方政府融资平台公司管理有关问题的通知相关事项的通知》财预〔2010〕</w:t>
      </w:r>
    </w:p>
    <w:p w14:paraId="46FE5396">
      <w:pPr>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412号；</w:t>
      </w:r>
    </w:p>
    <w:p w14:paraId="7DFEADB5">
      <w:pPr>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5、《财政部关于试点发展项目收益与融资自求平衡的地方政府专项</w:t>
      </w:r>
    </w:p>
    <w:p w14:paraId="2AF3FC86">
      <w:pPr>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债券品种的通知》财预〔2017〕89号；</w:t>
      </w:r>
    </w:p>
    <w:p w14:paraId="7D5006F7">
      <w:pPr>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6、《地方政府债务信息公开办法（试行）》财预〔2018〕209号。 </w:t>
      </w:r>
    </w:p>
    <w:p w14:paraId="29AC0061">
      <w:pPr>
        <w:numPr>
          <w:ilvl w:val="0"/>
          <w:numId w:val="0"/>
        </w:numPr>
        <w:ind w:leftChars="266"/>
        <w:jc w:val="left"/>
        <w:rPr>
          <w:rFonts w:hint="eastAsia" w:ascii="仿宋" w:hAnsi="仿宋" w:eastAsia="仿宋" w:cs="仿宋"/>
          <w:sz w:val="28"/>
          <w:szCs w:val="28"/>
          <w:highlight w:val="none"/>
          <w:lang w:val="en-US" w:eastAsia="zh-CN"/>
        </w:rPr>
      </w:pPr>
    </w:p>
    <w:p w14:paraId="0154097B">
      <w:pPr>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本所律师认为：本期专项债券募集资金拟投资的项目已取得有关部门的审批手续，项目符合产业政策及地区发展规划；本期专项债券涉及项目已经取得有关建设批文，项目合法合规，符合国家的产业政策。</w:t>
      </w:r>
    </w:p>
    <w:p w14:paraId="726CF22F">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二、项目融资来源</w:t>
      </w:r>
    </w:p>
    <w:tbl>
      <w:tblPr>
        <w:tblStyle w:val="7"/>
        <w:tblW w:w="80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5"/>
        <w:gridCol w:w="2268"/>
        <w:gridCol w:w="2268"/>
      </w:tblGrid>
      <w:tr w14:paraId="15F86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3545" w:type="dxa"/>
            <w:shd w:val="clear" w:color="auto" w:fill="auto"/>
            <w:vAlign w:val="center"/>
          </w:tcPr>
          <w:p w14:paraId="7EDC8F3A">
            <w:pPr>
              <w:widowControl/>
              <w:adjustRightInd w:val="0"/>
              <w:snapToGrid w:val="0"/>
              <w:jc w:val="center"/>
              <w:rPr>
                <w:rFonts w:hint="eastAsia" w:ascii="仿宋" w:hAnsi="仿宋" w:eastAsia="仿宋" w:cs="仿宋"/>
                <w:bCs/>
                <w:kern w:val="0"/>
                <w:szCs w:val="21"/>
                <w:highlight w:val="none"/>
              </w:rPr>
            </w:pPr>
            <w:r>
              <w:rPr>
                <w:rFonts w:hint="eastAsia" w:ascii="仿宋" w:hAnsi="仿宋" w:eastAsia="仿宋" w:cs="仿宋"/>
                <w:bCs/>
                <w:kern w:val="0"/>
                <w:szCs w:val="21"/>
                <w:highlight w:val="none"/>
              </w:rPr>
              <w:t>资金名称（来源）</w:t>
            </w:r>
          </w:p>
        </w:tc>
        <w:tc>
          <w:tcPr>
            <w:tcW w:w="2268" w:type="dxa"/>
            <w:vAlign w:val="center"/>
          </w:tcPr>
          <w:p w14:paraId="121DE816">
            <w:pPr>
              <w:widowControl/>
              <w:adjustRightInd w:val="0"/>
              <w:snapToGrid w:val="0"/>
              <w:jc w:val="center"/>
              <w:rPr>
                <w:rFonts w:hint="eastAsia" w:ascii="仿宋" w:hAnsi="仿宋" w:eastAsia="仿宋" w:cs="仿宋"/>
                <w:bCs/>
                <w:kern w:val="0"/>
                <w:szCs w:val="21"/>
                <w:highlight w:val="none"/>
              </w:rPr>
            </w:pPr>
            <w:r>
              <w:rPr>
                <w:rFonts w:hint="eastAsia" w:ascii="仿宋" w:hAnsi="仿宋" w:eastAsia="仿宋" w:cs="仿宋"/>
                <w:bCs/>
                <w:kern w:val="0"/>
                <w:szCs w:val="21"/>
                <w:highlight w:val="none"/>
              </w:rPr>
              <w:t>项目总投资（万元）</w:t>
            </w:r>
          </w:p>
        </w:tc>
        <w:tc>
          <w:tcPr>
            <w:tcW w:w="2268" w:type="dxa"/>
            <w:vAlign w:val="center"/>
          </w:tcPr>
          <w:p w14:paraId="65E63CA3">
            <w:pPr>
              <w:widowControl/>
              <w:adjustRightInd w:val="0"/>
              <w:snapToGrid w:val="0"/>
              <w:jc w:val="center"/>
              <w:rPr>
                <w:rFonts w:hint="eastAsia" w:ascii="仿宋" w:hAnsi="仿宋" w:eastAsia="仿宋" w:cs="仿宋"/>
                <w:bCs/>
                <w:kern w:val="0"/>
                <w:szCs w:val="21"/>
                <w:highlight w:val="none"/>
              </w:rPr>
            </w:pPr>
            <w:r>
              <w:rPr>
                <w:rFonts w:hint="eastAsia" w:ascii="仿宋" w:hAnsi="仿宋" w:eastAsia="仿宋" w:cs="仿宋"/>
                <w:bCs/>
                <w:kern w:val="0"/>
                <w:szCs w:val="21"/>
                <w:highlight w:val="none"/>
              </w:rPr>
              <w:t>占总投资比例</w:t>
            </w:r>
          </w:p>
        </w:tc>
      </w:tr>
      <w:tr w14:paraId="3B165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3545" w:type="dxa"/>
            <w:shd w:val="clear" w:color="auto" w:fill="auto"/>
            <w:vAlign w:val="top"/>
          </w:tcPr>
          <w:p w14:paraId="614672C7">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2"/>
                <w:sz w:val="24"/>
                <w:szCs w:val="20"/>
                <w:highlight w:val="none"/>
                <w:lang w:val="en-US" w:eastAsia="zh-CN" w:bidi="ar-SA"/>
              </w:rPr>
            </w:pPr>
            <w:r>
              <w:rPr>
                <w:rFonts w:hint="eastAsia" w:ascii="仿宋" w:hAnsi="仿宋" w:eastAsia="仿宋" w:cs="仿宋"/>
                <w:sz w:val="24"/>
                <w:szCs w:val="20"/>
                <w:highlight w:val="none"/>
                <w:lang w:val="en-US" w:eastAsia="zh-CN"/>
              </w:rPr>
              <w:t>财政资本金</w:t>
            </w:r>
          </w:p>
        </w:tc>
        <w:tc>
          <w:tcPr>
            <w:tcW w:w="2268" w:type="dxa"/>
            <w:shd w:val="clear" w:color="auto" w:fill="auto"/>
            <w:vAlign w:val="center"/>
          </w:tcPr>
          <w:p w14:paraId="15ADE124">
            <w:pPr>
              <w:keepNext w:val="0"/>
              <w:keepLines w:val="0"/>
              <w:widowControl/>
              <w:suppressLineNumbers w:val="0"/>
              <w:ind w:firstLine="480" w:firstLineChars="200"/>
              <w:jc w:val="center"/>
              <w:textAlignment w:val="center"/>
              <w:rPr>
                <w:rFonts w:hint="eastAsia" w:ascii="仿宋" w:hAnsi="仿宋" w:eastAsia="仿宋" w:cs="仿宋"/>
                <w:sz w:val="24"/>
                <w:szCs w:val="20"/>
                <w:highlight w:val="none"/>
                <w:lang w:val="en-US" w:eastAsia="zh-CN"/>
              </w:rPr>
            </w:pPr>
            <w:r>
              <w:rPr>
                <w:rFonts w:hint="default" w:ascii="Times New Roman" w:hAnsi="Times New Roman" w:eastAsia="仿宋" w:cs="Times New Roman"/>
                <w:i w:val="0"/>
                <w:iCs w:val="0"/>
                <w:color w:val="000000"/>
                <w:kern w:val="0"/>
                <w:sz w:val="24"/>
                <w:szCs w:val="24"/>
                <w:u w:val="none"/>
                <w:lang w:val="en-US" w:eastAsia="zh-CN" w:bidi="ar"/>
              </w:rPr>
              <w:t>1,220.00</w:t>
            </w:r>
          </w:p>
        </w:tc>
        <w:tc>
          <w:tcPr>
            <w:tcW w:w="2268" w:type="dxa"/>
            <w:shd w:val="clear" w:color="auto" w:fill="auto"/>
            <w:vAlign w:val="center"/>
          </w:tcPr>
          <w:p w14:paraId="5009EB8D">
            <w:pPr>
              <w:keepNext w:val="0"/>
              <w:keepLines w:val="0"/>
              <w:widowControl/>
              <w:suppressLineNumbers w:val="0"/>
              <w:ind w:firstLine="480" w:firstLineChars="200"/>
              <w:jc w:val="center"/>
              <w:textAlignment w:val="center"/>
              <w:rPr>
                <w:rFonts w:hint="eastAsia" w:ascii="仿宋" w:hAnsi="仿宋" w:eastAsia="仿宋" w:cs="仿宋"/>
                <w:sz w:val="24"/>
                <w:szCs w:val="20"/>
                <w:highlight w:val="none"/>
                <w:lang w:val="en-US" w:eastAsia="zh-CN"/>
              </w:rPr>
            </w:pPr>
            <w:r>
              <w:rPr>
                <w:rFonts w:hint="default" w:ascii="Times New Roman" w:hAnsi="Times New Roman" w:eastAsia="仿宋" w:cs="Times New Roman"/>
                <w:i w:val="0"/>
                <w:iCs w:val="0"/>
                <w:color w:val="000000"/>
                <w:kern w:val="0"/>
                <w:sz w:val="24"/>
                <w:szCs w:val="24"/>
                <w:u w:val="none"/>
                <w:lang w:val="en-US" w:eastAsia="zh-CN" w:bidi="ar"/>
              </w:rPr>
              <w:t>20.00%</w:t>
            </w:r>
          </w:p>
        </w:tc>
      </w:tr>
      <w:tr w14:paraId="422DA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3545" w:type="dxa"/>
            <w:shd w:val="clear" w:color="auto" w:fill="auto"/>
            <w:vAlign w:val="top"/>
          </w:tcPr>
          <w:p w14:paraId="1AA5BA3F">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2"/>
                <w:sz w:val="24"/>
                <w:szCs w:val="20"/>
                <w:highlight w:val="none"/>
                <w:lang w:val="en-US" w:eastAsia="zh-CN" w:bidi="ar-SA"/>
              </w:rPr>
            </w:pPr>
            <w:r>
              <w:rPr>
                <w:rFonts w:hint="eastAsia" w:ascii="仿宋" w:hAnsi="仿宋" w:eastAsia="仿宋" w:cs="仿宋"/>
                <w:sz w:val="24"/>
                <w:szCs w:val="20"/>
                <w:highlight w:val="none"/>
                <w:lang w:val="en-US" w:eastAsia="zh-CN"/>
              </w:rPr>
              <w:t>地方政府债券</w:t>
            </w:r>
          </w:p>
        </w:tc>
        <w:tc>
          <w:tcPr>
            <w:tcW w:w="2268" w:type="dxa"/>
            <w:shd w:val="clear" w:color="auto" w:fill="auto"/>
            <w:vAlign w:val="center"/>
          </w:tcPr>
          <w:p w14:paraId="6A98F8AB">
            <w:pPr>
              <w:keepNext w:val="0"/>
              <w:keepLines w:val="0"/>
              <w:widowControl/>
              <w:suppressLineNumbers w:val="0"/>
              <w:ind w:firstLine="480" w:firstLineChars="200"/>
              <w:jc w:val="center"/>
              <w:textAlignment w:val="center"/>
              <w:rPr>
                <w:rFonts w:hint="eastAsia" w:ascii="仿宋" w:hAnsi="仿宋" w:eastAsia="仿宋" w:cs="仿宋"/>
                <w:sz w:val="24"/>
                <w:szCs w:val="20"/>
                <w:highlight w:val="none"/>
                <w:lang w:val="en-US" w:eastAsia="zh-CN"/>
              </w:rPr>
            </w:pPr>
            <w:r>
              <w:rPr>
                <w:rFonts w:hint="default" w:ascii="Times New Roman" w:hAnsi="Times New Roman" w:eastAsia="仿宋" w:cs="Times New Roman"/>
                <w:i w:val="0"/>
                <w:iCs w:val="0"/>
                <w:color w:val="000000"/>
                <w:kern w:val="0"/>
                <w:sz w:val="24"/>
                <w:szCs w:val="24"/>
                <w:u w:val="none"/>
                <w:lang w:val="en-US" w:eastAsia="zh-CN" w:bidi="ar"/>
              </w:rPr>
              <w:t>2,800.00</w:t>
            </w:r>
          </w:p>
        </w:tc>
        <w:tc>
          <w:tcPr>
            <w:tcW w:w="2268" w:type="dxa"/>
            <w:shd w:val="clear" w:color="auto" w:fill="auto"/>
            <w:vAlign w:val="center"/>
          </w:tcPr>
          <w:p w14:paraId="2DE47A21">
            <w:pPr>
              <w:keepNext w:val="0"/>
              <w:keepLines w:val="0"/>
              <w:widowControl/>
              <w:suppressLineNumbers w:val="0"/>
              <w:ind w:firstLine="480" w:firstLineChars="200"/>
              <w:jc w:val="center"/>
              <w:textAlignment w:val="center"/>
              <w:rPr>
                <w:rFonts w:hint="eastAsia" w:ascii="仿宋" w:hAnsi="仿宋" w:eastAsia="仿宋" w:cs="仿宋"/>
                <w:sz w:val="24"/>
                <w:szCs w:val="20"/>
                <w:highlight w:val="none"/>
                <w:lang w:val="en-US" w:eastAsia="zh-CN"/>
              </w:rPr>
            </w:pPr>
            <w:r>
              <w:rPr>
                <w:rFonts w:hint="default" w:ascii="Times New Roman" w:hAnsi="Times New Roman" w:eastAsia="仿宋" w:cs="Times New Roman"/>
                <w:i w:val="0"/>
                <w:iCs w:val="0"/>
                <w:color w:val="000000"/>
                <w:kern w:val="0"/>
                <w:sz w:val="24"/>
                <w:szCs w:val="24"/>
                <w:u w:val="none"/>
                <w:lang w:val="en-US" w:eastAsia="zh-CN" w:bidi="ar"/>
              </w:rPr>
              <w:t>45.90%</w:t>
            </w:r>
          </w:p>
        </w:tc>
      </w:tr>
      <w:tr w14:paraId="7FA0C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3545" w:type="dxa"/>
            <w:shd w:val="clear" w:color="auto" w:fill="auto"/>
            <w:vAlign w:val="top"/>
          </w:tcPr>
          <w:p w14:paraId="19AAA381">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2"/>
                <w:sz w:val="24"/>
                <w:szCs w:val="20"/>
                <w:highlight w:val="none"/>
                <w:lang w:val="en-US" w:eastAsia="zh-CN" w:bidi="ar-SA"/>
              </w:rPr>
            </w:pPr>
            <w:r>
              <w:rPr>
                <w:rFonts w:hint="eastAsia" w:ascii="仿宋" w:hAnsi="仿宋" w:eastAsia="仿宋" w:cs="仿宋"/>
                <w:sz w:val="24"/>
                <w:szCs w:val="20"/>
                <w:highlight w:val="none"/>
                <w:lang w:val="en-US" w:eastAsia="zh-CN"/>
              </w:rPr>
              <w:t>财政另行筹措</w:t>
            </w:r>
          </w:p>
        </w:tc>
        <w:tc>
          <w:tcPr>
            <w:tcW w:w="2268" w:type="dxa"/>
            <w:shd w:val="clear" w:color="auto" w:fill="auto"/>
            <w:vAlign w:val="center"/>
          </w:tcPr>
          <w:p w14:paraId="5D3DFDAC">
            <w:pPr>
              <w:keepNext w:val="0"/>
              <w:keepLines w:val="0"/>
              <w:widowControl/>
              <w:suppressLineNumbers w:val="0"/>
              <w:ind w:firstLine="480" w:firstLineChars="200"/>
              <w:jc w:val="center"/>
              <w:textAlignment w:val="center"/>
              <w:rPr>
                <w:rFonts w:hint="eastAsia" w:ascii="仿宋" w:hAnsi="仿宋" w:eastAsia="仿宋" w:cs="仿宋"/>
                <w:sz w:val="24"/>
                <w:szCs w:val="20"/>
                <w:highlight w:val="none"/>
                <w:lang w:val="en-US" w:eastAsia="zh-CN"/>
              </w:rPr>
            </w:pPr>
            <w:r>
              <w:rPr>
                <w:rFonts w:hint="default" w:ascii="Times New Roman" w:hAnsi="Times New Roman" w:eastAsia="仿宋" w:cs="Times New Roman"/>
                <w:i w:val="0"/>
                <w:iCs w:val="0"/>
                <w:color w:val="000000"/>
                <w:kern w:val="0"/>
                <w:sz w:val="24"/>
                <w:szCs w:val="24"/>
                <w:u w:val="none"/>
                <w:lang w:val="en-US" w:eastAsia="zh-CN" w:bidi="ar"/>
              </w:rPr>
              <w:t>2,080.00</w:t>
            </w:r>
          </w:p>
        </w:tc>
        <w:tc>
          <w:tcPr>
            <w:tcW w:w="2268" w:type="dxa"/>
            <w:shd w:val="clear" w:color="auto" w:fill="auto"/>
            <w:vAlign w:val="center"/>
          </w:tcPr>
          <w:p w14:paraId="255436FD">
            <w:pPr>
              <w:keepNext w:val="0"/>
              <w:keepLines w:val="0"/>
              <w:widowControl/>
              <w:suppressLineNumbers w:val="0"/>
              <w:ind w:firstLine="480" w:firstLineChars="200"/>
              <w:jc w:val="center"/>
              <w:textAlignment w:val="center"/>
              <w:rPr>
                <w:rFonts w:hint="eastAsia" w:ascii="仿宋" w:hAnsi="仿宋" w:eastAsia="仿宋" w:cs="仿宋"/>
                <w:sz w:val="24"/>
                <w:szCs w:val="20"/>
                <w:highlight w:val="none"/>
                <w:lang w:val="en-US" w:eastAsia="zh-CN"/>
              </w:rPr>
            </w:pPr>
            <w:r>
              <w:rPr>
                <w:rFonts w:hint="default" w:ascii="Times New Roman" w:hAnsi="Times New Roman" w:eastAsia="仿宋" w:cs="Times New Roman"/>
                <w:i w:val="0"/>
                <w:iCs w:val="0"/>
                <w:color w:val="000000"/>
                <w:kern w:val="0"/>
                <w:sz w:val="24"/>
                <w:szCs w:val="24"/>
                <w:u w:val="none"/>
                <w:lang w:val="en-US" w:eastAsia="zh-CN" w:bidi="ar"/>
              </w:rPr>
              <w:t>34.10%</w:t>
            </w:r>
          </w:p>
        </w:tc>
      </w:tr>
      <w:tr w14:paraId="08DBF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3545" w:type="dxa"/>
            <w:shd w:val="clear" w:color="auto" w:fill="auto"/>
            <w:vAlign w:val="top"/>
          </w:tcPr>
          <w:p w14:paraId="16B86484">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2"/>
                <w:sz w:val="24"/>
                <w:szCs w:val="20"/>
                <w:highlight w:val="none"/>
                <w:lang w:val="en-US" w:eastAsia="zh-CN" w:bidi="ar-SA"/>
              </w:rPr>
            </w:pPr>
            <w:r>
              <w:rPr>
                <w:rFonts w:hint="eastAsia" w:ascii="仿宋" w:hAnsi="仿宋" w:eastAsia="仿宋" w:cs="仿宋"/>
                <w:sz w:val="24"/>
                <w:szCs w:val="20"/>
                <w:highlight w:val="none"/>
                <w:lang w:val="en-US" w:eastAsia="zh-CN"/>
              </w:rPr>
              <w:t>估算总投资</w:t>
            </w:r>
          </w:p>
        </w:tc>
        <w:tc>
          <w:tcPr>
            <w:tcW w:w="2268" w:type="dxa"/>
            <w:shd w:val="clear" w:color="auto" w:fill="auto"/>
            <w:vAlign w:val="center"/>
          </w:tcPr>
          <w:p w14:paraId="1485D5AB">
            <w:pPr>
              <w:keepNext w:val="0"/>
              <w:keepLines w:val="0"/>
              <w:widowControl/>
              <w:suppressLineNumbers w:val="0"/>
              <w:ind w:firstLine="480" w:firstLineChars="200"/>
              <w:jc w:val="center"/>
              <w:textAlignment w:val="center"/>
              <w:rPr>
                <w:rFonts w:hint="eastAsia" w:ascii="仿宋" w:hAnsi="仿宋" w:eastAsia="仿宋" w:cs="仿宋"/>
                <w:sz w:val="24"/>
                <w:szCs w:val="20"/>
                <w:highlight w:val="none"/>
                <w:lang w:val="en-US" w:eastAsia="zh-CN"/>
              </w:rPr>
            </w:pPr>
            <w:r>
              <w:rPr>
                <w:rFonts w:hint="default" w:ascii="Times New Roman" w:hAnsi="Times New Roman" w:eastAsia="仿宋" w:cs="Times New Roman"/>
                <w:i w:val="0"/>
                <w:iCs w:val="0"/>
                <w:color w:val="000000"/>
                <w:kern w:val="0"/>
                <w:sz w:val="24"/>
                <w:szCs w:val="24"/>
                <w:u w:val="none"/>
                <w:lang w:val="en-US" w:eastAsia="zh-CN" w:bidi="ar"/>
              </w:rPr>
              <w:t>6,100.00</w:t>
            </w:r>
          </w:p>
        </w:tc>
        <w:tc>
          <w:tcPr>
            <w:tcW w:w="2268" w:type="dxa"/>
            <w:shd w:val="clear" w:color="auto" w:fill="auto"/>
            <w:vAlign w:val="center"/>
          </w:tcPr>
          <w:p w14:paraId="42B3BAA6">
            <w:pPr>
              <w:keepNext w:val="0"/>
              <w:keepLines w:val="0"/>
              <w:widowControl/>
              <w:suppressLineNumbers w:val="0"/>
              <w:ind w:firstLine="480" w:firstLineChars="200"/>
              <w:jc w:val="center"/>
              <w:textAlignment w:val="center"/>
              <w:rPr>
                <w:rFonts w:hint="eastAsia" w:ascii="仿宋" w:hAnsi="仿宋" w:eastAsia="仿宋" w:cs="仿宋"/>
                <w:sz w:val="24"/>
                <w:szCs w:val="20"/>
                <w:highlight w:val="none"/>
                <w:lang w:val="en-US" w:eastAsia="zh-CN"/>
              </w:rPr>
            </w:pPr>
            <w:r>
              <w:rPr>
                <w:rFonts w:hint="default" w:ascii="Times New Roman" w:hAnsi="Times New Roman" w:eastAsia="仿宋" w:cs="Times New Roman"/>
                <w:i w:val="0"/>
                <w:iCs w:val="0"/>
                <w:color w:val="000000"/>
                <w:kern w:val="0"/>
                <w:sz w:val="24"/>
                <w:szCs w:val="24"/>
                <w:u w:val="none"/>
                <w:lang w:val="en-US" w:eastAsia="zh-CN" w:bidi="ar"/>
              </w:rPr>
              <w:t>100%</w:t>
            </w:r>
          </w:p>
        </w:tc>
      </w:tr>
    </w:tbl>
    <w:p w14:paraId="73785CDF">
      <w:pPr>
        <w:ind w:firstLine="560" w:firstLineChars="200"/>
        <w:jc w:val="left"/>
        <w:rPr>
          <w:rFonts w:hint="eastAsia" w:ascii="仿宋" w:hAnsi="仿宋" w:eastAsia="仿宋" w:cs="仿宋"/>
          <w:color w:val="000000"/>
          <w:sz w:val="28"/>
          <w:szCs w:val="28"/>
          <w:highlight w:val="none"/>
          <w:lang w:eastAsia="zh-CN"/>
        </w:rPr>
      </w:pPr>
      <w:r>
        <w:rPr>
          <w:rFonts w:hint="eastAsia" w:ascii="仿宋" w:hAnsi="仿宋" w:eastAsia="仿宋" w:cs="仿宋"/>
          <w:bCs/>
          <w:sz w:val="28"/>
          <w:szCs w:val="28"/>
          <w:highlight w:val="none"/>
        </w:rPr>
        <w:t>本所律师认为：</w:t>
      </w:r>
      <w:r>
        <w:rPr>
          <w:rFonts w:hint="eastAsia" w:ascii="仿宋" w:hAnsi="仿宋" w:eastAsia="仿宋" w:cs="仿宋"/>
          <w:color w:val="000000"/>
          <w:sz w:val="28"/>
          <w:szCs w:val="28"/>
          <w:highlight w:val="none"/>
        </w:rPr>
        <w:t>项目预计总投资额</w:t>
      </w:r>
      <w:r>
        <w:rPr>
          <w:rFonts w:hint="eastAsia" w:ascii="仿宋" w:hAnsi="仿宋" w:eastAsia="仿宋" w:cs="仿宋"/>
          <w:color w:val="000000"/>
          <w:sz w:val="28"/>
          <w:szCs w:val="28"/>
          <w:highlight w:val="none"/>
          <w:lang w:val="en-US" w:eastAsia="zh-CN"/>
        </w:rPr>
        <w:t>6,100</w:t>
      </w:r>
      <w:r>
        <w:rPr>
          <w:rFonts w:hint="eastAsia" w:ascii="仿宋" w:hAnsi="仿宋" w:eastAsia="仿宋" w:cs="仿宋"/>
          <w:color w:val="000000"/>
          <w:sz w:val="28"/>
          <w:szCs w:val="28"/>
          <w:highlight w:val="none"/>
          <w:lang w:eastAsia="zh-CN"/>
        </w:rPr>
        <w:t>.00</w:t>
      </w:r>
      <w:r>
        <w:rPr>
          <w:rFonts w:hint="eastAsia" w:ascii="仿宋" w:hAnsi="仿宋" w:eastAsia="仿宋" w:cs="仿宋"/>
          <w:color w:val="000000"/>
          <w:sz w:val="28"/>
          <w:szCs w:val="28"/>
          <w:highlight w:val="none"/>
        </w:rPr>
        <w:t>万元。其中：</w:t>
      </w:r>
      <w:r>
        <w:rPr>
          <w:rFonts w:hint="eastAsia" w:ascii="仿宋" w:hAnsi="仿宋" w:eastAsia="仿宋" w:cs="仿宋"/>
          <w:bCs/>
          <w:color w:val="auto"/>
          <w:kern w:val="2"/>
          <w:sz w:val="28"/>
          <w:szCs w:val="28"/>
          <w:highlight w:val="none"/>
          <w:lang w:val="en-US" w:eastAsia="zh-CN" w:bidi="ar-SA"/>
        </w:rPr>
        <w:t>财政资金投入1,220.00万元，占比20.00%，通过发行专项债券融资方式融资2,800.00万元，占比45.90%；差额部分2,080.00万元由市财政另行筹措解决，占比34.10%</w:t>
      </w:r>
      <w:r>
        <w:rPr>
          <w:rFonts w:hint="eastAsia" w:ascii="仿宋" w:hAnsi="仿宋" w:eastAsia="仿宋" w:cs="仿宋"/>
          <w:color w:val="000000"/>
          <w:sz w:val="28"/>
          <w:szCs w:val="28"/>
          <w:highlight w:val="none"/>
          <w:lang w:eastAsia="zh-CN"/>
        </w:rPr>
        <w:t>。</w:t>
      </w:r>
    </w:p>
    <w:p w14:paraId="7880F058">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三、预期偿债资金来源</w:t>
      </w:r>
    </w:p>
    <w:p w14:paraId="0F7B3959">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参考《专项财务评价报告》内容，列明偿债资金来源及对债券本息覆盖情况。</w:t>
      </w:r>
    </w:p>
    <w:p w14:paraId="55427583">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武安工业园区供水管网及供水配套设施工程</w:t>
      </w:r>
      <w:r>
        <w:rPr>
          <w:rFonts w:hint="eastAsia" w:ascii="仿宋" w:hAnsi="仿宋" w:eastAsia="仿宋" w:cs="仿宋"/>
          <w:sz w:val="28"/>
          <w:szCs w:val="28"/>
          <w:highlight w:val="none"/>
        </w:rPr>
        <w:t>本期债券募投事宜经</w:t>
      </w:r>
      <w:r>
        <w:rPr>
          <w:rFonts w:hint="eastAsia" w:ascii="仿宋" w:hAnsi="仿宋" w:eastAsia="仿宋" w:cs="仿宋"/>
          <w:sz w:val="28"/>
          <w:szCs w:val="28"/>
          <w:highlight w:val="none"/>
          <w:lang w:eastAsia="zh-CN"/>
        </w:rPr>
        <w:t>邯郸博华</w:t>
      </w:r>
      <w:r>
        <w:rPr>
          <w:rFonts w:hint="eastAsia" w:ascii="仿宋" w:hAnsi="仿宋" w:eastAsia="仿宋" w:cs="仿宋"/>
          <w:sz w:val="28"/>
          <w:szCs w:val="28"/>
          <w:highlight w:val="none"/>
        </w:rPr>
        <w:t>会计师事务所评价报告对该方案总体评价，认为本项目通过财政投资资本金和项目收益与融资自求平衡的方式完成项目筹资。</w:t>
      </w:r>
    </w:p>
    <w:p w14:paraId="41F662C6">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根据</w:t>
      </w:r>
      <w:r>
        <w:rPr>
          <w:rFonts w:hint="eastAsia" w:ascii="仿宋" w:hAnsi="仿宋" w:eastAsia="仿宋" w:cs="仿宋"/>
          <w:sz w:val="28"/>
          <w:szCs w:val="28"/>
          <w:highlight w:val="none"/>
          <w:lang w:eastAsia="zh-CN"/>
        </w:rPr>
        <w:t>武安工业园区供水管网及供水配套设施工程</w:t>
      </w:r>
      <w:r>
        <w:rPr>
          <w:rFonts w:hint="eastAsia" w:ascii="仿宋" w:hAnsi="仿宋" w:eastAsia="仿宋" w:cs="仿宋"/>
          <w:sz w:val="28"/>
          <w:szCs w:val="28"/>
          <w:highlight w:val="none"/>
        </w:rPr>
        <w:t>工程《</w:t>
      </w:r>
      <w:r>
        <w:rPr>
          <w:rFonts w:hint="eastAsia" w:ascii="仿宋" w:hAnsi="仿宋" w:eastAsia="仿宋" w:cs="仿宋"/>
          <w:sz w:val="28"/>
          <w:szCs w:val="28"/>
          <w:highlight w:val="none"/>
          <w:lang w:val="en-US" w:eastAsia="zh-CN"/>
        </w:rPr>
        <w:t>实施方案</w:t>
      </w:r>
      <w:r>
        <w:rPr>
          <w:rFonts w:hint="eastAsia" w:ascii="仿宋" w:hAnsi="仿宋" w:eastAsia="仿宋" w:cs="仿宋"/>
          <w:sz w:val="28"/>
          <w:szCs w:val="28"/>
          <w:highlight w:val="none"/>
        </w:rPr>
        <w:t>》</w:t>
      </w:r>
      <w:r>
        <w:rPr>
          <w:rFonts w:hint="eastAsia" w:ascii="仿宋" w:hAnsi="仿宋" w:eastAsia="仿宋" w:cs="仿宋"/>
          <w:sz w:val="28"/>
          <w:szCs w:val="28"/>
          <w:highlight w:val="none"/>
          <w:lang w:eastAsia="zh-CN"/>
        </w:rPr>
        <w:t>，本期拟通过发行地方债券融资融资</w:t>
      </w:r>
      <w:r>
        <w:rPr>
          <w:rFonts w:hint="eastAsia" w:ascii="仿宋" w:hAnsi="仿宋" w:eastAsia="仿宋" w:cs="仿宋"/>
          <w:sz w:val="28"/>
          <w:szCs w:val="28"/>
          <w:highlight w:val="none"/>
          <w:lang w:val="en-US" w:eastAsia="zh-CN"/>
        </w:rPr>
        <w:t>2,800.00</w:t>
      </w:r>
      <w:r>
        <w:rPr>
          <w:rFonts w:hint="eastAsia" w:ascii="仿宋" w:hAnsi="仿宋" w:eastAsia="仿宋" w:cs="仿宋"/>
          <w:sz w:val="28"/>
          <w:szCs w:val="28"/>
          <w:highlight w:val="none"/>
          <w:lang w:eastAsia="zh-CN"/>
        </w:rPr>
        <w:t>万元，期限为</w:t>
      </w:r>
      <w:r>
        <w:rPr>
          <w:rFonts w:hint="eastAsia" w:ascii="仿宋" w:hAnsi="仿宋" w:eastAsia="仿宋" w:cs="仿宋"/>
          <w:sz w:val="28"/>
          <w:szCs w:val="28"/>
          <w:highlight w:val="none"/>
          <w:lang w:val="en-US" w:eastAsia="zh-CN"/>
        </w:rPr>
        <w:t>10年</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融资与总投资之间差额由财政另行筹措。</w:t>
      </w:r>
    </w:p>
    <w:p w14:paraId="72B7D416">
      <w:pPr>
        <w:keepNext w:val="0"/>
        <w:keepLines w:val="0"/>
        <w:widowControl/>
        <w:suppressLineNumbers w:val="0"/>
        <w:ind w:firstLine="560" w:firstLineChars="200"/>
        <w:jc w:val="left"/>
        <w:rPr>
          <w:rFonts w:hint="eastAsia" w:ascii="仿宋" w:hAnsi="仿宋" w:eastAsia="仿宋" w:cs="仿宋"/>
          <w:color w:val="000000"/>
          <w:sz w:val="28"/>
          <w:szCs w:val="28"/>
          <w:highlight w:val="none"/>
          <w:lang w:eastAsia="zh-CN"/>
        </w:rPr>
      </w:pPr>
      <w:r>
        <w:rPr>
          <w:rFonts w:hint="eastAsia" w:ascii="仿宋" w:hAnsi="仿宋" w:eastAsia="仿宋" w:cs="仿宋"/>
          <w:color w:val="000000"/>
          <w:sz w:val="28"/>
          <w:szCs w:val="28"/>
          <w:highlight w:val="none"/>
        </w:rPr>
        <w:t>根据</w:t>
      </w:r>
      <w:r>
        <w:rPr>
          <w:rFonts w:hint="eastAsia" w:ascii="仿宋" w:hAnsi="仿宋" w:eastAsia="仿宋" w:cs="仿宋"/>
          <w:color w:val="000000"/>
          <w:sz w:val="28"/>
          <w:szCs w:val="28"/>
          <w:highlight w:val="none"/>
          <w:lang w:eastAsia="zh-CN"/>
        </w:rPr>
        <w:t>河北武安工业园区管理委员会提供数据，武安市城市基础设施建设工程用于资金平衡的相关收益为</w:t>
      </w:r>
      <w:r>
        <w:rPr>
          <w:rFonts w:hint="eastAsia" w:ascii="仿宋" w:hAnsi="仿宋" w:eastAsia="仿宋" w:cs="仿宋"/>
          <w:color w:val="000000"/>
          <w:sz w:val="28"/>
          <w:szCs w:val="28"/>
          <w:highlight w:val="none"/>
          <w:lang w:val="en-US" w:eastAsia="zh-CN"/>
        </w:rPr>
        <w:t>12,224.31万元（息税折旧摊销前利润）。</w:t>
      </w:r>
      <w:r>
        <w:rPr>
          <w:rFonts w:hint="eastAsia" w:ascii="仿宋" w:hAnsi="仿宋" w:eastAsia="仿宋" w:cs="仿宋"/>
          <w:color w:val="000000"/>
          <w:sz w:val="28"/>
          <w:szCs w:val="28"/>
          <w:highlight w:val="none"/>
          <w:lang w:eastAsia="zh-CN"/>
        </w:rPr>
        <w:t>在融资存续期内，对应项目净收益可有效覆盖融资本金支出。测算期（三十年）内的留存资金可以支付到期的本金偿还支出。本项目资金稳定性总体上可以得到保证。债券本息和</w:t>
      </w:r>
      <w:r>
        <w:rPr>
          <w:rFonts w:hint="eastAsia" w:ascii="仿宋" w:hAnsi="仿宋" w:eastAsia="仿宋" w:cs="仿宋"/>
          <w:color w:val="000000"/>
          <w:sz w:val="28"/>
          <w:szCs w:val="28"/>
          <w:highlight w:val="none"/>
          <w:lang w:val="en-US" w:eastAsia="zh-CN"/>
        </w:rPr>
        <w:t>3,388.00万</w:t>
      </w:r>
      <w:r>
        <w:rPr>
          <w:rFonts w:hint="eastAsia" w:ascii="仿宋" w:hAnsi="仿宋" w:eastAsia="仿宋" w:cs="仿宋"/>
          <w:color w:val="000000"/>
          <w:sz w:val="28"/>
          <w:szCs w:val="28"/>
          <w:highlight w:val="none"/>
          <w:lang w:eastAsia="zh-CN"/>
        </w:rPr>
        <w:t>元，资金覆盖率可达到</w:t>
      </w:r>
      <w:r>
        <w:rPr>
          <w:rFonts w:hint="eastAsia" w:ascii="仿宋" w:hAnsi="仿宋" w:eastAsia="仿宋" w:cs="仿宋"/>
          <w:color w:val="000000"/>
          <w:sz w:val="28"/>
          <w:szCs w:val="28"/>
          <w:highlight w:val="none"/>
          <w:lang w:val="en-US" w:eastAsia="zh-CN"/>
        </w:rPr>
        <w:t>3.61</w:t>
      </w:r>
      <w:r>
        <w:rPr>
          <w:rFonts w:hint="eastAsia" w:ascii="仿宋" w:hAnsi="仿宋" w:eastAsia="仿宋" w:cs="仿宋"/>
          <w:color w:val="000000"/>
          <w:sz w:val="28"/>
          <w:szCs w:val="28"/>
          <w:highlight w:val="none"/>
          <w:lang w:eastAsia="zh-CN"/>
        </w:rPr>
        <w:t>倍，基于预测本身的不确定性考虑，将弹性范围定为±10%对项目覆盖率倍数进行敏感性分析结果：当收益下浮5%时覆盖倍数为</w:t>
      </w:r>
      <w:r>
        <w:rPr>
          <w:rFonts w:hint="eastAsia" w:ascii="仿宋" w:hAnsi="仿宋" w:eastAsia="仿宋" w:cs="仿宋"/>
          <w:color w:val="000000"/>
          <w:sz w:val="28"/>
          <w:szCs w:val="28"/>
          <w:highlight w:val="none"/>
          <w:lang w:val="en-US" w:eastAsia="zh-CN"/>
        </w:rPr>
        <w:t>3.43倍，下浮10%时覆盖倍数为3.25倍</w:t>
      </w:r>
      <w:r>
        <w:rPr>
          <w:rFonts w:hint="eastAsia" w:ascii="仿宋" w:hAnsi="仿宋" w:eastAsia="仿宋" w:cs="仿宋"/>
          <w:color w:val="000000"/>
          <w:sz w:val="28"/>
          <w:szCs w:val="28"/>
          <w:highlight w:val="none"/>
          <w:lang w:eastAsia="zh-CN"/>
        </w:rPr>
        <w:t>。覆盖倍数变动并不明显，由于收入变动对还本付息产生的风险基本在可控范围内。</w:t>
      </w:r>
    </w:p>
    <w:p w14:paraId="63D40412">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本所律师认为：本期专项债券的偿债资金安排能满足项目收益与融资自求平衡的要求，符合专项债券相关政策法规的有关规定。</w:t>
      </w:r>
    </w:p>
    <w:p w14:paraId="285B907D">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四、中介服务机构</w:t>
      </w:r>
    </w:p>
    <w:p w14:paraId="6C27A3E2">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（一）会计师事务所资质。</w:t>
      </w:r>
    </w:p>
    <w:p w14:paraId="6BA27C50">
      <w:pPr>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eastAsia="zh-CN"/>
        </w:rPr>
        <w:t>邯郸博华</w:t>
      </w:r>
      <w:r>
        <w:rPr>
          <w:rFonts w:hint="eastAsia" w:ascii="仿宋" w:hAnsi="仿宋" w:eastAsia="仿宋" w:cs="仿宋"/>
          <w:sz w:val="28"/>
          <w:szCs w:val="28"/>
          <w:highlight w:val="none"/>
        </w:rPr>
        <w:t>会计事务所（普通合伙）：由河北省财政厅审批的会计事务所职业证书，批准职业文号为冀财会[201</w:t>
      </w: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36</w:t>
      </w:r>
      <w:r>
        <w:rPr>
          <w:rFonts w:hint="eastAsia" w:ascii="仿宋" w:hAnsi="仿宋" w:eastAsia="仿宋" w:cs="仿宋"/>
          <w:sz w:val="28"/>
          <w:szCs w:val="28"/>
          <w:highlight w:val="none"/>
        </w:rPr>
        <w:t>号，职业证书编号</w:t>
      </w:r>
      <w:r>
        <w:rPr>
          <w:rFonts w:hint="eastAsia" w:ascii="仿宋" w:hAnsi="仿宋" w:eastAsia="仿宋" w:cs="仿宋"/>
          <w:sz w:val="28"/>
          <w:szCs w:val="28"/>
          <w:highlight w:val="none"/>
          <w:lang w:val="en-US" w:eastAsia="zh-CN"/>
        </w:rPr>
        <w:t>13040019.</w:t>
      </w:r>
      <w:r>
        <w:rPr>
          <w:rFonts w:hint="eastAsia" w:ascii="仿宋" w:hAnsi="仿宋" w:eastAsia="仿宋" w:cs="仿宋"/>
          <w:sz w:val="28"/>
          <w:szCs w:val="28"/>
          <w:highlight w:val="none"/>
        </w:rPr>
        <w:t>营业执照统一社会信用代码为9113040</w:t>
      </w:r>
      <w:r>
        <w:rPr>
          <w:rFonts w:hint="eastAsia" w:ascii="仿宋" w:hAnsi="仿宋" w:eastAsia="仿宋" w:cs="仿宋"/>
          <w:sz w:val="28"/>
          <w:szCs w:val="28"/>
          <w:highlight w:val="none"/>
          <w:lang w:val="en-US" w:eastAsia="zh-CN"/>
        </w:rPr>
        <w:t>30526509535.</w:t>
      </w:r>
    </w:p>
    <w:p w14:paraId="78CCAAB3">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本所律师认为：</w:t>
      </w:r>
      <w:r>
        <w:rPr>
          <w:rFonts w:hint="eastAsia" w:ascii="仿宋" w:hAnsi="仿宋" w:eastAsia="仿宋" w:cs="仿宋"/>
          <w:sz w:val="28"/>
          <w:szCs w:val="28"/>
          <w:highlight w:val="none"/>
          <w:lang w:eastAsia="zh-CN"/>
        </w:rPr>
        <w:t>邯郸博华</w:t>
      </w:r>
      <w:r>
        <w:rPr>
          <w:rFonts w:hint="eastAsia" w:ascii="仿宋" w:hAnsi="仿宋" w:eastAsia="仿宋" w:cs="仿宋"/>
          <w:sz w:val="28"/>
          <w:szCs w:val="28"/>
          <w:highlight w:val="none"/>
        </w:rPr>
        <w:t>会计师事务所（普通合伙）为在中国境内依法设立的会计师事务所，具有审查企业会计报表、出具审计报告；验证企业资本、出具验资报告；办理企业合并、分立、清算事宜中的审计业务，出具有关报告；承办会计咨询、会计服务业务；法律、行政法规规定的其他审计业务。具备为本期专项债券发行提供财务评价报告的主体资格；两名签字注册会计师均持有经注册会计师协会颁发的已经年检的《注册会计师证》，具有相应的从业资格。</w:t>
      </w:r>
    </w:p>
    <w:p w14:paraId="42BB6DD6">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（二）律师事务所资质</w:t>
      </w:r>
    </w:p>
    <w:p w14:paraId="744D06F1">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河北奉法</w:t>
      </w:r>
      <w:r>
        <w:rPr>
          <w:rFonts w:hint="eastAsia" w:ascii="仿宋" w:hAnsi="仿宋" w:eastAsia="仿宋" w:cs="仿宋"/>
          <w:sz w:val="28"/>
          <w:szCs w:val="28"/>
          <w:highlight w:val="none"/>
          <w:lang w:eastAsia="zh-CN"/>
        </w:rPr>
        <w:t>律师事务所</w:t>
      </w:r>
      <w:r>
        <w:rPr>
          <w:rFonts w:hint="eastAsia" w:ascii="仿宋" w:hAnsi="仿宋" w:eastAsia="仿宋" w:cs="仿宋"/>
          <w:sz w:val="28"/>
          <w:szCs w:val="28"/>
          <w:highlight w:val="none"/>
        </w:rPr>
        <w:t>：由河北省司法厅批准的职业许可证。</w:t>
      </w:r>
    </w:p>
    <w:p w14:paraId="2255D79A">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本所律师认为：</w:t>
      </w:r>
      <w:r>
        <w:rPr>
          <w:rFonts w:hint="eastAsia" w:ascii="仿宋" w:hAnsi="仿宋" w:eastAsia="仿宋" w:cs="仿宋"/>
          <w:sz w:val="28"/>
          <w:szCs w:val="28"/>
          <w:highlight w:val="none"/>
          <w:lang w:val="en-US" w:eastAsia="zh-CN"/>
        </w:rPr>
        <w:t>河北奉法律师事务所</w:t>
      </w:r>
      <w:r>
        <w:rPr>
          <w:rFonts w:hint="eastAsia" w:ascii="仿宋" w:hAnsi="仿宋" w:eastAsia="仿宋" w:cs="仿宋"/>
          <w:sz w:val="28"/>
          <w:szCs w:val="28"/>
          <w:highlight w:val="none"/>
        </w:rPr>
        <w:t>系经批准依法成立的合伙型律师事务所，具备为本期专项债券出具法律意见书的资质，两名执业律师具有从事法律服务业务的资格，具备担任本法律意见书签字律师的资格。</w:t>
      </w:r>
    </w:p>
    <w:p w14:paraId="039CC2DC">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五、法律风险管理评估</w:t>
      </w:r>
    </w:p>
    <w:p w14:paraId="35EBEAEE">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（一）利率风险及控制措施</w:t>
      </w:r>
    </w:p>
    <w:p w14:paraId="7D9B02D0">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受国民经济总体运行状况、国家宏观经济、金融货币政策及国际经济环境变化等因素的影响，在专项债券的存续期内，市场利率存在波动的可能性。由于专项债券期限较长，在存续期内，可能面临市场利率周期性波动，而市场利率的波动可能使专项债券投资者的实际投资收益具有一定的不确定性。</w:t>
      </w:r>
    </w:p>
    <w:p w14:paraId="76A30C1C">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风险控制措施：本期债券采用固定利率，不随市场利率波动而调整，可有效缓释利率波动对投资者预期收益率的影响。</w:t>
      </w:r>
    </w:p>
    <w:p w14:paraId="598DFA04">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（二）流动性风险及控制措施</w:t>
      </w:r>
    </w:p>
    <w:p w14:paraId="2B936399">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专项债券发行后可在银行间债券市场、上海证券交易所、深圳证券交易所市场交易流通。专项债券的交易活跃程度受到宏观经济环境、市场资金情况、投资者分布、投资者交易意愿等因素的影响，发行人无法保证专项债券的持有人能够随时并足额交易其所持有的债券，可能会出现专项债券在相应的交易场所不活跃的情况，从而影响专项债券流动性。</w:t>
      </w:r>
    </w:p>
    <w:p w14:paraId="5347E72F">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风险控制措施：为减少流动性风险对本期债券收益率的影响，发行人将努力扩大投资者范围，通过充分的产品募集发行工作，使更多的投资者能够参与本期债券的投资。</w:t>
      </w:r>
    </w:p>
    <w:p w14:paraId="342C75F4">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（三）经济环境风险及控制措施</w:t>
      </w:r>
    </w:p>
    <w:p w14:paraId="6F4AE8B9">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基础设施建设不仅涉及对现有土地及地上物的整理开发，同时还涉及到未来区域规划定位和发展方向。未来经济环境的变化，不仅对土地的有形增值和无形增值产生影响，未来区域经济发展还会受政治形势、经济政策、城市规划方案等一系列经济环境因素影响后而发生变化，从而影响基础设施建设所带来的效益。</w:t>
      </w:r>
    </w:p>
    <w:p w14:paraId="167BC23B">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风险控制措施：基础设施建设行业对经济周期的敏感性弱于其他行业。投资项目区域集中河北省内，在我国目前具有一定区位优势，保持较快经济发展速度、具备一定发展潜力的区域，财政支持力度较大。</w:t>
      </w:r>
    </w:p>
    <w:p w14:paraId="18C96647">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（四）财务风险及控制措施</w:t>
      </w:r>
    </w:p>
    <w:p w14:paraId="5FC840F7">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实施主体或参与主体在未来投资项目建设中仍需承担一定的投融资压力。所投资的基础设施建设行业属资金密集型行业，具有投资规模大、回收时间长的特点，可能对实施主体或参与主体现金流和债务偿付产生影响，从而使实施主体或参与主体面临一定财务压力。</w:t>
      </w:r>
    </w:p>
    <w:p w14:paraId="09C1819E">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风险控制措施：实施主体或参与主体治理结构完善，能够持续获得河北省财政在政策和资金层面的持续有力支持，融资渠道畅通。</w:t>
      </w:r>
    </w:p>
    <w:p w14:paraId="0A838F77">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（五）自然灾害风险及控制措施</w:t>
      </w:r>
    </w:p>
    <w:p w14:paraId="5D27C05E">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项目实施主体或参与主体主业运营受自然条件影响较显著。若在本期债券存续期内，区域出现水灾、火灾、大雾等重大自然灾害，或相关主体应对不当，将对投资项目运营带来负面影响。</w:t>
      </w:r>
    </w:p>
    <w:p w14:paraId="693BEF9A">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风险控制措施：实施主体或参与主体应建立重大灾害预警机制，与河北省各级政府相关部门、各社会相关机构建立预灾、救灾的联动机制，积累重大灾害处理经验，可有效缓释或有自然灾害对投资项目带来的冲击。</w:t>
      </w:r>
    </w:p>
    <w:p w14:paraId="482206AC">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六、结论意见</w:t>
      </w:r>
    </w:p>
    <w:p w14:paraId="150545DA">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综上所述，本所律师认为：</w:t>
      </w:r>
    </w:p>
    <w:p w14:paraId="73FCC7AA">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（一）</w:t>
      </w:r>
      <w:r>
        <w:rPr>
          <w:rFonts w:hint="eastAsia" w:ascii="仿宋" w:hAnsi="仿宋" w:eastAsia="仿宋" w:cs="仿宋"/>
          <w:sz w:val="28"/>
          <w:szCs w:val="28"/>
          <w:highlight w:val="none"/>
          <w:lang w:eastAsia="zh-CN"/>
        </w:rPr>
        <w:t>河北武安工业园区管理委员会</w:t>
      </w:r>
      <w:r>
        <w:rPr>
          <w:rFonts w:hint="eastAsia" w:ascii="仿宋" w:hAnsi="仿宋" w:eastAsia="仿宋" w:cs="仿宋"/>
          <w:sz w:val="28"/>
          <w:szCs w:val="28"/>
          <w:highlight w:val="none"/>
        </w:rPr>
        <w:t>具备</w:t>
      </w:r>
      <w:r>
        <w:rPr>
          <w:rFonts w:hint="eastAsia" w:ascii="仿宋" w:hAnsi="仿宋" w:eastAsia="仿宋" w:cs="仿宋"/>
          <w:sz w:val="28"/>
          <w:szCs w:val="28"/>
          <w:highlight w:val="none"/>
          <w:lang w:eastAsia="zh-CN"/>
        </w:rPr>
        <w:t>武安工业园区供水管网及供水配套设施工程</w:t>
      </w:r>
      <w:r>
        <w:rPr>
          <w:rFonts w:hint="eastAsia" w:ascii="仿宋" w:hAnsi="仿宋" w:eastAsia="仿宋" w:cs="仿宋"/>
          <w:sz w:val="28"/>
          <w:szCs w:val="28"/>
          <w:highlight w:val="none"/>
        </w:rPr>
        <w:t>的建设及本期债券募投的主体资格；</w:t>
      </w:r>
    </w:p>
    <w:p w14:paraId="35348A20">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（二）</w:t>
      </w:r>
      <w:r>
        <w:rPr>
          <w:rFonts w:hint="eastAsia" w:ascii="仿宋" w:hAnsi="仿宋" w:eastAsia="仿宋" w:cs="仿宋"/>
          <w:sz w:val="28"/>
          <w:szCs w:val="28"/>
          <w:highlight w:val="none"/>
          <w:lang w:eastAsia="zh-CN"/>
        </w:rPr>
        <w:t>河北武安工业园区管理委员会</w:t>
      </w:r>
      <w:r>
        <w:rPr>
          <w:rFonts w:hint="eastAsia" w:ascii="仿宋" w:hAnsi="仿宋" w:eastAsia="仿宋" w:cs="仿宋"/>
          <w:sz w:val="28"/>
          <w:szCs w:val="28"/>
          <w:highlight w:val="none"/>
        </w:rPr>
        <w:t>符合中国法律规定的债券募投的各项实质条件。</w:t>
      </w:r>
    </w:p>
    <w:p w14:paraId="5E0F1BE8">
      <w:p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——本《法律意见书》正文结束——</w:t>
      </w:r>
      <w:r>
        <w:rPr>
          <w:rFonts w:hint="eastAsia" w:ascii="仿宋" w:hAnsi="仿宋" w:eastAsia="仿宋" w:cs="仿宋"/>
          <w:sz w:val="28"/>
          <w:szCs w:val="28"/>
          <w:highlight w:val="none"/>
        </w:rPr>
        <w:br w:type="page"/>
      </w:r>
    </w:p>
    <w:p w14:paraId="5F23992B">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【本页系《</w:t>
      </w:r>
      <w:r>
        <w:rPr>
          <w:rFonts w:hint="eastAsia" w:ascii="仿宋" w:hAnsi="仿宋" w:eastAsia="仿宋" w:cs="仿宋"/>
          <w:sz w:val="28"/>
          <w:szCs w:val="28"/>
          <w:highlight w:val="none"/>
          <w:lang w:val="en-US" w:eastAsia="zh-CN"/>
        </w:rPr>
        <w:t>河北奉法</w:t>
      </w:r>
      <w:r>
        <w:rPr>
          <w:rFonts w:hint="eastAsia" w:ascii="仿宋" w:hAnsi="仿宋" w:eastAsia="仿宋" w:cs="仿宋"/>
          <w:sz w:val="28"/>
          <w:szCs w:val="28"/>
          <w:highlight w:val="none"/>
          <w:lang w:eastAsia="zh-CN"/>
        </w:rPr>
        <w:t>律师事务所</w:t>
      </w:r>
      <w:r>
        <w:rPr>
          <w:rFonts w:hint="eastAsia" w:ascii="仿宋" w:hAnsi="仿宋" w:eastAsia="仿宋" w:cs="仿宋"/>
          <w:sz w:val="28"/>
          <w:szCs w:val="28"/>
          <w:highlight w:val="none"/>
        </w:rPr>
        <w:t>关于</w:t>
      </w:r>
      <w:r>
        <w:rPr>
          <w:rFonts w:hint="eastAsia" w:ascii="仿宋" w:hAnsi="仿宋" w:eastAsia="仿宋" w:cs="仿宋"/>
          <w:sz w:val="28"/>
          <w:szCs w:val="28"/>
          <w:highlight w:val="none"/>
          <w:lang w:eastAsia="zh-CN"/>
        </w:rPr>
        <w:t>武安工业园区供水管网及供水配套设施工程之</w:t>
      </w:r>
      <w:r>
        <w:rPr>
          <w:rFonts w:hint="eastAsia" w:ascii="仿宋" w:hAnsi="仿宋" w:eastAsia="仿宋" w:cs="仿宋"/>
          <w:sz w:val="28"/>
          <w:szCs w:val="28"/>
          <w:highlight w:val="none"/>
        </w:rPr>
        <w:t>法律意见书》的签署页】</w:t>
      </w:r>
    </w:p>
    <w:p w14:paraId="612C7D54">
      <w:pPr>
        <w:ind w:firstLine="560" w:firstLineChars="200"/>
        <w:jc w:val="left"/>
        <w:rPr>
          <w:rFonts w:hint="eastAsia" w:ascii="仿宋" w:hAnsi="仿宋" w:eastAsia="仿宋" w:cs="仿宋"/>
          <w:sz w:val="28"/>
          <w:szCs w:val="28"/>
          <w:highlight w:val="none"/>
        </w:rPr>
      </w:pPr>
    </w:p>
    <w:p w14:paraId="37A85152">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本《法律意见书》正本</w:t>
      </w:r>
      <w:r>
        <w:rPr>
          <w:rFonts w:hint="eastAsia" w:ascii="仿宋" w:hAnsi="仿宋" w:eastAsia="仿宋" w:cs="仿宋"/>
          <w:sz w:val="28"/>
          <w:szCs w:val="28"/>
          <w:highlight w:val="none"/>
          <w:lang w:val="en-US" w:eastAsia="zh-CN"/>
        </w:rPr>
        <w:t>七</w:t>
      </w:r>
      <w:r>
        <w:rPr>
          <w:rFonts w:hint="eastAsia" w:ascii="仿宋" w:hAnsi="仿宋" w:eastAsia="仿宋" w:cs="仿宋"/>
          <w:sz w:val="28"/>
          <w:szCs w:val="28"/>
          <w:highlight w:val="none"/>
        </w:rPr>
        <w:t>份，无副本。</w:t>
      </w:r>
    </w:p>
    <w:p w14:paraId="690F512A">
      <w:pPr>
        <w:ind w:firstLine="560" w:firstLineChars="200"/>
        <w:jc w:val="left"/>
        <w:rPr>
          <w:rFonts w:hint="eastAsia" w:ascii="仿宋" w:hAnsi="仿宋" w:eastAsia="仿宋" w:cs="仿宋"/>
          <w:color w:val="auto"/>
          <w:sz w:val="28"/>
          <w:szCs w:val="28"/>
          <w:highlight w:val="none"/>
          <w:lang w:val="en-US" w:eastAsia="zh-CN"/>
        </w:rPr>
      </w:pPr>
      <w:r>
        <w:rPr>
          <w:rFonts w:hint="eastAsia" w:ascii="仿宋" w:hAnsi="仿宋" w:eastAsia="仿宋" w:cs="仿宋"/>
          <w:sz w:val="28"/>
          <w:szCs w:val="28"/>
          <w:highlight w:val="none"/>
        </w:rPr>
        <w:t>本《法律意见书》的出具日期为</w:t>
      </w:r>
      <w:r>
        <w:rPr>
          <w:rFonts w:hint="eastAsia" w:ascii="仿宋" w:hAnsi="仿宋" w:eastAsia="仿宋" w:cs="仿宋"/>
          <w:color w:val="auto"/>
          <w:sz w:val="28"/>
          <w:szCs w:val="28"/>
          <w:highlight w:val="none"/>
          <w:lang w:val="en-US" w:eastAsia="zh-CN"/>
        </w:rPr>
        <w:t xml:space="preserve"> 2025年08</w:t>
      </w:r>
      <w:bookmarkStart w:id="0" w:name="_GoBack"/>
      <w:bookmarkEnd w:id="0"/>
      <w:r>
        <w:rPr>
          <w:rFonts w:hint="eastAsia" w:ascii="仿宋" w:hAnsi="仿宋" w:eastAsia="仿宋" w:cs="仿宋"/>
          <w:color w:val="auto"/>
          <w:sz w:val="28"/>
          <w:szCs w:val="28"/>
          <w:highlight w:val="none"/>
          <w:lang w:val="en-US" w:eastAsia="zh-CN"/>
        </w:rPr>
        <w:t>月。</w:t>
      </w:r>
    </w:p>
    <w:p w14:paraId="5C5A3EE5">
      <w:pPr>
        <w:tabs>
          <w:tab w:val="left" w:pos="3637"/>
        </w:tabs>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ab/>
      </w:r>
    </w:p>
    <w:p w14:paraId="40B03DB2">
      <w:pPr>
        <w:ind w:firstLine="560" w:firstLineChars="200"/>
        <w:jc w:val="left"/>
        <w:rPr>
          <w:rFonts w:hint="eastAsia" w:ascii="仿宋" w:hAnsi="仿宋" w:eastAsia="仿宋" w:cs="仿宋"/>
          <w:sz w:val="28"/>
          <w:szCs w:val="28"/>
          <w:highlight w:val="none"/>
          <w:lang w:val="en-US" w:eastAsia="zh-CN"/>
        </w:rPr>
      </w:pPr>
    </w:p>
    <w:p w14:paraId="7D7E434D">
      <w:pPr>
        <w:ind w:firstLine="5600" w:firstLineChars="20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lang w:val="en-US" w:eastAsia="zh-CN"/>
        </w:rPr>
        <w:t>河北奉法</w:t>
      </w:r>
      <w:r>
        <w:rPr>
          <w:rFonts w:hint="eastAsia" w:ascii="仿宋" w:hAnsi="仿宋" w:eastAsia="仿宋" w:cs="仿宋"/>
          <w:sz w:val="28"/>
          <w:szCs w:val="28"/>
          <w:highlight w:val="none"/>
          <w:lang w:eastAsia="zh-CN"/>
        </w:rPr>
        <w:t>律师事务所</w:t>
      </w:r>
      <w:r>
        <w:rPr>
          <w:rFonts w:hint="eastAsia" w:ascii="仿宋" w:hAnsi="仿宋" w:eastAsia="仿宋" w:cs="仿宋"/>
          <w:sz w:val="28"/>
          <w:szCs w:val="28"/>
          <w:highlight w:val="none"/>
        </w:rPr>
        <w:t xml:space="preserve">                </w:t>
      </w:r>
    </w:p>
    <w:sectPr>
      <w:headerReference r:id="rId3" w:type="default"/>
      <w:footerReference r:id="rId4" w:type="default"/>
      <w:pgSz w:w="11906" w:h="16838"/>
      <w:pgMar w:top="1440" w:right="1480" w:bottom="1440" w:left="1661"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
    <w:panose1 w:val="02010609060101010101"/>
    <w:charset w:val="00"/>
    <w:family w:val="roman"/>
    <w:pitch w:val="default"/>
    <w:sig w:usb0="00000000" w:usb1="00000000" w:usb2="00000000" w:usb3="00000000" w:csb0="0000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59719"/>
    </w:sdtPr>
    <w:sdtContent>
      <w:p w14:paraId="17F1CD67">
        <w:pPr>
          <w:pStyle w:val="4"/>
          <w:jc w:val="right"/>
        </w:pPr>
        <w:r>
          <w:fldChar w:fldCharType="begin"/>
        </w:r>
        <w:r>
          <w:instrText xml:space="preserve"> PAGE   \* MERGEFORMAT </w:instrText>
        </w:r>
        <w:r>
          <w:fldChar w:fldCharType="separate"/>
        </w:r>
        <w:r>
          <w:rPr>
            <w:lang w:val="zh-CN"/>
          </w:rPr>
          <w:t>9</w:t>
        </w:r>
        <w:r>
          <w:rPr>
            <w:lang w:val="zh-CN"/>
          </w:rPr>
          <w:fldChar w:fldCharType="end"/>
        </w:r>
      </w:p>
    </w:sdtContent>
  </w:sdt>
  <w:p w14:paraId="7BC374C7">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4CC24A">
    <w:pPr>
      <w:pStyle w:val="5"/>
      <w:jc w:val="both"/>
    </w:pPr>
    <w:r>
      <w:rPr>
        <w:rFonts w:hint="eastAsia"/>
        <w:lang w:val="en-US" w:eastAsia="zh-CN"/>
      </w:rPr>
      <w:t>河北奉法</w:t>
    </w:r>
    <w:r>
      <w:rPr>
        <w:rFonts w:hint="eastAsia"/>
        <w:lang w:eastAsia="zh-CN"/>
      </w:rPr>
      <w:t>律师事务所</w:t>
    </w:r>
    <w:r>
      <w:rPr>
        <w:rFonts w:hint="eastAsia"/>
      </w:rPr>
      <w:t xml:space="preserve">                </w:t>
    </w:r>
    <w:r>
      <w:rPr>
        <w:rFonts w:hint="eastAsia"/>
        <w:lang w:val="en-US" w:eastAsia="zh-CN"/>
      </w:rPr>
      <w:t xml:space="preserve">            </w:t>
    </w:r>
    <w:r>
      <w:rPr>
        <w:rFonts w:hint="eastAsia"/>
      </w:rPr>
      <w:t xml:space="preserve"> </w:t>
    </w:r>
    <w:r>
      <w:rPr>
        <w:rFonts w:hint="eastAsia"/>
        <w:lang w:eastAsia="zh-CN"/>
      </w:rPr>
      <w:t>武安工业园区供水管网及供水配套设施工程之</w:t>
    </w:r>
    <w:r>
      <w:rPr>
        <w:rFonts w:hint="eastAsia"/>
      </w:rPr>
      <w:t>法律意见书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F07403"/>
    <w:multiLevelType w:val="singleLevel"/>
    <w:tmpl w:val="5AF0740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7A6"/>
    <w:rsid w:val="000019A3"/>
    <w:rsid w:val="00003004"/>
    <w:rsid w:val="00031154"/>
    <w:rsid w:val="00033912"/>
    <w:rsid w:val="00042E19"/>
    <w:rsid w:val="00045BED"/>
    <w:rsid w:val="0005127C"/>
    <w:rsid w:val="00054175"/>
    <w:rsid w:val="000562B0"/>
    <w:rsid w:val="00062AB4"/>
    <w:rsid w:val="00066F48"/>
    <w:rsid w:val="0007750B"/>
    <w:rsid w:val="00082382"/>
    <w:rsid w:val="0008403B"/>
    <w:rsid w:val="00084F35"/>
    <w:rsid w:val="00086783"/>
    <w:rsid w:val="00087AF1"/>
    <w:rsid w:val="00094C1C"/>
    <w:rsid w:val="000A2C52"/>
    <w:rsid w:val="000C0470"/>
    <w:rsid w:val="000C41EC"/>
    <w:rsid w:val="000C6AA4"/>
    <w:rsid w:val="000D7C4E"/>
    <w:rsid w:val="000D7FAB"/>
    <w:rsid w:val="000E0EFA"/>
    <w:rsid w:val="000E45FA"/>
    <w:rsid w:val="000E6FDF"/>
    <w:rsid w:val="000F0311"/>
    <w:rsid w:val="001000FF"/>
    <w:rsid w:val="00101646"/>
    <w:rsid w:val="00104297"/>
    <w:rsid w:val="001202A6"/>
    <w:rsid w:val="001232CA"/>
    <w:rsid w:val="00127DFA"/>
    <w:rsid w:val="00130826"/>
    <w:rsid w:val="00131337"/>
    <w:rsid w:val="00133F0F"/>
    <w:rsid w:val="00136BBB"/>
    <w:rsid w:val="0014419B"/>
    <w:rsid w:val="001574C6"/>
    <w:rsid w:val="00167491"/>
    <w:rsid w:val="00174783"/>
    <w:rsid w:val="00174A4F"/>
    <w:rsid w:val="0017585E"/>
    <w:rsid w:val="00176790"/>
    <w:rsid w:val="00177828"/>
    <w:rsid w:val="00182077"/>
    <w:rsid w:val="00182EB2"/>
    <w:rsid w:val="001874E1"/>
    <w:rsid w:val="0019161B"/>
    <w:rsid w:val="001976FC"/>
    <w:rsid w:val="001A362E"/>
    <w:rsid w:val="001A55E1"/>
    <w:rsid w:val="001A79D8"/>
    <w:rsid w:val="001B1FF7"/>
    <w:rsid w:val="001B5E95"/>
    <w:rsid w:val="001D1863"/>
    <w:rsid w:val="001D7E79"/>
    <w:rsid w:val="001F08FD"/>
    <w:rsid w:val="001F6BE4"/>
    <w:rsid w:val="002026D3"/>
    <w:rsid w:val="00202ACD"/>
    <w:rsid w:val="002108A2"/>
    <w:rsid w:val="00224EBC"/>
    <w:rsid w:val="00231B40"/>
    <w:rsid w:val="00231DE5"/>
    <w:rsid w:val="00237CCA"/>
    <w:rsid w:val="00243E8F"/>
    <w:rsid w:val="00247E76"/>
    <w:rsid w:val="00253027"/>
    <w:rsid w:val="00253B5A"/>
    <w:rsid w:val="002770FF"/>
    <w:rsid w:val="00280168"/>
    <w:rsid w:val="00285589"/>
    <w:rsid w:val="00285F5B"/>
    <w:rsid w:val="00287A42"/>
    <w:rsid w:val="002A20BE"/>
    <w:rsid w:val="002B1C7E"/>
    <w:rsid w:val="002B4CC5"/>
    <w:rsid w:val="002B7598"/>
    <w:rsid w:val="002C040B"/>
    <w:rsid w:val="002F3816"/>
    <w:rsid w:val="002F5992"/>
    <w:rsid w:val="002F7B20"/>
    <w:rsid w:val="00306E0C"/>
    <w:rsid w:val="0031189E"/>
    <w:rsid w:val="00313E3C"/>
    <w:rsid w:val="00320C6C"/>
    <w:rsid w:val="00322448"/>
    <w:rsid w:val="00331B8F"/>
    <w:rsid w:val="00333A84"/>
    <w:rsid w:val="003347BD"/>
    <w:rsid w:val="003446AE"/>
    <w:rsid w:val="003524B1"/>
    <w:rsid w:val="0035256E"/>
    <w:rsid w:val="00354AB7"/>
    <w:rsid w:val="00355A25"/>
    <w:rsid w:val="00361E7B"/>
    <w:rsid w:val="0036400E"/>
    <w:rsid w:val="00370CAA"/>
    <w:rsid w:val="003731C6"/>
    <w:rsid w:val="00376EBE"/>
    <w:rsid w:val="00384F54"/>
    <w:rsid w:val="00392D59"/>
    <w:rsid w:val="00396449"/>
    <w:rsid w:val="003A0E30"/>
    <w:rsid w:val="003A7134"/>
    <w:rsid w:val="003B48D3"/>
    <w:rsid w:val="003B6563"/>
    <w:rsid w:val="003D3CDE"/>
    <w:rsid w:val="003E178D"/>
    <w:rsid w:val="003E4CCC"/>
    <w:rsid w:val="003F336B"/>
    <w:rsid w:val="003F442F"/>
    <w:rsid w:val="004049D7"/>
    <w:rsid w:val="004071E8"/>
    <w:rsid w:val="00411FCF"/>
    <w:rsid w:val="00420DDD"/>
    <w:rsid w:val="00421EB5"/>
    <w:rsid w:val="004221AD"/>
    <w:rsid w:val="00425A61"/>
    <w:rsid w:val="00426845"/>
    <w:rsid w:val="0044745C"/>
    <w:rsid w:val="00447BF6"/>
    <w:rsid w:val="00463A48"/>
    <w:rsid w:val="00464F0C"/>
    <w:rsid w:val="00470A57"/>
    <w:rsid w:val="004715CE"/>
    <w:rsid w:val="00474146"/>
    <w:rsid w:val="004804E4"/>
    <w:rsid w:val="0048400F"/>
    <w:rsid w:val="00486103"/>
    <w:rsid w:val="004A122B"/>
    <w:rsid w:val="004A787E"/>
    <w:rsid w:val="004B575B"/>
    <w:rsid w:val="004C0030"/>
    <w:rsid w:val="004C290E"/>
    <w:rsid w:val="004D3A6F"/>
    <w:rsid w:val="005035DD"/>
    <w:rsid w:val="005077C8"/>
    <w:rsid w:val="00511D55"/>
    <w:rsid w:val="00512A3D"/>
    <w:rsid w:val="00513C0B"/>
    <w:rsid w:val="00521BB2"/>
    <w:rsid w:val="00530B40"/>
    <w:rsid w:val="005372F1"/>
    <w:rsid w:val="0054011C"/>
    <w:rsid w:val="0054432D"/>
    <w:rsid w:val="00544DD3"/>
    <w:rsid w:val="005462FC"/>
    <w:rsid w:val="00547D76"/>
    <w:rsid w:val="0055006C"/>
    <w:rsid w:val="00551C30"/>
    <w:rsid w:val="00553D7F"/>
    <w:rsid w:val="00571161"/>
    <w:rsid w:val="0057619B"/>
    <w:rsid w:val="00576272"/>
    <w:rsid w:val="0058248C"/>
    <w:rsid w:val="00586445"/>
    <w:rsid w:val="00590635"/>
    <w:rsid w:val="005A1302"/>
    <w:rsid w:val="005B0C30"/>
    <w:rsid w:val="005B4EDC"/>
    <w:rsid w:val="005B57DD"/>
    <w:rsid w:val="005B7687"/>
    <w:rsid w:val="005B77A4"/>
    <w:rsid w:val="005D1B30"/>
    <w:rsid w:val="005D4D08"/>
    <w:rsid w:val="005D727B"/>
    <w:rsid w:val="005E634B"/>
    <w:rsid w:val="00610C52"/>
    <w:rsid w:val="006118AE"/>
    <w:rsid w:val="006131B7"/>
    <w:rsid w:val="00624682"/>
    <w:rsid w:val="00627580"/>
    <w:rsid w:val="006405FD"/>
    <w:rsid w:val="0064303E"/>
    <w:rsid w:val="00644A37"/>
    <w:rsid w:val="00645C2D"/>
    <w:rsid w:val="0065299A"/>
    <w:rsid w:val="00662D13"/>
    <w:rsid w:val="006677A6"/>
    <w:rsid w:val="00667F82"/>
    <w:rsid w:val="006729BC"/>
    <w:rsid w:val="00684B80"/>
    <w:rsid w:val="00684F58"/>
    <w:rsid w:val="00687E97"/>
    <w:rsid w:val="00695EF7"/>
    <w:rsid w:val="00697655"/>
    <w:rsid w:val="006978D4"/>
    <w:rsid w:val="006A49F5"/>
    <w:rsid w:val="006B3472"/>
    <w:rsid w:val="006D1C50"/>
    <w:rsid w:val="006D43E8"/>
    <w:rsid w:val="006E2C5F"/>
    <w:rsid w:val="006E3F5F"/>
    <w:rsid w:val="006E61BF"/>
    <w:rsid w:val="006F5713"/>
    <w:rsid w:val="00703859"/>
    <w:rsid w:val="0070454D"/>
    <w:rsid w:val="007079AD"/>
    <w:rsid w:val="00711833"/>
    <w:rsid w:val="00717964"/>
    <w:rsid w:val="00726749"/>
    <w:rsid w:val="00731F65"/>
    <w:rsid w:val="00735CB0"/>
    <w:rsid w:val="00740207"/>
    <w:rsid w:val="00753794"/>
    <w:rsid w:val="00765A0E"/>
    <w:rsid w:val="00765A54"/>
    <w:rsid w:val="007665B2"/>
    <w:rsid w:val="0076682C"/>
    <w:rsid w:val="00773774"/>
    <w:rsid w:val="00774DA4"/>
    <w:rsid w:val="00775BB7"/>
    <w:rsid w:val="00777A46"/>
    <w:rsid w:val="0078649C"/>
    <w:rsid w:val="00787BE3"/>
    <w:rsid w:val="00791638"/>
    <w:rsid w:val="007935FD"/>
    <w:rsid w:val="007A1F59"/>
    <w:rsid w:val="007A2D9E"/>
    <w:rsid w:val="007C0768"/>
    <w:rsid w:val="007C1D03"/>
    <w:rsid w:val="007C2C9A"/>
    <w:rsid w:val="007D0D1C"/>
    <w:rsid w:val="007D3F62"/>
    <w:rsid w:val="007D6C66"/>
    <w:rsid w:val="00811B8B"/>
    <w:rsid w:val="00821573"/>
    <w:rsid w:val="00831054"/>
    <w:rsid w:val="00832863"/>
    <w:rsid w:val="0083501B"/>
    <w:rsid w:val="00846211"/>
    <w:rsid w:val="00860B99"/>
    <w:rsid w:val="0087161F"/>
    <w:rsid w:val="00871D1A"/>
    <w:rsid w:val="0088128C"/>
    <w:rsid w:val="008820C0"/>
    <w:rsid w:val="008971D2"/>
    <w:rsid w:val="008A383D"/>
    <w:rsid w:val="008C1C00"/>
    <w:rsid w:val="008C27AB"/>
    <w:rsid w:val="008C2E0A"/>
    <w:rsid w:val="008C3194"/>
    <w:rsid w:val="008C3476"/>
    <w:rsid w:val="008C492D"/>
    <w:rsid w:val="008C4BA9"/>
    <w:rsid w:val="008C71FA"/>
    <w:rsid w:val="008D24EE"/>
    <w:rsid w:val="008D26A8"/>
    <w:rsid w:val="008E15E3"/>
    <w:rsid w:val="008E3801"/>
    <w:rsid w:val="008E42A5"/>
    <w:rsid w:val="008E573B"/>
    <w:rsid w:val="008E5867"/>
    <w:rsid w:val="008E75DE"/>
    <w:rsid w:val="008F0128"/>
    <w:rsid w:val="008F2646"/>
    <w:rsid w:val="008F72B4"/>
    <w:rsid w:val="00907075"/>
    <w:rsid w:val="00912B14"/>
    <w:rsid w:val="009224D0"/>
    <w:rsid w:val="00924980"/>
    <w:rsid w:val="009341FC"/>
    <w:rsid w:val="00934825"/>
    <w:rsid w:val="00955188"/>
    <w:rsid w:val="00955F80"/>
    <w:rsid w:val="00957711"/>
    <w:rsid w:val="00960801"/>
    <w:rsid w:val="00961341"/>
    <w:rsid w:val="00964BA4"/>
    <w:rsid w:val="0097378F"/>
    <w:rsid w:val="00985930"/>
    <w:rsid w:val="009900FE"/>
    <w:rsid w:val="009929AD"/>
    <w:rsid w:val="0099316F"/>
    <w:rsid w:val="00995AC3"/>
    <w:rsid w:val="009A35C9"/>
    <w:rsid w:val="009A7F14"/>
    <w:rsid w:val="009B0C98"/>
    <w:rsid w:val="009B793E"/>
    <w:rsid w:val="009C5657"/>
    <w:rsid w:val="009D239C"/>
    <w:rsid w:val="009E1020"/>
    <w:rsid w:val="009F6DAF"/>
    <w:rsid w:val="009F6E63"/>
    <w:rsid w:val="00A005BC"/>
    <w:rsid w:val="00A019DE"/>
    <w:rsid w:val="00A01E15"/>
    <w:rsid w:val="00A03D3E"/>
    <w:rsid w:val="00A10142"/>
    <w:rsid w:val="00A13F6E"/>
    <w:rsid w:val="00A16549"/>
    <w:rsid w:val="00A20BDF"/>
    <w:rsid w:val="00A234DD"/>
    <w:rsid w:val="00A26569"/>
    <w:rsid w:val="00A33986"/>
    <w:rsid w:val="00A42B84"/>
    <w:rsid w:val="00A619CA"/>
    <w:rsid w:val="00A6335B"/>
    <w:rsid w:val="00A67EDE"/>
    <w:rsid w:val="00A7413E"/>
    <w:rsid w:val="00A75D61"/>
    <w:rsid w:val="00A77FF5"/>
    <w:rsid w:val="00A80A2D"/>
    <w:rsid w:val="00AB12DA"/>
    <w:rsid w:val="00AC56B0"/>
    <w:rsid w:val="00AC64D3"/>
    <w:rsid w:val="00AC6855"/>
    <w:rsid w:val="00AC76CA"/>
    <w:rsid w:val="00AC79BA"/>
    <w:rsid w:val="00AD28B4"/>
    <w:rsid w:val="00AD2A88"/>
    <w:rsid w:val="00AD734F"/>
    <w:rsid w:val="00AE1285"/>
    <w:rsid w:val="00AE32E9"/>
    <w:rsid w:val="00AF0110"/>
    <w:rsid w:val="00AF43AE"/>
    <w:rsid w:val="00AF4649"/>
    <w:rsid w:val="00B27C49"/>
    <w:rsid w:val="00B344E8"/>
    <w:rsid w:val="00B7204B"/>
    <w:rsid w:val="00B72FFB"/>
    <w:rsid w:val="00B7655C"/>
    <w:rsid w:val="00B80BE0"/>
    <w:rsid w:val="00B8228A"/>
    <w:rsid w:val="00B905E5"/>
    <w:rsid w:val="00B94FC5"/>
    <w:rsid w:val="00B96201"/>
    <w:rsid w:val="00B97926"/>
    <w:rsid w:val="00BA069A"/>
    <w:rsid w:val="00BA365F"/>
    <w:rsid w:val="00BA681D"/>
    <w:rsid w:val="00BB0A4D"/>
    <w:rsid w:val="00BB4DDD"/>
    <w:rsid w:val="00BB521A"/>
    <w:rsid w:val="00BC3DD4"/>
    <w:rsid w:val="00BC4EA9"/>
    <w:rsid w:val="00BC5649"/>
    <w:rsid w:val="00BF1AFF"/>
    <w:rsid w:val="00BF1E6D"/>
    <w:rsid w:val="00BF2DE2"/>
    <w:rsid w:val="00C048A0"/>
    <w:rsid w:val="00C118EB"/>
    <w:rsid w:val="00C17999"/>
    <w:rsid w:val="00C221AC"/>
    <w:rsid w:val="00C37E81"/>
    <w:rsid w:val="00C6763D"/>
    <w:rsid w:val="00C7143A"/>
    <w:rsid w:val="00C724DF"/>
    <w:rsid w:val="00C77D32"/>
    <w:rsid w:val="00C84593"/>
    <w:rsid w:val="00C915DB"/>
    <w:rsid w:val="00C91D4F"/>
    <w:rsid w:val="00C96891"/>
    <w:rsid w:val="00CB69B0"/>
    <w:rsid w:val="00CC4112"/>
    <w:rsid w:val="00CC641D"/>
    <w:rsid w:val="00CC7287"/>
    <w:rsid w:val="00CD5BC9"/>
    <w:rsid w:val="00CF16A6"/>
    <w:rsid w:val="00D078D8"/>
    <w:rsid w:val="00D12174"/>
    <w:rsid w:val="00D17159"/>
    <w:rsid w:val="00D25432"/>
    <w:rsid w:val="00D25B56"/>
    <w:rsid w:val="00D2725A"/>
    <w:rsid w:val="00D35A30"/>
    <w:rsid w:val="00D4230A"/>
    <w:rsid w:val="00D46457"/>
    <w:rsid w:val="00D5228D"/>
    <w:rsid w:val="00D648BE"/>
    <w:rsid w:val="00D64EB8"/>
    <w:rsid w:val="00D6571C"/>
    <w:rsid w:val="00D708AF"/>
    <w:rsid w:val="00D87794"/>
    <w:rsid w:val="00D960F9"/>
    <w:rsid w:val="00D96E15"/>
    <w:rsid w:val="00DA13C2"/>
    <w:rsid w:val="00DA2B1F"/>
    <w:rsid w:val="00DB4C7B"/>
    <w:rsid w:val="00DB5567"/>
    <w:rsid w:val="00DB5E57"/>
    <w:rsid w:val="00DB60A9"/>
    <w:rsid w:val="00DD348C"/>
    <w:rsid w:val="00DE1432"/>
    <w:rsid w:val="00DE5712"/>
    <w:rsid w:val="00DF763C"/>
    <w:rsid w:val="00E07816"/>
    <w:rsid w:val="00E2164A"/>
    <w:rsid w:val="00E2339B"/>
    <w:rsid w:val="00E33F39"/>
    <w:rsid w:val="00E4232A"/>
    <w:rsid w:val="00E43608"/>
    <w:rsid w:val="00E54BE5"/>
    <w:rsid w:val="00E71E20"/>
    <w:rsid w:val="00E83B6C"/>
    <w:rsid w:val="00E862FA"/>
    <w:rsid w:val="00E901BB"/>
    <w:rsid w:val="00EA473F"/>
    <w:rsid w:val="00EB04F6"/>
    <w:rsid w:val="00EB2432"/>
    <w:rsid w:val="00EB3A68"/>
    <w:rsid w:val="00EB4B35"/>
    <w:rsid w:val="00EC1EAF"/>
    <w:rsid w:val="00ED6EC7"/>
    <w:rsid w:val="00EF65B7"/>
    <w:rsid w:val="00F0458A"/>
    <w:rsid w:val="00F11B49"/>
    <w:rsid w:val="00F11EF9"/>
    <w:rsid w:val="00F1300C"/>
    <w:rsid w:val="00F1407B"/>
    <w:rsid w:val="00F2458B"/>
    <w:rsid w:val="00F37FA2"/>
    <w:rsid w:val="00F500FD"/>
    <w:rsid w:val="00F71AC1"/>
    <w:rsid w:val="00F7283A"/>
    <w:rsid w:val="00F821A4"/>
    <w:rsid w:val="00F83787"/>
    <w:rsid w:val="00F841E5"/>
    <w:rsid w:val="00F858D0"/>
    <w:rsid w:val="00F970EC"/>
    <w:rsid w:val="00FA424B"/>
    <w:rsid w:val="00FA540E"/>
    <w:rsid w:val="00FA6928"/>
    <w:rsid w:val="00FB7F05"/>
    <w:rsid w:val="00FC6FB5"/>
    <w:rsid w:val="00FD35A5"/>
    <w:rsid w:val="01EF39D1"/>
    <w:rsid w:val="04BE27C1"/>
    <w:rsid w:val="059C5421"/>
    <w:rsid w:val="0671705A"/>
    <w:rsid w:val="06D9633D"/>
    <w:rsid w:val="06EF7070"/>
    <w:rsid w:val="07620632"/>
    <w:rsid w:val="07802062"/>
    <w:rsid w:val="0978424A"/>
    <w:rsid w:val="09983997"/>
    <w:rsid w:val="099F40DF"/>
    <w:rsid w:val="09C07C2F"/>
    <w:rsid w:val="0AE95411"/>
    <w:rsid w:val="0C8A7825"/>
    <w:rsid w:val="0CF347BE"/>
    <w:rsid w:val="0D3F62E7"/>
    <w:rsid w:val="0D7F02AE"/>
    <w:rsid w:val="0F5B4DF4"/>
    <w:rsid w:val="10152804"/>
    <w:rsid w:val="10951066"/>
    <w:rsid w:val="11AC53EA"/>
    <w:rsid w:val="12130435"/>
    <w:rsid w:val="12891287"/>
    <w:rsid w:val="135B35A6"/>
    <w:rsid w:val="1450109E"/>
    <w:rsid w:val="1467230A"/>
    <w:rsid w:val="14ED3966"/>
    <w:rsid w:val="152D0912"/>
    <w:rsid w:val="15A60B92"/>
    <w:rsid w:val="15F76B65"/>
    <w:rsid w:val="1603491D"/>
    <w:rsid w:val="16B50F4D"/>
    <w:rsid w:val="174F0C6D"/>
    <w:rsid w:val="185C2346"/>
    <w:rsid w:val="19141924"/>
    <w:rsid w:val="19462F56"/>
    <w:rsid w:val="1A622132"/>
    <w:rsid w:val="1B122762"/>
    <w:rsid w:val="1B747839"/>
    <w:rsid w:val="1C6413F5"/>
    <w:rsid w:val="1D53662E"/>
    <w:rsid w:val="1F5E1891"/>
    <w:rsid w:val="217D5728"/>
    <w:rsid w:val="21F665EC"/>
    <w:rsid w:val="222222FB"/>
    <w:rsid w:val="223F73B3"/>
    <w:rsid w:val="2289011C"/>
    <w:rsid w:val="2328566F"/>
    <w:rsid w:val="23841E03"/>
    <w:rsid w:val="243B579E"/>
    <w:rsid w:val="24AC4876"/>
    <w:rsid w:val="24E36C18"/>
    <w:rsid w:val="26176E7E"/>
    <w:rsid w:val="26A22586"/>
    <w:rsid w:val="26FE6E2A"/>
    <w:rsid w:val="2727416A"/>
    <w:rsid w:val="27FC156C"/>
    <w:rsid w:val="2A8D27CD"/>
    <w:rsid w:val="2B011055"/>
    <w:rsid w:val="2C6733C7"/>
    <w:rsid w:val="2D1A2D28"/>
    <w:rsid w:val="2D940DB4"/>
    <w:rsid w:val="2E5D389C"/>
    <w:rsid w:val="2F780752"/>
    <w:rsid w:val="2F941DFC"/>
    <w:rsid w:val="30191FEF"/>
    <w:rsid w:val="31306E8F"/>
    <w:rsid w:val="33DC5263"/>
    <w:rsid w:val="341047F2"/>
    <w:rsid w:val="35C97A69"/>
    <w:rsid w:val="36733A76"/>
    <w:rsid w:val="36B16523"/>
    <w:rsid w:val="374134A9"/>
    <w:rsid w:val="37BF32DF"/>
    <w:rsid w:val="3A60099C"/>
    <w:rsid w:val="3A7255DC"/>
    <w:rsid w:val="3ABB1BE3"/>
    <w:rsid w:val="3BB63A88"/>
    <w:rsid w:val="3CF47BBC"/>
    <w:rsid w:val="3D0A0A63"/>
    <w:rsid w:val="3D2C4851"/>
    <w:rsid w:val="3EE40701"/>
    <w:rsid w:val="3F281CA4"/>
    <w:rsid w:val="41BE244C"/>
    <w:rsid w:val="430420E0"/>
    <w:rsid w:val="44932709"/>
    <w:rsid w:val="44963CEA"/>
    <w:rsid w:val="44E13E88"/>
    <w:rsid w:val="44F3065E"/>
    <w:rsid w:val="477367E4"/>
    <w:rsid w:val="47933E35"/>
    <w:rsid w:val="48292822"/>
    <w:rsid w:val="4B2A3A60"/>
    <w:rsid w:val="4CCE57B4"/>
    <w:rsid w:val="4D9B4FDB"/>
    <w:rsid w:val="4EDC4AE0"/>
    <w:rsid w:val="4F6939F7"/>
    <w:rsid w:val="503C7A1C"/>
    <w:rsid w:val="50C33571"/>
    <w:rsid w:val="51814214"/>
    <w:rsid w:val="51BA678C"/>
    <w:rsid w:val="51C615D4"/>
    <w:rsid w:val="541F70ED"/>
    <w:rsid w:val="54260108"/>
    <w:rsid w:val="54F037A8"/>
    <w:rsid w:val="563C719E"/>
    <w:rsid w:val="565664F7"/>
    <w:rsid w:val="56BF77A3"/>
    <w:rsid w:val="58D822EA"/>
    <w:rsid w:val="59943D66"/>
    <w:rsid w:val="59A43D8B"/>
    <w:rsid w:val="59AE3FDA"/>
    <w:rsid w:val="5B6D219F"/>
    <w:rsid w:val="5B725E3B"/>
    <w:rsid w:val="5BC7529D"/>
    <w:rsid w:val="5CD94967"/>
    <w:rsid w:val="5DB13EEA"/>
    <w:rsid w:val="5F207D63"/>
    <w:rsid w:val="5F4B6079"/>
    <w:rsid w:val="5F795BB5"/>
    <w:rsid w:val="5FBE0534"/>
    <w:rsid w:val="60E16353"/>
    <w:rsid w:val="633B52B3"/>
    <w:rsid w:val="634236DC"/>
    <w:rsid w:val="636A2ACF"/>
    <w:rsid w:val="648614BB"/>
    <w:rsid w:val="64C64273"/>
    <w:rsid w:val="65935AB8"/>
    <w:rsid w:val="675F7E3D"/>
    <w:rsid w:val="68903CA5"/>
    <w:rsid w:val="6A6B6BF7"/>
    <w:rsid w:val="6ABC4ECB"/>
    <w:rsid w:val="6AEA07F1"/>
    <w:rsid w:val="6B22737D"/>
    <w:rsid w:val="6EC66FF4"/>
    <w:rsid w:val="6FC17A32"/>
    <w:rsid w:val="70C95159"/>
    <w:rsid w:val="71620FBC"/>
    <w:rsid w:val="727D5888"/>
    <w:rsid w:val="73F751C6"/>
    <w:rsid w:val="746455D4"/>
    <w:rsid w:val="748E7A7C"/>
    <w:rsid w:val="74C43117"/>
    <w:rsid w:val="750D16A5"/>
    <w:rsid w:val="75740D36"/>
    <w:rsid w:val="75B77477"/>
    <w:rsid w:val="760256C8"/>
    <w:rsid w:val="764B1496"/>
    <w:rsid w:val="78CE1B50"/>
    <w:rsid w:val="7B7F4A36"/>
    <w:rsid w:val="7BA4353E"/>
    <w:rsid w:val="7BBE05D9"/>
    <w:rsid w:val="7BFA6773"/>
    <w:rsid w:val="7C8D5928"/>
    <w:rsid w:val="7D214FC8"/>
    <w:rsid w:val="7D6403E7"/>
    <w:rsid w:val="7DBD4A63"/>
    <w:rsid w:val="7E6D4132"/>
    <w:rsid w:val="7E8218B2"/>
    <w:rsid w:val="7E835FD4"/>
    <w:rsid w:val="7EB9307C"/>
    <w:rsid w:val="7F2D7C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qFormat/>
    <w:uiPriority w:val="39"/>
    <w:pPr>
      <w:tabs>
        <w:tab w:val="right" w:leader="dot" w:pos="8507"/>
      </w:tabs>
      <w:spacing w:line="440" w:lineRule="exact"/>
      <w:ind w:left="420" w:leftChars="200"/>
    </w:p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semiHidden/>
    <w:unhideWhenUsed/>
    <w:qFormat/>
    <w:uiPriority w:val="99"/>
    <w:rPr>
      <w:color w:val="0000FF"/>
      <w:u w:val="single"/>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character" w:customStyle="1" w:styleId="13">
    <w:name w:val="批注框文本 Char"/>
    <w:basedOn w:val="9"/>
    <w:link w:val="3"/>
    <w:semiHidden/>
    <w:qFormat/>
    <w:uiPriority w:val="99"/>
    <w:rPr>
      <w:sz w:val="18"/>
      <w:szCs w:val="18"/>
    </w:rPr>
  </w:style>
  <w:style w:type="character" w:customStyle="1" w:styleId="14">
    <w:name w:val="fontstyle01"/>
    <w:basedOn w:val="9"/>
    <w:qFormat/>
    <w:uiPriority w:val="0"/>
    <w:rPr>
      <w:rFonts w:hint="default" w:ascii="FangSong_GB2312" w:hAnsi="FangSong_GB2312"/>
      <w:color w:val="000000"/>
      <w:sz w:val="30"/>
      <w:szCs w:val="30"/>
    </w:rPr>
  </w:style>
  <w:style w:type="character" w:customStyle="1" w:styleId="15">
    <w:name w:val="fontstyle21"/>
    <w:basedOn w:val="9"/>
    <w:qFormat/>
    <w:uiPriority w:val="0"/>
    <w:rPr>
      <w:rFonts w:hint="eastAsia" w:ascii="宋体" w:hAnsi="宋体" w:eastAsia="宋体"/>
      <w:color w:val="000000"/>
      <w:sz w:val="30"/>
      <w:szCs w:val="30"/>
    </w:rPr>
  </w:style>
  <w:style w:type="character" w:customStyle="1" w:styleId="16">
    <w:name w:val="fontstyle31"/>
    <w:basedOn w:val="9"/>
    <w:qFormat/>
    <w:uiPriority w:val="0"/>
    <w:rPr>
      <w:rFonts w:hint="eastAsia" w:ascii="宋体" w:hAnsi="宋体" w:eastAsia="宋体"/>
      <w:color w:val="000000"/>
      <w:sz w:val="30"/>
      <w:szCs w:val="30"/>
    </w:rPr>
  </w:style>
  <w:style w:type="character" w:customStyle="1" w:styleId="17">
    <w:name w:val="fontstyle11"/>
    <w:basedOn w:val="9"/>
    <w:qFormat/>
    <w:uiPriority w:val="0"/>
    <w:rPr>
      <w:rFonts w:hint="eastAsia" w:ascii="宋体" w:hAnsi="宋体" w:eastAsia="宋体"/>
      <w:color w:val="000000"/>
      <w:sz w:val="30"/>
      <w:szCs w:val="3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14</Pages>
  <Words>5592</Words>
  <Characters>6006</Characters>
  <Lines>50</Lines>
  <Paragraphs>14</Paragraphs>
  <TotalTime>1</TotalTime>
  <ScaleCrop>false</ScaleCrop>
  <LinksUpToDate>false</LinksUpToDate>
  <CharactersWithSpaces>6057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2018-06-28T14:32:00Z</dcterms:created>
  <dc:creator>PC</dc:creator>
  <cp:lastModifiedBy>赵慧方</cp:lastModifiedBy>
  <cp:lastPrinted>2021-11-24T06:33:00Z</cp:lastPrinted>
  <dcterms:modified xsi:type="dcterms:W3CDTF">2025-08-08T21:12:50Z</dcterms:modified>
  <cp:revision>295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0F6F7F65FDA04DA794F67736E219A630_13</vt:lpwstr>
  </property>
  <property fmtid="{D5CDD505-2E9C-101B-9397-08002B2CF9AE}" pid="4" name="KSOTemplateDocerSaveRecord">
    <vt:lpwstr>eyJoZGlkIjoiNWUzMzdhYzI5NmY5ZmMyNTk0NjM3ZDVlYTI1OTJiNDAiLCJ1c2VySWQiOiI1ODIwODMwMjcifQ==</vt:lpwstr>
  </property>
</Properties>
</file>