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CAF75">
      <w:pPr>
        <w:ind w:firstLine="181" w:firstLineChars="50"/>
        <w:jc w:val="center"/>
        <w:rPr>
          <w:rFonts w:hint="eastAsia" w:ascii="仿宋" w:hAnsi="仿宋" w:eastAsia="仿宋" w:cs="仿宋"/>
          <w:b/>
          <w:sz w:val="36"/>
          <w:szCs w:val="36"/>
          <w:shd w:val="clear" w:color="auto" w:fill="FFFFFF"/>
          <w:lang w:val="en-US" w:eastAsia="zh-CN"/>
        </w:rPr>
      </w:pPr>
      <w:r>
        <w:rPr>
          <w:rFonts w:hint="eastAsia" w:ascii="仿宋" w:hAnsi="仿宋" w:eastAsia="仿宋" w:cs="仿宋"/>
          <w:b/>
          <w:sz w:val="36"/>
          <w:szCs w:val="36"/>
          <w:shd w:val="clear" w:color="auto" w:fill="FFFFFF"/>
        </w:rPr>
        <w:t>202</w:t>
      </w:r>
      <w:r>
        <w:rPr>
          <w:rFonts w:hint="eastAsia" w:ascii="仿宋" w:hAnsi="仿宋" w:eastAsia="仿宋" w:cs="仿宋"/>
          <w:b/>
          <w:sz w:val="36"/>
          <w:szCs w:val="36"/>
          <w:shd w:val="clear" w:color="auto" w:fill="FFFFFF"/>
          <w:lang w:val="en-US" w:eastAsia="zh-CN"/>
        </w:rPr>
        <w:t>4</w:t>
      </w:r>
      <w:r>
        <w:rPr>
          <w:rFonts w:hint="eastAsia" w:ascii="仿宋" w:hAnsi="仿宋" w:eastAsia="仿宋" w:cs="仿宋"/>
          <w:b/>
          <w:sz w:val="36"/>
          <w:szCs w:val="36"/>
          <w:shd w:val="clear" w:color="auto" w:fill="FFFFFF"/>
        </w:rPr>
        <w:t>年</w:t>
      </w:r>
      <w:r>
        <w:rPr>
          <w:rFonts w:hint="eastAsia" w:ascii="仿宋" w:hAnsi="仿宋" w:eastAsia="仿宋" w:cs="仿宋"/>
          <w:b/>
          <w:sz w:val="36"/>
          <w:szCs w:val="36"/>
          <w:shd w:val="clear" w:color="auto" w:fill="FFFFFF"/>
          <w:lang w:val="en-US" w:eastAsia="zh-CN"/>
        </w:rPr>
        <w:t>至2025年</w:t>
      </w:r>
      <w:r>
        <w:rPr>
          <w:rFonts w:hint="eastAsia" w:ascii="仿宋" w:hAnsi="仿宋" w:eastAsia="仿宋" w:cs="仿宋"/>
          <w:b/>
          <w:sz w:val="36"/>
          <w:szCs w:val="36"/>
          <w:shd w:val="clear" w:color="auto" w:fill="FFFFFF"/>
        </w:rPr>
        <w:t>临汾市蒲县</w:t>
      </w:r>
      <w:r>
        <w:rPr>
          <w:rFonts w:hint="eastAsia" w:ascii="仿宋" w:hAnsi="仿宋" w:eastAsia="仿宋" w:cs="仿宋"/>
          <w:b/>
          <w:sz w:val="36"/>
          <w:szCs w:val="36"/>
          <w:shd w:val="clear" w:color="auto" w:fill="FFFFFF"/>
          <w:lang w:val="en-US" w:eastAsia="zh-CN"/>
        </w:rPr>
        <w:t>智慧停车升级改造项目</w:t>
      </w:r>
    </w:p>
    <w:p w14:paraId="2B661DA1">
      <w:pPr>
        <w:ind w:firstLine="181" w:firstLineChars="50"/>
        <w:jc w:val="center"/>
        <w:rPr>
          <w:rFonts w:ascii="仿宋" w:hAnsi="仿宋" w:eastAsia="仿宋" w:cs="仿宋"/>
          <w:b/>
          <w:sz w:val="36"/>
          <w:szCs w:val="36"/>
          <w:shd w:val="clear" w:color="auto" w:fill="FFFFFF"/>
        </w:rPr>
      </w:pPr>
      <w:r>
        <w:rPr>
          <w:rFonts w:hint="eastAsia" w:ascii="仿宋" w:hAnsi="仿宋" w:eastAsia="仿宋" w:cs="仿宋"/>
          <w:b/>
          <w:sz w:val="36"/>
          <w:szCs w:val="36"/>
          <w:shd w:val="clear" w:color="auto" w:fill="FFFFFF"/>
        </w:rPr>
        <w:t>专项债券项目情况及资金平衡方案</w:t>
      </w:r>
    </w:p>
    <w:p w14:paraId="1C7164A0">
      <w:pPr>
        <w:numPr>
          <w:ilvl w:val="0"/>
          <w:numId w:val="1"/>
        </w:numPr>
        <w:spacing w:before="100" w:beforeAutospacing="1" w:line="360" w:lineRule="auto"/>
        <w:outlineLvl w:val="0"/>
        <w:rPr>
          <w:rFonts w:ascii="仿宋" w:hAnsi="仿宋" w:eastAsia="仿宋"/>
          <w:b/>
          <w:color w:val="000000"/>
          <w:sz w:val="28"/>
          <w:szCs w:val="28"/>
        </w:rPr>
      </w:pPr>
      <w:r>
        <w:rPr>
          <w:rFonts w:hint="eastAsia" w:ascii="仿宋" w:hAnsi="仿宋" w:eastAsia="仿宋"/>
          <w:b/>
          <w:color w:val="000000"/>
          <w:sz w:val="28"/>
          <w:szCs w:val="28"/>
        </w:rPr>
        <w:t>项目募投计划</w:t>
      </w:r>
    </w:p>
    <w:p w14:paraId="1EE2CB82">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202</w:t>
      </w:r>
      <w:r>
        <w:rPr>
          <w:rFonts w:hint="eastAsia" w:ascii="仿宋" w:hAnsi="仿宋" w:eastAsia="仿宋" w:cs="仿宋"/>
          <w:color w:val="000000"/>
          <w:kern w:val="0"/>
          <w:sz w:val="28"/>
          <w:szCs w:val="28"/>
          <w:lang w:val="en-US" w:eastAsia="zh-CN"/>
        </w:rPr>
        <w:t>4</w:t>
      </w:r>
      <w:r>
        <w:rPr>
          <w:rFonts w:hint="eastAsia" w:ascii="仿宋" w:hAnsi="仿宋" w:eastAsia="仿宋" w:cs="仿宋"/>
          <w:color w:val="000000"/>
          <w:kern w:val="0"/>
          <w:sz w:val="28"/>
          <w:szCs w:val="28"/>
        </w:rPr>
        <w:t>年至2025年临汾市蒲县智慧停车升级改造</w:t>
      </w:r>
      <w:r>
        <w:rPr>
          <w:rFonts w:hint="eastAsia" w:ascii="仿宋" w:hAnsi="仿宋" w:eastAsia="仿宋" w:cs="仿宋"/>
          <w:color w:val="000000"/>
          <w:kern w:val="0"/>
          <w:sz w:val="28"/>
          <w:szCs w:val="28"/>
          <w:lang w:val="en-US" w:eastAsia="zh-CN"/>
        </w:rPr>
        <w:t>项目</w:t>
      </w:r>
      <w:r>
        <w:rPr>
          <w:rFonts w:hint="eastAsia" w:ascii="仿宋" w:hAnsi="仿宋" w:eastAsia="仿宋" w:cs="仿宋"/>
          <w:color w:val="000000"/>
          <w:kern w:val="0"/>
          <w:sz w:val="28"/>
          <w:szCs w:val="28"/>
        </w:rPr>
        <w:t>专项债券募投总规模</w:t>
      </w:r>
      <w:r>
        <w:rPr>
          <w:rFonts w:hint="eastAsia" w:ascii="仿宋" w:hAnsi="仿宋" w:eastAsia="仿宋" w:cs="宋体"/>
          <w:sz w:val="28"/>
          <w:szCs w:val="28"/>
          <w:lang w:val="en-US" w:eastAsia="zh-CN"/>
        </w:rPr>
        <w:t>4</w:t>
      </w:r>
      <w:r>
        <w:rPr>
          <w:rFonts w:hint="eastAsia" w:ascii="仿宋" w:hAnsi="仿宋" w:eastAsia="仿宋" w:cs="宋体"/>
          <w:sz w:val="28"/>
          <w:szCs w:val="28"/>
        </w:rPr>
        <w:t>,</w:t>
      </w:r>
      <w:r>
        <w:rPr>
          <w:rFonts w:hint="eastAsia" w:ascii="仿宋" w:hAnsi="仿宋" w:eastAsia="仿宋" w:cs="宋体"/>
          <w:sz w:val="28"/>
          <w:szCs w:val="28"/>
          <w:lang w:val="en-US" w:eastAsia="zh-CN"/>
        </w:rPr>
        <w:t>8</w:t>
      </w:r>
      <w:r>
        <w:rPr>
          <w:rFonts w:hint="eastAsia" w:ascii="仿宋" w:hAnsi="仿宋" w:eastAsia="仿宋" w:cs="宋体"/>
          <w:sz w:val="28"/>
          <w:szCs w:val="28"/>
        </w:rPr>
        <w:t>00.00万元，</w:t>
      </w:r>
      <w:r>
        <w:rPr>
          <w:rFonts w:hint="eastAsia" w:ascii="仿宋" w:hAnsi="仿宋" w:eastAsia="仿宋" w:cs="宋体"/>
          <w:sz w:val="28"/>
          <w:szCs w:val="28"/>
          <w:lang w:val="en-US" w:eastAsia="zh-CN"/>
        </w:rPr>
        <w:t>其中2024年已募投2,000.00万元、2025年以前批次已募投1,000.00万元并通过调整债券方式筹集400.00万元、本批次募投200.00万元、以后批次拟继续募投1,200.00万元，</w:t>
      </w:r>
      <w:r>
        <w:rPr>
          <w:rFonts w:hint="eastAsia" w:ascii="仿宋" w:hAnsi="仿宋" w:eastAsia="仿宋" w:cs="仿宋"/>
          <w:color w:val="000000"/>
          <w:kern w:val="0"/>
          <w:sz w:val="28"/>
          <w:szCs w:val="28"/>
        </w:rPr>
        <w:t>每半年支付一次利息，到期后一次性偿还本金和最后半年利息。</w:t>
      </w:r>
    </w:p>
    <w:p w14:paraId="2DF2AA04">
      <w:pPr>
        <w:spacing w:line="360" w:lineRule="auto"/>
        <w:jc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债券发行计划表</w:t>
      </w:r>
    </w:p>
    <w:p w14:paraId="2AA5C52F">
      <w:pPr>
        <w:pStyle w:val="8"/>
        <w:ind w:firstLine="400"/>
        <w:jc w:val="right"/>
      </w:pPr>
      <w:r>
        <w:rPr>
          <w:rFonts w:hint="eastAsia" w:cs="宋体"/>
          <w:color w:val="000000"/>
          <w:kern w:val="0"/>
          <w:sz w:val="20"/>
          <w:szCs w:val="20"/>
        </w:rPr>
        <w:t>单位：万元</w:t>
      </w:r>
    </w:p>
    <w:tbl>
      <w:tblPr>
        <w:tblStyle w:val="12"/>
        <w:tblW w:w="8345" w:type="dxa"/>
        <w:tblInd w:w="96" w:type="dxa"/>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Layout w:type="fixed"/>
        <w:tblCellMar>
          <w:top w:w="0" w:type="dxa"/>
          <w:left w:w="108" w:type="dxa"/>
          <w:bottom w:w="0" w:type="dxa"/>
          <w:right w:w="108" w:type="dxa"/>
        </w:tblCellMar>
      </w:tblPr>
      <w:tblGrid>
        <w:gridCol w:w="1185"/>
        <w:gridCol w:w="1186"/>
        <w:gridCol w:w="1187"/>
        <w:gridCol w:w="1360"/>
        <w:gridCol w:w="1427"/>
        <w:gridCol w:w="2000"/>
      </w:tblGrid>
      <w:tr w14:paraId="4ED5EF4E">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352" w:hRule="atLeast"/>
        </w:trPr>
        <w:tc>
          <w:tcPr>
            <w:tcW w:w="1185" w:type="dxa"/>
            <w:tcBorders>
              <w:bottom w:val="dotted" w:color="000000" w:sz="4" w:space="0"/>
            </w:tcBorders>
            <w:shd w:val="clear" w:color="auto" w:fill="auto"/>
            <w:noWrap/>
            <w:vAlign w:val="center"/>
          </w:tcPr>
          <w:p w14:paraId="1C515D56">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年度</w:t>
            </w:r>
          </w:p>
        </w:tc>
        <w:tc>
          <w:tcPr>
            <w:tcW w:w="1186" w:type="dxa"/>
            <w:tcBorders>
              <w:bottom w:val="dotted" w:color="000000" w:sz="4" w:space="0"/>
            </w:tcBorders>
            <w:shd w:val="clear" w:color="auto" w:fill="auto"/>
            <w:noWrap/>
            <w:vAlign w:val="center"/>
          </w:tcPr>
          <w:p w14:paraId="525FCADA">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批次</w:t>
            </w:r>
          </w:p>
        </w:tc>
        <w:tc>
          <w:tcPr>
            <w:tcW w:w="1187" w:type="dxa"/>
            <w:tcBorders>
              <w:bottom w:val="dotted" w:color="000000" w:sz="4" w:space="0"/>
            </w:tcBorders>
            <w:shd w:val="clear" w:color="auto" w:fill="auto"/>
            <w:noWrap/>
            <w:vAlign w:val="center"/>
          </w:tcPr>
          <w:p w14:paraId="733D849E">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募集总额</w:t>
            </w:r>
          </w:p>
        </w:tc>
        <w:tc>
          <w:tcPr>
            <w:tcW w:w="1360" w:type="dxa"/>
            <w:tcBorders>
              <w:bottom w:val="dotted" w:color="000000" w:sz="4" w:space="0"/>
            </w:tcBorders>
            <w:shd w:val="clear" w:color="auto" w:fill="auto"/>
            <w:noWrap/>
            <w:vAlign w:val="center"/>
          </w:tcPr>
          <w:p w14:paraId="71F7E181">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期限</w:t>
            </w:r>
          </w:p>
        </w:tc>
        <w:tc>
          <w:tcPr>
            <w:tcW w:w="1427" w:type="dxa"/>
            <w:tcBorders>
              <w:bottom w:val="dotted" w:color="000000" w:sz="4" w:space="0"/>
            </w:tcBorders>
            <w:shd w:val="clear" w:color="auto" w:fill="auto"/>
            <w:noWrap/>
            <w:vAlign w:val="center"/>
          </w:tcPr>
          <w:p w14:paraId="2200DBE7">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还本方式</w:t>
            </w:r>
          </w:p>
        </w:tc>
        <w:tc>
          <w:tcPr>
            <w:tcW w:w="2000" w:type="dxa"/>
            <w:tcBorders>
              <w:bottom w:val="dotted" w:color="000000" w:sz="4" w:space="0"/>
            </w:tcBorders>
            <w:shd w:val="clear" w:color="auto" w:fill="auto"/>
            <w:noWrap/>
            <w:vAlign w:val="center"/>
          </w:tcPr>
          <w:p w14:paraId="15AB689A">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付息方式</w:t>
            </w:r>
          </w:p>
        </w:tc>
      </w:tr>
      <w:tr w14:paraId="2B23D5D6">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432" w:hRule="atLeast"/>
        </w:trPr>
        <w:tc>
          <w:tcPr>
            <w:tcW w:w="1185" w:type="dxa"/>
            <w:tcBorders>
              <w:top w:val="dotted" w:color="000000" w:sz="4" w:space="0"/>
              <w:bottom w:val="dotted" w:color="000000" w:sz="4" w:space="0"/>
            </w:tcBorders>
            <w:shd w:val="clear" w:color="auto" w:fill="auto"/>
            <w:vAlign w:val="center"/>
          </w:tcPr>
          <w:p w14:paraId="747F3BE5">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202</w:t>
            </w:r>
            <w:r>
              <w:rPr>
                <w:rFonts w:hint="default" w:ascii="Arial Narrow" w:hAnsi="Arial Narrow" w:cs="Arial Narrow"/>
                <w:color w:val="000000"/>
                <w:kern w:val="0"/>
                <w:sz w:val="20"/>
                <w:szCs w:val="20"/>
                <w:lang w:val="en-US" w:eastAsia="zh-CN"/>
              </w:rPr>
              <w:t>4</w:t>
            </w:r>
            <w:r>
              <w:rPr>
                <w:rFonts w:hint="default" w:ascii="Arial Narrow" w:hAnsi="Arial Narrow" w:cs="Arial Narrow"/>
                <w:color w:val="000000"/>
                <w:kern w:val="0"/>
                <w:sz w:val="20"/>
                <w:szCs w:val="20"/>
              </w:rPr>
              <w:t>年</w:t>
            </w:r>
          </w:p>
        </w:tc>
        <w:tc>
          <w:tcPr>
            <w:tcW w:w="1186" w:type="dxa"/>
            <w:tcBorders>
              <w:top w:val="dotted" w:color="000000" w:sz="4" w:space="0"/>
              <w:bottom w:val="dotted" w:color="000000" w:sz="4" w:space="0"/>
            </w:tcBorders>
            <w:shd w:val="clear" w:color="auto" w:fill="auto"/>
            <w:vAlign w:val="center"/>
          </w:tcPr>
          <w:p w14:paraId="0D2136E4">
            <w:pPr>
              <w:widowControl/>
              <w:jc w:val="center"/>
              <w:textAlignment w:val="center"/>
              <w:rPr>
                <w:rFonts w:hint="default" w:ascii="Arial Narrow" w:hAnsi="Arial Narrow" w:cs="Arial Narrow"/>
                <w:color w:val="000000"/>
                <w:sz w:val="20"/>
                <w:szCs w:val="20"/>
              </w:rPr>
            </w:pPr>
            <w:r>
              <w:rPr>
                <w:rFonts w:hint="eastAsia" w:ascii="Arial Narrow" w:hAnsi="Arial Narrow" w:cs="Arial Narrow"/>
                <w:color w:val="000000"/>
                <w:kern w:val="0"/>
                <w:sz w:val="20"/>
                <w:szCs w:val="20"/>
                <w:lang w:val="en-US" w:eastAsia="zh-CN"/>
              </w:rPr>
              <w:t>以前</w:t>
            </w:r>
            <w:r>
              <w:rPr>
                <w:rFonts w:hint="default" w:ascii="Arial Narrow" w:hAnsi="Arial Narrow" w:cs="Arial Narrow"/>
                <w:color w:val="000000"/>
                <w:kern w:val="0"/>
                <w:sz w:val="20"/>
                <w:szCs w:val="20"/>
              </w:rPr>
              <w:t>批次</w:t>
            </w:r>
          </w:p>
        </w:tc>
        <w:tc>
          <w:tcPr>
            <w:tcW w:w="1187" w:type="dxa"/>
            <w:tcBorders>
              <w:top w:val="dotted" w:color="000000" w:sz="4" w:space="0"/>
              <w:bottom w:val="dotted" w:color="000000" w:sz="4" w:space="0"/>
            </w:tcBorders>
            <w:shd w:val="clear" w:color="auto" w:fill="auto"/>
            <w:vAlign w:val="center"/>
          </w:tcPr>
          <w:p w14:paraId="3AEDAF8D">
            <w:pPr>
              <w:widowControl/>
              <w:jc w:val="center"/>
              <w:textAlignment w:val="center"/>
              <w:rPr>
                <w:rFonts w:hint="default" w:ascii="Arial Narrow" w:hAnsi="Arial Narrow" w:cs="Arial Narrow"/>
                <w:color w:val="000000"/>
                <w:sz w:val="20"/>
                <w:szCs w:val="20"/>
              </w:rPr>
            </w:pPr>
            <w:r>
              <w:rPr>
                <w:rFonts w:hint="eastAsia" w:ascii="Arial Narrow" w:hAnsi="Arial Narrow" w:cs="Arial Narrow"/>
                <w:color w:val="000000"/>
                <w:sz w:val="20"/>
                <w:szCs w:val="20"/>
                <w:lang w:val="en-US" w:eastAsia="zh-CN"/>
              </w:rPr>
              <w:t>2</w:t>
            </w:r>
            <w:r>
              <w:rPr>
                <w:rFonts w:hint="default" w:ascii="Arial Narrow" w:hAnsi="Arial Narrow" w:cs="Arial Narrow"/>
                <w:color w:val="000000"/>
                <w:sz w:val="20"/>
                <w:szCs w:val="20"/>
              </w:rPr>
              <w:t>,</w:t>
            </w:r>
            <w:r>
              <w:rPr>
                <w:rFonts w:hint="eastAsia" w:ascii="Arial Narrow" w:hAnsi="Arial Narrow" w:cs="Arial Narrow"/>
                <w:color w:val="000000"/>
                <w:sz w:val="20"/>
                <w:szCs w:val="20"/>
                <w:lang w:val="en-US" w:eastAsia="zh-CN"/>
              </w:rPr>
              <w:t>0</w:t>
            </w:r>
            <w:r>
              <w:rPr>
                <w:rFonts w:hint="default" w:ascii="Arial Narrow" w:hAnsi="Arial Narrow" w:cs="Arial Narrow"/>
                <w:color w:val="000000"/>
                <w:sz w:val="20"/>
                <w:szCs w:val="20"/>
              </w:rPr>
              <w:t>00.00</w:t>
            </w:r>
          </w:p>
        </w:tc>
        <w:tc>
          <w:tcPr>
            <w:tcW w:w="1360" w:type="dxa"/>
            <w:tcBorders>
              <w:top w:val="dotted" w:color="000000" w:sz="4" w:space="0"/>
              <w:bottom w:val="dotted" w:color="000000" w:sz="4" w:space="0"/>
            </w:tcBorders>
            <w:shd w:val="clear" w:color="auto" w:fill="auto"/>
            <w:vAlign w:val="center"/>
          </w:tcPr>
          <w:p w14:paraId="401AFFDB">
            <w:pPr>
              <w:widowControl/>
              <w:jc w:val="center"/>
              <w:textAlignment w:val="center"/>
              <w:rPr>
                <w:rFonts w:hint="default" w:ascii="Arial Narrow" w:hAnsi="Arial Narrow" w:cs="Arial Narrow"/>
                <w:color w:val="000000"/>
                <w:sz w:val="20"/>
                <w:szCs w:val="20"/>
              </w:rPr>
            </w:pPr>
            <w:r>
              <w:rPr>
                <w:rFonts w:hint="eastAsia" w:ascii="Arial Narrow" w:hAnsi="Arial Narrow" w:cs="Arial Narrow"/>
                <w:color w:val="000000"/>
                <w:sz w:val="20"/>
                <w:szCs w:val="20"/>
                <w:lang w:val="en-US" w:eastAsia="zh-CN"/>
              </w:rPr>
              <w:t>15</w:t>
            </w:r>
            <w:r>
              <w:rPr>
                <w:rFonts w:hint="default" w:ascii="Arial Narrow" w:hAnsi="Arial Narrow" w:cs="Arial Narrow"/>
                <w:color w:val="000000"/>
                <w:sz w:val="20"/>
                <w:szCs w:val="20"/>
              </w:rPr>
              <w:t>年</w:t>
            </w:r>
          </w:p>
        </w:tc>
        <w:tc>
          <w:tcPr>
            <w:tcW w:w="1427" w:type="dxa"/>
            <w:tcBorders>
              <w:top w:val="dotted" w:color="000000" w:sz="4" w:space="0"/>
              <w:bottom w:val="dotted" w:color="000000" w:sz="4" w:space="0"/>
            </w:tcBorders>
            <w:shd w:val="clear" w:color="auto" w:fill="auto"/>
            <w:vAlign w:val="center"/>
          </w:tcPr>
          <w:p w14:paraId="1FABF9BC">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到期还本</w:t>
            </w:r>
          </w:p>
        </w:tc>
        <w:tc>
          <w:tcPr>
            <w:tcW w:w="2000" w:type="dxa"/>
            <w:tcBorders>
              <w:top w:val="dotted" w:color="000000" w:sz="4" w:space="0"/>
              <w:bottom w:val="dotted" w:color="000000" w:sz="4" w:space="0"/>
            </w:tcBorders>
            <w:shd w:val="clear" w:color="auto" w:fill="auto"/>
            <w:vAlign w:val="center"/>
          </w:tcPr>
          <w:p w14:paraId="3AD1E1CE">
            <w:pPr>
              <w:widowControl/>
              <w:jc w:val="center"/>
              <w:textAlignment w:val="center"/>
              <w:rPr>
                <w:rFonts w:hint="default" w:ascii="Arial Narrow" w:hAnsi="Arial Narrow" w:cs="Arial Narrow"/>
                <w:color w:val="000000"/>
                <w:sz w:val="20"/>
                <w:szCs w:val="20"/>
              </w:rPr>
            </w:pPr>
            <w:r>
              <w:rPr>
                <w:rFonts w:hint="default" w:ascii="Arial Narrow" w:hAnsi="Arial Narrow" w:cs="Arial Narrow"/>
                <w:color w:val="000000"/>
                <w:kern w:val="0"/>
                <w:sz w:val="20"/>
                <w:szCs w:val="20"/>
              </w:rPr>
              <w:t>每半年付息一次</w:t>
            </w:r>
          </w:p>
        </w:tc>
      </w:tr>
      <w:tr w14:paraId="70CC417B">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432" w:hRule="atLeast"/>
        </w:trPr>
        <w:tc>
          <w:tcPr>
            <w:tcW w:w="1185" w:type="dxa"/>
            <w:vMerge w:val="restart"/>
            <w:tcBorders>
              <w:top w:val="dotted" w:color="000000" w:sz="4" w:space="0"/>
            </w:tcBorders>
            <w:shd w:val="clear" w:color="auto" w:fill="auto"/>
            <w:vAlign w:val="center"/>
          </w:tcPr>
          <w:p w14:paraId="3EFCBA96">
            <w:pPr>
              <w:widowControl/>
              <w:jc w:val="center"/>
              <w:textAlignment w:val="center"/>
              <w:rPr>
                <w:rFonts w:hint="default" w:ascii="Arial Narrow" w:hAnsi="Arial Narrow" w:eastAsia="宋体" w:cs="Arial Narrow"/>
                <w:color w:val="000000"/>
                <w:kern w:val="2"/>
                <w:sz w:val="20"/>
                <w:szCs w:val="20"/>
                <w:lang w:val="en-US" w:eastAsia="zh-CN" w:bidi="ar-SA"/>
              </w:rPr>
            </w:pPr>
            <w:r>
              <w:rPr>
                <w:rFonts w:hint="default" w:ascii="Arial Narrow" w:hAnsi="Arial Narrow" w:cs="Arial Narrow"/>
                <w:color w:val="000000"/>
                <w:kern w:val="0"/>
                <w:sz w:val="20"/>
                <w:szCs w:val="20"/>
              </w:rPr>
              <w:t>202</w:t>
            </w:r>
            <w:r>
              <w:rPr>
                <w:rFonts w:hint="eastAsia" w:ascii="Arial Narrow" w:hAnsi="Arial Narrow" w:cs="Arial Narrow"/>
                <w:color w:val="000000"/>
                <w:kern w:val="0"/>
                <w:sz w:val="20"/>
                <w:szCs w:val="20"/>
                <w:lang w:val="en-US" w:eastAsia="zh-CN"/>
              </w:rPr>
              <w:t>5</w:t>
            </w:r>
            <w:r>
              <w:rPr>
                <w:rFonts w:hint="default" w:ascii="Arial Narrow" w:hAnsi="Arial Narrow" w:cs="Arial Narrow"/>
                <w:color w:val="000000"/>
                <w:kern w:val="0"/>
                <w:sz w:val="20"/>
                <w:szCs w:val="20"/>
              </w:rPr>
              <w:t>年</w:t>
            </w:r>
          </w:p>
        </w:tc>
        <w:tc>
          <w:tcPr>
            <w:tcW w:w="1186" w:type="dxa"/>
            <w:tcBorders>
              <w:top w:val="dotted" w:color="000000" w:sz="4" w:space="0"/>
              <w:bottom w:val="dotted" w:color="000000" w:sz="4" w:space="0"/>
            </w:tcBorders>
            <w:shd w:val="clear" w:color="auto" w:fill="auto"/>
            <w:vAlign w:val="center"/>
          </w:tcPr>
          <w:p w14:paraId="48AB3E34">
            <w:pPr>
              <w:widowControl/>
              <w:jc w:val="center"/>
              <w:textAlignment w:val="center"/>
              <w:rPr>
                <w:rFonts w:hint="eastAsia" w:ascii="Arial Narrow" w:hAnsi="Arial Narrow" w:cs="Arial Narrow"/>
                <w:color w:val="000000"/>
                <w:kern w:val="0"/>
                <w:sz w:val="20"/>
                <w:szCs w:val="20"/>
                <w:lang w:val="en-US" w:eastAsia="zh-CN"/>
              </w:rPr>
            </w:pPr>
            <w:r>
              <w:rPr>
                <w:rFonts w:hint="eastAsia" w:ascii="Arial Narrow" w:hAnsi="Arial Narrow" w:cs="Arial Narrow"/>
                <w:color w:val="000000"/>
                <w:kern w:val="0"/>
                <w:sz w:val="20"/>
                <w:szCs w:val="20"/>
                <w:lang w:val="en-US" w:eastAsia="zh-CN"/>
              </w:rPr>
              <w:t>以前</w:t>
            </w:r>
            <w:r>
              <w:rPr>
                <w:rFonts w:hint="default" w:ascii="Arial Narrow" w:hAnsi="Arial Narrow" w:cs="Arial Narrow"/>
                <w:color w:val="000000"/>
                <w:kern w:val="0"/>
                <w:sz w:val="20"/>
                <w:szCs w:val="20"/>
              </w:rPr>
              <w:t>批次</w:t>
            </w:r>
          </w:p>
        </w:tc>
        <w:tc>
          <w:tcPr>
            <w:tcW w:w="1187" w:type="dxa"/>
            <w:tcBorders>
              <w:top w:val="dotted" w:color="000000" w:sz="4" w:space="0"/>
              <w:bottom w:val="dotted" w:color="000000" w:sz="4" w:space="0"/>
            </w:tcBorders>
            <w:shd w:val="clear" w:color="auto" w:fill="auto"/>
            <w:vAlign w:val="center"/>
          </w:tcPr>
          <w:p w14:paraId="7A7A1701">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1,000.00</w:t>
            </w:r>
          </w:p>
        </w:tc>
        <w:tc>
          <w:tcPr>
            <w:tcW w:w="1360" w:type="dxa"/>
            <w:tcBorders>
              <w:top w:val="dotted" w:color="000000" w:sz="4" w:space="0"/>
              <w:bottom w:val="dotted" w:color="000000" w:sz="4" w:space="0"/>
            </w:tcBorders>
            <w:shd w:val="clear" w:color="auto" w:fill="auto"/>
            <w:vAlign w:val="center"/>
          </w:tcPr>
          <w:p w14:paraId="35280CBA">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15</w:t>
            </w:r>
            <w:r>
              <w:rPr>
                <w:rFonts w:hint="default" w:ascii="Arial Narrow" w:hAnsi="Arial Narrow" w:cs="Arial Narrow"/>
                <w:color w:val="000000"/>
                <w:sz w:val="20"/>
                <w:szCs w:val="20"/>
              </w:rPr>
              <w:t>年</w:t>
            </w:r>
          </w:p>
        </w:tc>
        <w:tc>
          <w:tcPr>
            <w:tcW w:w="1427" w:type="dxa"/>
            <w:tcBorders>
              <w:top w:val="dotted" w:color="000000" w:sz="4" w:space="0"/>
              <w:bottom w:val="dotted" w:color="000000" w:sz="4" w:space="0"/>
            </w:tcBorders>
            <w:shd w:val="clear" w:color="auto" w:fill="auto"/>
            <w:vAlign w:val="center"/>
          </w:tcPr>
          <w:p w14:paraId="4E679269">
            <w:pPr>
              <w:widowControl/>
              <w:jc w:val="center"/>
              <w:textAlignment w:val="center"/>
              <w:rPr>
                <w:rFonts w:hint="default" w:ascii="Arial Narrow" w:hAnsi="Arial Narrow" w:cs="Arial Narrow"/>
                <w:color w:val="000000"/>
                <w:kern w:val="0"/>
                <w:sz w:val="20"/>
                <w:szCs w:val="20"/>
              </w:rPr>
            </w:pPr>
            <w:r>
              <w:rPr>
                <w:rFonts w:hint="default" w:ascii="Arial Narrow" w:hAnsi="Arial Narrow" w:cs="Arial Narrow"/>
                <w:color w:val="000000"/>
                <w:kern w:val="0"/>
                <w:sz w:val="20"/>
                <w:szCs w:val="20"/>
              </w:rPr>
              <w:t>到期还本</w:t>
            </w:r>
          </w:p>
        </w:tc>
        <w:tc>
          <w:tcPr>
            <w:tcW w:w="2000" w:type="dxa"/>
            <w:tcBorders>
              <w:top w:val="dotted" w:color="000000" w:sz="4" w:space="0"/>
              <w:bottom w:val="dotted" w:color="000000" w:sz="4" w:space="0"/>
            </w:tcBorders>
            <w:shd w:val="clear" w:color="auto" w:fill="auto"/>
            <w:vAlign w:val="center"/>
          </w:tcPr>
          <w:p w14:paraId="7B3A2803">
            <w:pPr>
              <w:widowControl/>
              <w:jc w:val="center"/>
              <w:textAlignment w:val="center"/>
              <w:rPr>
                <w:rFonts w:hint="default" w:ascii="Arial Narrow" w:hAnsi="Arial Narrow" w:cs="Arial Narrow"/>
                <w:color w:val="000000"/>
                <w:kern w:val="0"/>
                <w:sz w:val="20"/>
                <w:szCs w:val="20"/>
              </w:rPr>
            </w:pPr>
            <w:r>
              <w:rPr>
                <w:rFonts w:hint="default" w:ascii="Arial Narrow" w:hAnsi="Arial Narrow" w:cs="Arial Narrow"/>
                <w:color w:val="000000"/>
                <w:kern w:val="0"/>
                <w:sz w:val="20"/>
                <w:szCs w:val="20"/>
              </w:rPr>
              <w:t>每半年付息一次</w:t>
            </w:r>
          </w:p>
        </w:tc>
      </w:tr>
      <w:tr w14:paraId="1ABF66E7">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432" w:hRule="atLeast"/>
        </w:trPr>
        <w:tc>
          <w:tcPr>
            <w:tcW w:w="1185" w:type="dxa"/>
            <w:vMerge w:val="continue"/>
            <w:shd w:val="clear" w:color="auto" w:fill="auto"/>
            <w:vAlign w:val="center"/>
          </w:tcPr>
          <w:p w14:paraId="530926DD">
            <w:pPr>
              <w:widowControl/>
              <w:jc w:val="center"/>
              <w:textAlignment w:val="center"/>
              <w:rPr>
                <w:rFonts w:hint="default" w:ascii="Arial Narrow" w:hAnsi="Arial Narrow" w:cs="Arial Narrow"/>
                <w:color w:val="000000"/>
                <w:kern w:val="0"/>
                <w:sz w:val="20"/>
                <w:szCs w:val="20"/>
              </w:rPr>
            </w:pPr>
          </w:p>
        </w:tc>
        <w:tc>
          <w:tcPr>
            <w:tcW w:w="1186" w:type="dxa"/>
            <w:tcBorders>
              <w:top w:val="dotted" w:color="000000" w:sz="4" w:space="0"/>
              <w:bottom w:val="dotted" w:color="000000" w:sz="4" w:space="0"/>
            </w:tcBorders>
            <w:shd w:val="clear" w:color="auto" w:fill="auto"/>
            <w:vAlign w:val="center"/>
          </w:tcPr>
          <w:p w14:paraId="4374504D">
            <w:pPr>
              <w:widowControl/>
              <w:jc w:val="center"/>
              <w:textAlignment w:val="center"/>
              <w:rPr>
                <w:rFonts w:hint="eastAsia" w:ascii="Arial Narrow" w:hAnsi="Arial Narrow" w:cs="Arial Narrow"/>
                <w:color w:val="000000"/>
                <w:kern w:val="0"/>
                <w:sz w:val="20"/>
                <w:szCs w:val="20"/>
                <w:lang w:val="en-US" w:eastAsia="zh-CN"/>
              </w:rPr>
            </w:pPr>
            <w:r>
              <w:rPr>
                <w:rFonts w:hint="eastAsia" w:ascii="Arial Narrow" w:hAnsi="Arial Narrow" w:cs="Arial Narrow"/>
                <w:color w:val="000000"/>
                <w:kern w:val="0"/>
                <w:sz w:val="20"/>
                <w:szCs w:val="20"/>
                <w:lang w:val="en-US" w:eastAsia="zh-CN"/>
              </w:rPr>
              <w:t>调整</w:t>
            </w:r>
            <w:r>
              <w:rPr>
                <w:rFonts w:hint="default" w:ascii="Arial Narrow" w:hAnsi="Arial Narrow" w:cs="Arial Narrow"/>
                <w:color w:val="000000"/>
                <w:kern w:val="0"/>
                <w:sz w:val="20"/>
                <w:szCs w:val="20"/>
              </w:rPr>
              <w:t>批次</w:t>
            </w:r>
          </w:p>
        </w:tc>
        <w:tc>
          <w:tcPr>
            <w:tcW w:w="1187" w:type="dxa"/>
            <w:tcBorders>
              <w:top w:val="dotted" w:color="000000" w:sz="4" w:space="0"/>
              <w:bottom w:val="dotted" w:color="000000" w:sz="4" w:space="0"/>
            </w:tcBorders>
            <w:shd w:val="clear" w:color="auto" w:fill="auto"/>
            <w:vAlign w:val="center"/>
          </w:tcPr>
          <w:p w14:paraId="6773C651">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400.00</w:t>
            </w:r>
          </w:p>
        </w:tc>
        <w:tc>
          <w:tcPr>
            <w:tcW w:w="1360" w:type="dxa"/>
            <w:tcBorders>
              <w:top w:val="dotted" w:color="000000" w:sz="4" w:space="0"/>
              <w:bottom w:val="dotted" w:color="000000" w:sz="4" w:space="0"/>
            </w:tcBorders>
            <w:shd w:val="clear" w:color="auto" w:fill="auto"/>
            <w:vAlign w:val="center"/>
          </w:tcPr>
          <w:p w14:paraId="4A35707B">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30</w:t>
            </w:r>
            <w:r>
              <w:rPr>
                <w:rFonts w:hint="default" w:ascii="Arial Narrow" w:hAnsi="Arial Narrow" w:cs="Arial Narrow"/>
                <w:color w:val="000000"/>
                <w:sz w:val="20"/>
                <w:szCs w:val="20"/>
              </w:rPr>
              <w:t>年</w:t>
            </w:r>
          </w:p>
        </w:tc>
        <w:tc>
          <w:tcPr>
            <w:tcW w:w="1427" w:type="dxa"/>
            <w:tcBorders>
              <w:top w:val="dotted" w:color="000000" w:sz="4" w:space="0"/>
              <w:bottom w:val="dotted" w:color="000000" w:sz="4" w:space="0"/>
            </w:tcBorders>
            <w:shd w:val="clear" w:color="auto" w:fill="auto"/>
            <w:vAlign w:val="center"/>
          </w:tcPr>
          <w:p w14:paraId="622EBD57">
            <w:pPr>
              <w:widowControl/>
              <w:jc w:val="center"/>
              <w:textAlignment w:val="center"/>
              <w:rPr>
                <w:rFonts w:hint="default" w:ascii="Arial Narrow" w:hAnsi="Arial Narrow" w:cs="Arial Narrow"/>
                <w:color w:val="000000"/>
                <w:kern w:val="0"/>
                <w:sz w:val="20"/>
                <w:szCs w:val="20"/>
              </w:rPr>
            </w:pPr>
            <w:r>
              <w:rPr>
                <w:rFonts w:hint="default" w:ascii="Arial Narrow" w:hAnsi="Arial Narrow" w:cs="Arial Narrow"/>
                <w:color w:val="000000"/>
                <w:kern w:val="0"/>
                <w:sz w:val="20"/>
                <w:szCs w:val="20"/>
              </w:rPr>
              <w:t>到期还本</w:t>
            </w:r>
          </w:p>
        </w:tc>
        <w:tc>
          <w:tcPr>
            <w:tcW w:w="2000" w:type="dxa"/>
            <w:tcBorders>
              <w:top w:val="dotted" w:color="000000" w:sz="4" w:space="0"/>
              <w:bottom w:val="dotted" w:color="000000" w:sz="4" w:space="0"/>
            </w:tcBorders>
            <w:shd w:val="clear" w:color="auto" w:fill="auto"/>
            <w:vAlign w:val="center"/>
          </w:tcPr>
          <w:p w14:paraId="13E2967D">
            <w:pPr>
              <w:widowControl/>
              <w:jc w:val="center"/>
              <w:textAlignment w:val="center"/>
              <w:rPr>
                <w:rFonts w:hint="default" w:ascii="Arial Narrow" w:hAnsi="Arial Narrow" w:cs="Arial Narrow"/>
                <w:color w:val="000000"/>
                <w:kern w:val="0"/>
                <w:sz w:val="20"/>
                <w:szCs w:val="20"/>
              </w:rPr>
            </w:pPr>
            <w:r>
              <w:rPr>
                <w:rFonts w:hint="default" w:ascii="Arial Narrow" w:hAnsi="Arial Narrow" w:cs="Arial Narrow"/>
                <w:color w:val="000000"/>
                <w:kern w:val="0"/>
                <w:sz w:val="20"/>
                <w:szCs w:val="20"/>
              </w:rPr>
              <w:t>每半年付息一次</w:t>
            </w:r>
          </w:p>
        </w:tc>
      </w:tr>
      <w:tr w14:paraId="32CB0B28">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432" w:hRule="atLeast"/>
        </w:trPr>
        <w:tc>
          <w:tcPr>
            <w:tcW w:w="1185" w:type="dxa"/>
            <w:vMerge w:val="continue"/>
            <w:shd w:val="clear" w:color="auto" w:fill="auto"/>
            <w:vAlign w:val="center"/>
          </w:tcPr>
          <w:p w14:paraId="139B5944">
            <w:pPr>
              <w:widowControl/>
              <w:jc w:val="center"/>
              <w:textAlignment w:val="center"/>
              <w:rPr>
                <w:rFonts w:hint="default" w:ascii="Arial Narrow" w:hAnsi="Arial Narrow" w:cs="Arial Narrow"/>
                <w:color w:val="000000"/>
                <w:kern w:val="0"/>
                <w:sz w:val="20"/>
                <w:szCs w:val="20"/>
              </w:rPr>
            </w:pPr>
          </w:p>
        </w:tc>
        <w:tc>
          <w:tcPr>
            <w:tcW w:w="1186" w:type="dxa"/>
            <w:tcBorders>
              <w:top w:val="dotted" w:color="000000" w:sz="4" w:space="0"/>
              <w:bottom w:val="dotted" w:color="000000" w:sz="4" w:space="0"/>
            </w:tcBorders>
            <w:shd w:val="clear" w:color="auto" w:fill="auto"/>
            <w:vAlign w:val="center"/>
          </w:tcPr>
          <w:p w14:paraId="522DB8C1">
            <w:pPr>
              <w:widowControl/>
              <w:jc w:val="center"/>
              <w:textAlignment w:val="center"/>
              <w:rPr>
                <w:rFonts w:hint="eastAsia" w:ascii="Arial Narrow" w:hAnsi="Arial Narrow" w:cs="Arial Narrow"/>
                <w:color w:val="000000"/>
                <w:kern w:val="0"/>
                <w:sz w:val="20"/>
                <w:szCs w:val="20"/>
                <w:lang w:val="en-US" w:eastAsia="zh-CN"/>
              </w:rPr>
            </w:pPr>
            <w:r>
              <w:rPr>
                <w:rFonts w:hint="eastAsia" w:ascii="Arial Narrow" w:hAnsi="Arial Narrow" w:cs="Arial Narrow"/>
                <w:color w:val="000000"/>
                <w:kern w:val="0"/>
                <w:sz w:val="20"/>
                <w:szCs w:val="20"/>
                <w:lang w:val="en-US" w:eastAsia="zh-CN"/>
              </w:rPr>
              <w:t>本</w:t>
            </w:r>
            <w:r>
              <w:rPr>
                <w:rFonts w:hint="default" w:ascii="Arial Narrow" w:hAnsi="Arial Narrow" w:cs="Arial Narrow"/>
                <w:color w:val="000000"/>
                <w:kern w:val="0"/>
                <w:sz w:val="20"/>
                <w:szCs w:val="20"/>
              </w:rPr>
              <w:t>批次</w:t>
            </w:r>
          </w:p>
        </w:tc>
        <w:tc>
          <w:tcPr>
            <w:tcW w:w="1187" w:type="dxa"/>
            <w:tcBorders>
              <w:top w:val="dotted" w:color="000000" w:sz="4" w:space="0"/>
              <w:bottom w:val="dotted" w:color="000000" w:sz="4" w:space="0"/>
            </w:tcBorders>
            <w:shd w:val="clear" w:color="auto" w:fill="auto"/>
            <w:vAlign w:val="center"/>
          </w:tcPr>
          <w:p w14:paraId="7C146906">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200.00</w:t>
            </w:r>
          </w:p>
        </w:tc>
        <w:tc>
          <w:tcPr>
            <w:tcW w:w="1360" w:type="dxa"/>
            <w:tcBorders>
              <w:top w:val="dotted" w:color="000000" w:sz="4" w:space="0"/>
              <w:bottom w:val="dotted" w:color="000000" w:sz="4" w:space="0"/>
            </w:tcBorders>
            <w:shd w:val="clear" w:color="auto" w:fill="auto"/>
            <w:vAlign w:val="center"/>
          </w:tcPr>
          <w:p w14:paraId="281DAB5B">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20</w:t>
            </w:r>
            <w:r>
              <w:rPr>
                <w:rFonts w:hint="default" w:ascii="Arial Narrow" w:hAnsi="Arial Narrow" w:cs="Arial Narrow"/>
                <w:color w:val="000000"/>
                <w:sz w:val="20"/>
                <w:szCs w:val="20"/>
              </w:rPr>
              <w:t>年</w:t>
            </w:r>
          </w:p>
        </w:tc>
        <w:tc>
          <w:tcPr>
            <w:tcW w:w="1427" w:type="dxa"/>
            <w:tcBorders>
              <w:top w:val="dotted" w:color="000000" w:sz="4" w:space="0"/>
              <w:bottom w:val="dotted" w:color="000000" w:sz="4" w:space="0"/>
            </w:tcBorders>
            <w:shd w:val="clear" w:color="auto" w:fill="auto"/>
            <w:vAlign w:val="center"/>
          </w:tcPr>
          <w:p w14:paraId="4A8671DE">
            <w:pPr>
              <w:widowControl/>
              <w:jc w:val="center"/>
              <w:textAlignment w:val="center"/>
              <w:rPr>
                <w:rFonts w:hint="default" w:ascii="Arial Narrow" w:hAnsi="Arial Narrow" w:cs="Arial Narrow"/>
                <w:color w:val="000000"/>
                <w:kern w:val="0"/>
                <w:sz w:val="20"/>
                <w:szCs w:val="20"/>
              </w:rPr>
            </w:pPr>
            <w:r>
              <w:rPr>
                <w:rFonts w:hint="default" w:ascii="Arial Narrow" w:hAnsi="Arial Narrow" w:cs="Arial Narrow"/>
                <w:color w:val="000000"/>
                <w:kern w:val="0"/>
                <w:sz w:val="20"/>
                <w:szCs w:val="20"/>
              </w:rPr>
              <w:t>到期还本</w:t>
            </w:r>
          </w:p>
        </w:tc>
        <w:tc>
          <w:tcPr>
            <w:tcW w:w="2000" w:type="dxa"/>
            <w:tcBorders>
              <w:top w:val="dotted" w:color="000000" w:sz="4" w:space="0"/>
              <w:bottom w:val="dotted" w:color="000000" w:sz="4" w:space="0"/>
            </w:tcBorders>
            <w:shd w:val="clear" w:color="auto" w:fill="auto"/>
            <w:vAlign w:val="center"/>
          </w:tcPr>
          <w:p w14:paraId="2E44157D">
            <w:pPr>
              <w:widowControl/>
              <w:jc w:val="center"/>
              <w:textAlignment w:val="center"/>
              <w:rPr>
                <w:rFonts w:hint="default" w:ascii="Arial Narrow" w:hAnsi="Arial Narrow" w:cs="Arial Narrow"/>
                <w:color w:val="000000"/>
                <w:kern w:val="0"/>
                <w:sz w:val="20"/>
                <w:szCs w:val="20"/>
              </w:rPr>
            </w:pPr>
            <w:r>
              <w:rPr>
                <w:rFonts w:hint="default" w:ascii="Arial Narrow" w:hAnsi="Arial Narrow" w:cs="Arial Narrow"/>
                <w:color w:val="000000"/>
                <w:kern w:val="0"/>
                <w:sz w:val="20"/>
                <w:szCs w:val="20"/>
              </w:rPr>
              <w:t>每半年付息一次</w:t>
            </w:r>
          </w:p>
        </w:tc>
      </w:tr>
      <w:tr w14:paraId="1C197677">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432" w:hRule="atLeast"/>
        </w:trPr>
        <w:tc>
          <w:tcPr>
            <w:tcW w:w="1185" w:type="dxa"/>
            <w:vMerge w:val="continue"/>
            <w:tcBorders>
              <w:bottom w:val="dotted" w:color="000000" w:sz="4" w:space="0"/>
            </w:tcBorders>
            <w:shd w:val="clear" w:color="auto" w:fill="auto"/>
            <w:vAlign w:val="center"/>
          </w:tcPr>
          <w:p w14:paraId="20315010">
            <w:pPr>
              <w:widowControl/>
              <w:jc w:val="center"/>
              <w:textAlignment w:val="center"/>
              <w:rPr>
                <w:rFonts w:hint="default" w:ascii="Arial Narrow" w:hAnsi="Arial Narrow" w:eastAsia="宋体" w:cs="Arial Narrow"/>
                <w:color w:val="000000"/>
                <w:kern w:val="2"/>
                <w:sz w:val="20"/>
                <w:szCs w:val="20"/>
                <w:lang w:val="en-US" w:eastAsia="zh-CN" w:bidi="ar-SA"/>
              </w:rPr>
            </w:pPr>
          </w:p>
        </w:tc>
        <w:tc>
          <w:tcPr>
            <w:tcW w:w="1186" w:type="dxa"/>
            <w:tcBorders>
              <w:top w:val="dotted" w:color="000000" w:sz="4" w:space="0"/>
              <w:bottom w:val="dotted" w:color="000000" w:sz="4" w:space="0"/>
            </w:tcBorders>
            <w:shd w:val="clear" w:color="auto" w:fill="auto"/>
            <w:vAlign w:val="center"/>
          </w:tcPr>
          <w:p w14:paraId="058F1FE4">
            <w:pPr>
              <w:widowControl/>
              <w:jc w:val="center"/>
              <w:textAlignment w:val="center"/>
              <w:rPr>
                <w:rFonts w:hint="default" w:ascii="Arial Narrow" w:hAnsi="Arial Narrow" w:eastAsia="宋体" w:cs="Arial Narrow"/>
                <w:color w:val="000000"/>
                <w:kern w:val="2"/>
                <w:sz w:val="20"/>
                <w:szCs w:val="20"/>
                <w:lang w:val="en-US" w:eastAsia="zh-CN" w:bidi="ar-SA"/>
              </w:rPr>
            </w:pPr>
            <w:r>
              <w:rPr>
                <w:rFonts w:hint="eastAsia" w:ascii="Arial Narrow" w:hAnsi="Arial Narrow" w:cs="Arial Narrow"/>
                <w:color w:val="000000"/>
                <w:kern w:val="0"/>
                <w:sz w:val="20"/>
                <w:szCs w:val="20"/>
                <w:lang w:val="en-US" w:eastAsia="zh-CN"/>
              </w:rPr>
              <w:t>以后</w:t>
            </w:r>
            <w:r>
              <w:rPr>
                <w:rFonts w:hint="default" w:ascii="Arial Narrow" w:hAnsi="Arial Narrow" w:cs="Arial Narrow"/>
                <w:color w:val="000000"/>
                <w:kern w:val="0"/>
                <w:sz w:val="20"/>
                <w:szCs w:val="20"/>
              </w:rPr>
              <w:t>批次</w:t>
            </w:r>
          </w:p>
        </w:tc>
        <w:tc>
          <w:tcPr>
            <w:tcW w:w="1187" w:type="dxa"/>
            <w:tcBorders>
              <w:top w:val="dotted" w:color="000000" w:sz="4" w:space="0"/>
              <w:bottom w:val="dotted" w:color="000000" w:sz="4" w:space="0"/>
            </w:tcBorders>
            <w:shd w:val="clear" w:color="auto" w:fill="auto"/>
            <w:vAlign w:val="center"/>
          </w:tcPr>
          <w:p w14:paraId="0ACEE4C3">
            <w:pPr>
              <w:widowControl/>
              <w:jc w:val="center"/>
              <w:textAlignment w:val="center"/>
              <w:rPr>
                <w:rFonts w:hint="eastAsia" w:ascii="Arial Narrow" w:hAnsi="Arial Narrow" w:eastAsia="宋体" w:cs="Arial Narrow"/>
                <w:color w:val="000000"/>
                <w:kern w:val="2"/>
                <w:sz w:val="20"/>
                <w:szCs w:val="20"/>
                <w:lang w:val="en-US" w:eastAsia="zh-CN" w:bidi="ar-SA"/>
              </w:rPr>
            </w:pPr>
            <w:r>
              <w:rPr>
                <w:rFonts w:hint="eastAsia" w:ascii="Arial Narrow" w:hAnsi="Arial Narrow" w:cs="Arial Narrow"/>
                <w:color w:val="000000"/>
                <w:kern w:val="2"/>
                <w:sz w:val="20"/>
                <w:szCs w:val="20"/>
                <w:lang w:val="en-US" w:eastAsia="zh-CN" w:bidi="ar-SA"/>
              </w:rPr>
              <w:t>1</w:t>
            </w:r>
            <w:r>
              <w:rPr>
                <w:rFonts w:hint="eastAsia" w:ascii="Arial Narrow" w:hAnsi="Arial Narrow" w:eastAsia="宋体" w:cs="Arial Narrow"/>
                <w:color w:val="000000"/>
                <w:kern w:val="2"/>
                <w:sz w:val="20"/>
                <w:szCs w:val="20"/>
                <w:lang w:val="en-US" w:eastAsia="zh-CN" w:bidi="ar-SA"/>
              </w:rPr>
              <w:t>,</w:t>
            </w:r>
            <w:r>
              <w:rPr>
                <w:rFonts w:hint="eastAsia" w:ascii="Arial Narrow" w:hAnsi="Arial Narrow" w:cs="Arial Narrow"/>
                <w:color w:val="000000"/>
                <w:kern w:val="2"/>
                <w:sz w:val="20"/>
                <w:szCs w:val="20"/>
                <w:lang w:val="en-US" w:eastAsia="zh-CN" w:bidi="ar-SA"/>
              </w:rPr>
              <w:t>2</w:t>
            </w:r>
            <w:r>
              <w:rPr>
                <w:rFonts w:hint="eastAsia" w:ascii="Arial Narrow" w:hAnsi="Arial Narrow" w:eastAsia="宋体" w:cs="Arial Narrow"/>
                <w:color w:val="000000"/>
                <w:kern w:val="2"/>
                <w:sz w:val="20"/>
                <w:szCs w:val="20"/>
                <w:lang w:val="en-US" w:eastAsia="zh-CN" w:bidi="ar-SA"/>
              </w:rPr>
              <w:t>00.00</w:t>
            </w:r>
          </w:p>
        </w:tc>
        <w:tc>
          <w:tcPr>
            <w:tcW w:w="1360" w:type="dxa"/>
            <w:tcBorders>
              <w:top w:val="dotted" w:color="000000" w:sz="4" w:space="0"/>
              <w:bottom w:val="dotted" w:color="000000" w:sz="4" w:space="0"/>
            </w:tcBorders>
            <w:shd w:val="clear" w:color="auto" w:fill="auto"/>
            <w:vAlign w:val="center"/>
          </w:tcPr>
          <w:p w14:paraId="558B7EB8">
            <w:pPr>
              <w:widowControl/>
              <w:jc w:val="center"/>
              <w:textAlignment w:val="center"/>
              <w:rPr>
                <w:rFonts w:hint="eastAsia" w:ascii="Arial Narrow" w:hAnsi="Arial Narrow" w:eastAsia="宋体" w:cs="Arial Narrow"/>
                <w:color w:val="000000"/>
                <w:kern w:val="2"/>
                <w:sz w:val="20"/>
                <w:szCs w:val="20"/>
                <w:lang w:val="en-US" w:eastAsia="zh-CN" w:bidi="ar-SA"/>
              </w:rPr>
            </w:pPr>
            <w:r>
              <w:rPr>
                <w:rFonts w:hint="eastAsia" w:ascii="Arial Narrow" w:hAnsi="Arial Narrow" w:cs="Arial Narrow"/>
                <w:color w:val="000000"/>
                <w:sz w:val="20"/>
                <w:szCs w:val="20"/>
                <w:lang w:val="en-US" w:eastAsia="zh-CN"/>
              </w:rPr>
              <w:t>20</w:t>
            </w:r>
            <w:r>
              <w:rPr>
                <w:rFonts w:hint="default" w:ascii="Arial Narrow" w:hAnsi="Arial Narrow" w:cs="Arial Narrow"/>
                <w:color w:val="000000"/>
                <w:sz w:val="20"/>
                <w:szCs w:val="20"/>
              </w:rPr>
              <w:t>年</w:t>
            </w:r>
          </w:p>
        </w:tc>
        <w:tc>
          <w:tcPr>
            <w:tcW w:w="1427" w:type="dxa"/>
            <w:tcBorders>
              <w:top w:val="dotted" w:color="000000" w:sz="4" w:space="0"/>
              <w:bottom w:val="dotted" w:color="000000" w:sz="4" w:space="0"/>
            </w:tcBorders>
            <w:shd w:val="clear" w:color="auto" w:fill="auto"/>
            <w:vAlign w:val="center"/>
          </w:tcPr>
          <w:p w14:paraId="0816C491">
            <w:pPr>
              <w:widowControl/>
              <w:jc w:val="center"/>
              <w:textAlignment w:val="center"/>
              <w:rPr>
                <w:rFonts w:hint="default" w:ascii="Arial Narrow" w:hAnsi="Arial Narrow" w:eastAsia="宋体" w:cs="Arial Narrow"/>
                <w:color w:val="000000"/>
                <w:kern w:val="2"/>
                <w:sz w:val="20"/>
                <w:szCs w:val="20"/>
                <w:lang w:val="en-US" w:eastAsia="zh-CN" w:bidi="ar-SA"/>
              </w:rPr>
            </w:pPr>
            <w:r>
              <w:rPr>
                <w:rFonts w:hint="default" w:ascii="Arial Narrow" w:hAnsi="Arial Narrow" w:cs="Arial Narrow"/>
                <w:color w:val="000000"/>
                <w:kern w:val="0"/>
                <w:sz w:val="20"/>
                <w:szCs w:val="20"/>
              </w:rPr>
              <w:t>到期还本</w:t>
            </w:r>
          </w:p>
        </w:tc>
        <w:tc>
          <w:tcPr>
            <w:tcW w:w="2000" w:type="dxa"/>
            <w:tcBorders>
              <w:top w:val="dotted" w:color="000000" w:sz="4" w:space="0"/>
              <w:bottom w:val="dotted" w:color="000000" w:sz="4" w:space="0"/>
            </w:tcBorders>
            <w:shd w:val="clear" w:color="auto" w:fill="auto"/>
            <w:vAlign w:val="center"/>
          </w:tcPr>
          <w:p w14:paraId="7464EDDC">
            <w:pPr>
              <w:widowControl/>
              <w:jc w:val="center"/>
              <w:textAlignment w:val="center"/>
              <w:rPr>
                <w:rFonts w:hint="default" w:ascii="Arial Narrow" w:hAnsi="Arial Narrow" w:eastAsia="宋体" w:cs="Arial Narrow"/>
                <w:color w:val="000000"/>
                <w:kern w:val="2"/>
                <w:sz w:val="20"/>
                <w:szCs w:val="20"/>
                <w:lang w:val="en-US" w:eastAsia="zh-CN" w:bidi="ar-SA"/>
              </w:rPr>
            </w:pPr>
            <w:r>
              <w:rPr>
                <w:rFonts w:hint="default" w:ascii="Arial Narrow" w:hAnsi="Arial Narrow" w:cs="Arial Narrow"/>
                <w:color w:val="000000"/>
                <w:kern w:val="0"/>
                <w:sz w:val="20"/>
                <w:szCs w:val="20"/>
              </w:rPr>
              <w:t>每半年付息一次</w:t>
            </w:r>
          </w:p>
        </w:tc>
      </w:tr>
      <w:tr w14:paraId="63C2B1A2">
        <w:tblPrEx>
          <w:tblBorders>
            <w:top w:val="single" w:color="000000" w:sz="12" w:space="0"/>
            <w:left w:val="none" w:color="auto" w:sz="0" w:space="0"/>
            <w:bottom w:val="single" w:color="000000" w:sz="12" w:space="0"/>
            <w:right w:val="none" w:color="auto" w:sz="0" w:space="0"/>
            <w:insideH w:val="none" w:color="auto" w:sz="0" w:space="0"/>
            <w:insideV w:val="dotted" w:color="000000" w:sz="4" w:space="0"/>
          </w:tblBorders>
          <w:tblCellMar>
            <w:top w:w="0" w:type="dxa"/>
            <w:left w:w="108" w:type="dxa"/>
            <w:bottom w:w="0" w:type="dxa"/>
            <w:right w:w="108" w:type="dxa"/>
          </w:tblCellMar>
        </w:tblPrEx>
        <w:trPr>
          <w:trHeight w:val="432" w:hRule="atLeast"/>
        </w:trPr>
        <w:tc>
          <w:tcPr>
            <w:tcW w:w="2371" w:type="dxa"/>
            <w:gridSpan w:val="2"/>
            <w:tcBorders>
              <w:top w:val="dotted" w:color="000000" w:sz="4" w:space="0"/>
            </w:tcBorders>
            <w:shd w:val="clear" w:color="auto" w:fill="auto"/>
            <w:vAlign w:val="center"/>
          </w:tcPr>
          <w:p w14:paraId="7074ACF2">
            <w:pPr>
              <w:widowControl/>
              <w:jc w:val="center"/>
              <w:textAlignment w:val="center"/>
              <w:rPr>
                <w:rFonts w:hint="eastAsia" w:ascii="Arial Narrow" w:hAnsi="Arial Narrow" w:eastAsia="宋体" w:cs="Arial Narrow"/>
                <w:color w:val="000000"/>
                <w:kern w:val="0"/>
                <w:sz w:val="20"/>
                <w:szCs w:val="20"/>
                <w:lang w:val="en-US" w:eastAsia="zh-CN"/>
              </w:rPr>
            </w:pPr>
            <w:r>
              <w:rPr>
                <w:rFonts w:hint="eastAsia" w:ascii="Arial Narrow" w:hAnsi="Arial Narrow" w:cs="Arial Narrow"/>
                <w:color w:val="000000"/>
                <w:kern w:val="0"/>
                <w:sz w:val="20"/>
                <w:szCs w:val="20"/>
                <w:lang w:val="en-US" w:eastAsia="zh-CN"/>
              </w:rPr>
              <w:t>合计</w:t>
            </w:r>
          </w:p>
        </w:tc>
        <w:tc>
          <w:tcPr>
            <w:tcW w:w="1187" w:type="dxa"/>
            <w:tcBorders>
              <w:top w:val="dotted" w:color="000000" w:sz="4" w:space="0"/>
            </w:tcBorders>
            <w:shd w:val="clear" w:color="auto" w:fill="auto"/>
            <w:vAlign w:val="center"/>
          </w:tcPr>
          <w:p w14:paraId="2EDC3A01">
            <w:pPr>
              <w:widowControl/>
              <w:jc w:val="center"/>
              <w:textAlignment w:val="center"/>
              <w:rPr>
                <w:rFonts w:hint="eastAsia" w:ascii="Arial Narrow" w:hAnsi="Arial Narrow" w:cs="Arial Narrow"/>
                <w:color w:val="000000"/>
                <w:sz w:val="20"/>
                <w:szCs w:val="20"/>
                <w:lang w:val="en-US" w:eastAsia="zh-CN"/>
              </w:rPr>
            </w:pPr>
            <w:r>
              <w:rPr>
                <w:rFonts w:hint="eastAsia" w:ascii="Arial Narrow" w:hAnsi="Arial Narrow" w:cs="Arial Narrow"/>
                <w:color w:val="000000"/>
                <w:sz w:val="20"/>
                <w:szCs w:val="20"/>
                <w:lang w:val="en-US" w:eastAsia="zh-CN"/>
              </w:rPr>
              <w:t>4,800.00</w:t>
            </w:r>
          </w:p>
        </w:tc>
        <w:tc>
          <w:tcPr>
            <w:tcW w:w="1360" w:type="dxa"/>
            <w:tcBorders>
              <w:top w:val="dotted" w:color="000000" w:sz="4" w:space="0"/>
            </w:tcBorders>
            <w:shd w:val="clear" w:color="auto" w:fill="auto"/>
            <w:vAlign w:val="center"/>
          </w:tcPr>
          <w:p w14:paraId="2088B3A4">
            <w:pPr>
              <w:widowControl/>
              <w:jc w:val="center"/>
              <w:textAlignment w:val="center"/>
              <w:rPr>
                <w:rFonts w:hint="eastAsia" w:ascii="Arial Narrow" w:hAnsi="Arial Narrow" w:cs="Arial Narrow"/>
                <w:color w:val="000000"/>
                <w:sz w:val="20"/>
                <w:szCs w:val="20"/>
                <w:lang w:val="en-US" w:eastAsia="zh-CN"/>
              </w:rPr>
            </w:pPr>
          </w:p>
        </w:tc>
        <w:tc>
          <w:tcPr>
            <w:tcW w:w="1427" w:type="dxa"/>
            <w:tcBorders>
              <w:top w:val="dotted" w:color="000000" w:sz="4" w:space="0"/>
            </w:tcBorders>
            <w:shd w:val="clear" w:color="auto" w:fill="auto"/>
            <w:vAlign w:val="center"/>
          </w:tcPr>
          <w:p w14:paraId="2BE9CDDB">
            <w:pPr>
              <w:widowControl/>
              <w:jc w:val="center"/>
              <w:textAlignment w:val="center"/>
              <w:rPr>
                <w:rFonts w:hint="default" w:ascii="Arial Narrow" w:hAnsi="Arial Narrow" w:cs="Arial Narrow"/>
                <w:color w:val="000000"/>
                <w:kern w:val="0"/>
                <w:sz w:val="20"/>
                <w:szCs w:val="20"/>
              </w:rPr>
            </w:pPr>
          </w:p>
        </w:tc>
        <w:tc>
          <w:tcPr>
            <w:tcW w:w="2000" w:type="dxa"/>
            <w:tcBorders>
              <w:top w:val="dotted" w:color="000000" w:sz="4" w:space="0"/>
            </w:tcBorders>
            <w:shd w:val="clear" w:color="auto" w:fill="auto"/>
            <w:vAlign w:val="center"/>
          </w:tcPr>
          <w:p w14:paraId="2056822C">
            <w:pPr>
              <w:widowControl/>
              <w:jc w:val="center"/>
              <w:textAlignment w:val="center"/>
              <w:rPr>
                <w:rFonts w:hint="default" w:ascii="Arial Narrow" w:hAnsi="Arial Narrow" w:cs="Arial Narrow"/>
                <w:color w:val="000000"/>
                <w:kern w:val="0"/>
                <w:sz w:val="20"/>
                <w:szCs w:val="20"/>
              </w:rPr>
            </w:pPr>
          </w:p>
        </w:tc>
      </w:tr>
    </w:tbl>
    <w:p w14:paraId="611ECDFF">
      <w:pPr>
        <w:numPr>
          <w:ilvl w:val="0"/>
          <w:numId w:val="1"/>
        </w:numPr>
        <w:spacing w:before="100" w:beforeAutospacing="1" w:line="360" w:lineRule="auto"/>
        <w:outlineLvl w:val="0"/>
        <w:rPr>
          <w:rFonts w:ascii="仿宋" w:hAnsi="仿宋" w:eastAsia="仿宋"/>
          <w:b/>
          <w:color w:val="000000"/>
          <w:sz w:val="28"/>
          <w:szCs w:val="28"/>
        </w:rPr>
      </w:pPr>
      <w:r>
        <w:rPr>
          <w:rFonts w:hint="eastAsia" w:ascii="仿宋" w:hAnsi="仿宋" w:eastAsia="仿宋"/>
          <w:b/>
          <w:color w:val="000000"/>
          <w:sz w:val="28"/>
          <w:szCs w:val="28"/>
        </w:rPr>
        <w:t>项目情况</w:t>
      </w:r>
    </w:p>
    <w:p w14:paraId="35A41A7F">
      <w:pPr>
        <w:pStyle w:val="5"/>
        <w:numPr>
          <w:ilvl w:val="0"/>
          <w:numId w:val="2"/>
        </w:numPr>
        <w:spacing w:before="156" w:beforeLines="50"/>
        <w:ind w:firstLine="562" w:firstLineChars="200"/>
        <w:jc w:val="both"/>
        <w:rPr>
          <w:rFonts w:ascii="仿宋" w:hAnsi="仿宋" w:eastAsia="仿宋" w:cs="仿宋"/>
          <w:color w:val="000000"/>
          <w:kern w:val="0"/>
          <w:sz w:val="28"/>
          <w:szCs w:val="28"/>
        </w:rPr>
      </w:pPr>
      <w:r>
        <w:rPr>
          <w:rFonts w:hint="eastAsia" w:ascii="仿宋" w:hAnsi="仿宋" w:eastAsia="仿宋"/>
          <w:b/>
          <w:sz w:val="28"/>
          <w:szCs w:val="28"/>
        </w:rPr>
        <w:t>项目主体</w:t>
      </w:r>
    </w:p>
    <w:p w14:paraId="3C277730">
      <w:pPr>
        <w:ind w:firstLine="560" w:firstLineChars="200"/>
        <w:rPr>
          <w:rFonts w:ascii="仿宋" w:hAnsi="仿宋" w:eastAsia="仿宋" w:cs="仿宋"/>
          <w:bCs/>
          <w:sz w:val="28"/>
          <w:szCs w:val="28"/>
        </w:rPr>
      </w:pPr>
      <w:r>
        <w:rPr>
          <w:rFonts w:hint="eastAsia" w:ascii="仿宋" w:hAnsi="仿宋" w:eastAsia="仿宋" w:cs="仿宋"/>
          <w:color w:val="000000"/>
          <w:kern w:val="0"/>
          <w:sz w:val="28"/>
          <w:szCs w:val="28"/>
        </w:rPr>
        <w:t>蒲县智慧停车升级改造</w:t>
      </w:r>
      <w:r>
        <w:rPr>
          <w:rFonts w:hint="eastAsia" w:ascii="仿宋" w:hAnsi="仿宋" w:eastAsia="仿宋" w:cs="仿宋"/>
          <w:color w:val="000000"/>
          <w:kern w:val="0"/>
          <w:sz w:val="28"/>
          <w:szCs w:val="28"/>
          <w:lang w:val="en-US" w:eastAsia="zh-CN"/>
        </w:rPr>
        <w:t>项目</w:t>
      </w:r>
      <w:r>
        <w:rPr>
          <w:rFonts w:hint="eastAsia" w:ascii="仿宋" w:hAnsi="仿宋" w:eastAsia="仿宋" w:cs="仿宋"/>
          <w:bCs/>
          <w:sz w:val="28"/>
          <w:szCs w:val="28"/>
        </w:rPr>
        <w:t>（以下简称本项目）主体为蒲县</w:t>
      </w:r>
      <w:r>
        <w:rPr>
          <w:rFonts w:hint="eastAsia" w:ascii="仿宋" w:hAnsi="仿宋" w:eastAsia="仿宋" w:cs="仿宋"/>
          <w:bCs/>
          <w:sz w:val="28"/>
          <w:szCs w:val="28"/>
          <w:lang w:val="en-US" w:eastAsia="zh-CN"/>
        </w:rPr>
        <w:t>住房和城乡建设管理局</w:t>
      </w:r>
      <w:r>
        <w:rPr>
          <w:rFonts w:hint="eastAsia" w:ascii="仿宋" w:hAnsi="仿宋" w:eastAsia="仿宋" w:cs="仿宋"/>
          <w:bCs/>
          <w:sz w:val="28"/>
          <w:szCs w:val="28"/>
        </w:rPr>
        <w:t>。</w:t>
      </w:r>
    </w:p>
    <w:p w14:paraId="7405361A">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（二）项目批复手续</w:t>
      </w:r>
    </w:p>
    <w:p w14:paraId="0FB68BAA">
      <w:pPr>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rPr>
        <w:t>1、20</w:t>
      </w:r>
      <w:r>
        <w:rPr>
          <w:rFonts w:hint="eastAsia" w:ascii="仿宋" w:hAnsi="仿宋" w:eastAsia="仿宋" w:cs="仿宋"/>
          <w:kern w:val="0"/>
          <w:sz w:val="28"/>
          <w:szCs w:val="28"/>
          <w:lang w:val="en-US" w:eastAsia="zh-CN"/>
        </w:rPr>
        <w:t>24</w:t>
      </w:r>
      <w:r>
        <w:rPr>
          <w:rFonts w:hint="eastAsia" w:ascii="仿宋" w:hAnsi="仿宋" w:eastAsia="仿宋" w:cs="仿宋"/>
          <w:kern w:val="0"/>
          <w:sz w:val="28"/>
          <w:szCs w:val="28"/>
        </w:rPr>
        <w:t>年</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月</w:t>
      </w:r>
      <w:r>
        <w:rPr>
          <w:rFonts w:hint="eastAsia" w:ascii="仿宋" w:hAnsi="仿宋" w:eastAsia="仿宋" w:cs="仿宋"/>
          <w:kern w:val="0"/>
          <w:sz w:val="28"/>
          <w:szCs w:val="28"/>
          <w:lang w:val="en-US" w:eastAsia="zh-CN"/>
        </w:rPr>
        <w:t>26</w:t>
      </w:r>
      <w:r>
        <w:rPr>
          <w:rFonts w:hint="eastAsia" w:ascii="仿宋" w:hAnsi="仿宋" w:eastAsia="仿宋" w:cs="仿宋"/>
          <w:kern w:val="0"/>
          <w:sz w:val="28"/>
          <w:szCs w:val="28"/>
        </w:rPr>
        <w:t>日取得《关于</w:t>
      </w:r>
      <w:r>
        <w:rPr>
          <w:rFonts w:hint="eastAsia" w:ascii="仿宋" w:hAnsi="仿宋" w:eastAsia="仿宋" w:cs="仿宋"/>
          <w:color w:val="000000"/>
          <w:kern w:val="0"/>
          <w:sz w:val="28"/>
          <w:szCs w:val="28"/>
        </w:rPr>
        <w:t>蒲县智慧停车升级改造</w:t>
      </w:r>
      <w:r>
        <w:rPr>
          <w:rFonts w:hint="eastAsia" w:ascii="仿宋" w:hAnsi="仿宋" w:eastAsia="仿宋" w:cs="仿宋"/>
          <w:color w:val="000000"/>
          <w:kern w:val="0"/>
          <w:sz w:val="28"/>
          <w:szCs w:val="28"/>
          <w:lang w:val="en-US" w:eastAsia="zh-CN"/>
        </w:rPr>
        <w:t>项目用地意见的情况说明</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w:t>
      </w:r>
    </w:p>
    <w:p w14:paraId="0CE65632">
      <w:pPr>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20</w:t>
      </w:r>
      <w:r>
        <w:rPr>
          <w:rFonts w:hint="eastAsia" w:ascii="仿宋" w:hAnsi="仿宋" w:eastAsia="仿宋" w:cs="仿宋"/>
          <w:kern w:val="0"/>
          <w:sz w:val="28"/>
          <w:szCs w:val="28"/>
          <w:lang w:val="en-US" w:eastAsia="zh-CN"/>
        </w:rPr>
        <w:t>24</w:t>
      </w:r>
      <w:r>
        <w:rPr>
          <w:rFonts w:hint="eastAsia" w:ascii="仿宋" w:hAnsi="仿宋" w:eastAsia="仿宋" w:cs="仿宋"/>
          <w:kern w:val="0"/>
          <w:sz w:val="28"/>
          <w:szCs w:val="28"/>
        </w:rPr>
        <w:t>年</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月</w:t>
      </w:r>
      <w:r>
        <w:rPr>
          <w:rFonts w:hint="eastAsia" w:ascii="仿宋" w:hAnsi="仿宋" w:eastAsia="仿宋" w:cs="仿宋"/>
          <w:kern w:val="0"/>
          <w:sz w:val="28"/>
          <w:szCs w:val="28"/>
          <w:lang w:val="en-US" w:eastAsia="zh-CN"/>
        </w:rPr>
        <w:t>30</w:t>
      </w:r>
      <w:r>
        <w:rPr>
          <w:rFonts w:hint="eastAsia" w:ascii="仿宋" w:hAnsi="仿宋" w:eastAsia="仿宋" w:cs="仿宋"/>
          <w:kern w:val="0"/>
          <w:sz w:val="28"/>
          <w:szCs w:val="28"/>
        </w:rPr>
        <w:t>日取得《关于</w:t>
      </w:r>
      <w:r>
        <w:rPr>
          <w:rFonts w:hint="eastAsia" w:ascii="仿宋" w:hAnsi="仿宋" w:eastAsia="仿宋" w:cs="仿宋"/>
          <w:color w:val="000000"/>
          <w:kern w:val="0"/>
          <w:sz w:val="28"/>
          <w:szCs w:val="28"/>
        </w:rPr>
        <w:t>蒲县智慧停车升级改造</w:t>
      </w:r>
      <w:r>
        <w:rPr>
          <w:rFonts w:hint="eastAsia" w:ascii="仿宋" w:hAnsi="仿宋" w:eastAsia="仿宋" w:cs="仿宋"/>
          <w:color w:val="000000"/>
          <w:kern w:val="0"/>
          <w:sz w:val="28"/>
          <w:szCs w:val="28"/>
          <w:lang w:val="en-US" w:eastAsia="zh-CN"/>
        </w:rPr>
        <w:t>项目</w:t>
      </w:r>
      <w:r>
        <w:rPr>
          <w:rFonts w:hint="eastAsia" w:ascii="仿宋" w:hAnsi="仿宋" w:eastAsia="仿宋" w:cs="仿宋"/>
          <w:kern w:val="0"/>
          <w:sz w:val="28"/>
          <w:szCs w:val="28"/>
        </w:rPr>
        <w:t>可行性研究报告</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代项目建议书</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的批复》（蒲发改审字[20</w:t>
      </w:r>
      <w:r>
        <w:rPr>
          <w:rFonts w:hint="eastAsia" w:ascii="仿宋" w:hAnsi="仿宋" w:eastAsia="仿宋" w:cs="仿宋"/>
          <w:kern w:val="0"/>
          <w:sz w:val="28"/>
          <w:szCs w:val="28"/>
          <w:lang w:val="en-US" w:eastAsia="zh-CN"/>
        </w:rPr>
        <w:t>24</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39</w:t>
      </w:r>
      <w:r>
        <w:rPr>
          <w:rFonts w:hint="eastAsia" w:ascii="仿宋" w:hAnsi="仿宋" w:eastAsia="仿宋" w:cs="仿宋"/>
          <w:kern w:val="0"/>
          <w:sz w:val="28"/>
          <w:szCs w:val="28"/>
        </w:rPr>
        <w:t>号）</w:t>
      </w:r>
      <w:r>
        <w:rPr>
          <w:rFonts w:hint="eastAsia" w:ascii="仿宋" w:hAnsi="仿宋" w:eastAsia="仿宋" w:cs="仿宋"/>
          <w:kern w:val="0"/>
          <w:sz w:val="28"/>
          <w:szCs w:val="28"/>
          <w:lang w:eastAsia="zh-CN"/>
        </w:rPr>
        <w:t>。</w:t>
      </w:r>
    </w:p>
    <w:p w14:paraId="692ABE50">
      <w:pPr>
        <w:pStyle w:val="8"/>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项目编码：</w:t>
      </w:r>
      <w:r>
        <w:rPr>
          <w:rFonts w:hint="eastAsia" w:ascii="仿宋" w:hAnsi="仿宋" w:eastAsia="仿宋" w:cs="仿宋"/>
          <w:kern w:val="0"/>
          <w:sz w:val="28"/>
          <w:szCs w:val="28"/>
          <w:lang w:val="en-US" w:eastAsia="zh-CN"/>
        </w:rPr>
        <w:t>2404-141033-89-04-142809</w:t>
      </w:r>
      <w:r>
        <w:rPr>
          <w:rFonts w:hint="eastAsia" w:ascii="仿宋" w:hAnsi="仿宋" w:eastAsia="仿宋" w:cs="仿宋"/>
          <w:kern w:val="0"/>
          <w:sz w:val="28"/>
          <w:szCs w:val="28"/>
          <w:lang w:val="en-US" w:eastAsia="zh-CN"/>
        </w:rPr>
        <w:tab/>
      </w:r>
    </w:p>
    <w:p w14:paraId="7BF9ABEE">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（三）项目建设效益分析</w:t>
      </w:r>
    </w:p>
    <w:p w14:paraId="6D163979">
      <w:pPr>
        <w:ind w:firstLine="562" w:firstLineChars="200"/>
        <w:rPr>
          <w:rFonts w:ascii="仿宋" w:hAnsi="仿宋" w:eastAsia="仿宋" w:cs="仿宋"/>
          <w:b/>
          <w:bCs/>
          <w:color w:val="000000"/>
          <w:kern w:val="0"/>
          <w:sz w:val="28"/>
          <w:szCs w:val="28"/>
        </w:rPr>
      </w:pPr>
      <w:r>
        <w:rPr>
          <w:rFonts w:hint="eastAsia" w:ascii="仿宋" w:hAnsi="仿宋" w:eastAsia="仿宋" w:cs="仿宋"/>
          <w:b/>
          <w:bCs/>
          <w:color w:val="000000"/>
          <w:kern w:val="0"/>
          <w:sz w:val="28"/>
          <w:szCs w:val="28"/>
        </w:rPr>
        <w:t>1、项目建设必要性和意义</w:t>
      </w:r>
    </w:p>
    <w:p w14:paraId="6432C48B">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衣食住行，关乎民生。近年来，由于历史停车供给欠账多、机动车保有量迅速增长、公共停车场建设相对滞后等原因，蒲县中心城区停车难、停车乱问题日益加剧。现有机动车停车、道路交通等领域智慧发展不足,老旧小区夜间一位难求。且主城区内违停现象较为普遍:非机动车出行违章频发，辖区内停车管理还是以交管管理为主，管理水平低，服务差，动静态交通运行秩序存在恶化趋势，无法满足区域高质量发展需求，</w:t>
      </w:r>
    </w:p>
    <w:p w14:paraId="3240B87F">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同时,新一轮科技革命和产业变革方兴未艾,以互联网、大数据云计算、人工智能等为代表的新一代信息技术发展日新月异，并加速向交通等代表性行业领域广泛渗透，不断催生行业治理发展快速革新目前，蒲县在动静态交通治理、发展中主要为“定性”认识，以道路停车收费、道路非机动车治理等为代表的场景，尚未有效依托新技术提升管理与运营效能，亟需加快推进蒲县智慧综合交通体系的整体建设进程。那么蒲县城市智慧停车改造升级项目的启动势在必行，其必要性与紧迫性如下:</w:t>
      </w:r>
    </w:p>
    <w:p w14:paraId="4953E69B">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1.缓解停车供需矛盾:蒲县机动车保有量约15000辆，根据《城市停车设施规划导则》的指导，需配备约19500个停车泊位。目前仅有约1000个道路泊位，远不能满足实际需求，停车缺口巨大。</w:t>
      </w:r>
    </w:p>
    <w:p w14:paraId="48340287">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2.提升城市形象与居民生活质量:停车位不足引发的“停车乱”和“停车难”问题，不仅损害了城市形象，更影响了居民的日常生活和出行体验。通过智慧停车项目，可以有效缓解这一问题，提高居民满意度。</w:t>
      </w:r>
    </w:p>
    <w:p w14:paraId="3BD50090">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3.规范交通秩序:部分道路实行停车收费后，司机逃避费用导致不收费区域交通混乱。智慧停车项目将通过科技手段，实现全域停车管理，避免此类现象。</w:t>
      </w:r>
    </w:p>
    <w:p w14:paraId="3CF47DAD">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4.</w:t>
      </w:r>
      <w:r>
        <w:rPr>
          <w:rFonts w:hint="eastAsia" w:ascii="仿宋" w:hAnsi="仿宋" w:eastAsia="仿宋" w:cs="仿宋"/>
          <w:color w:val="000000"/>
          <w:kern w:val="0"/>
          <w:sz w:val="28"/>
          <w:szCs w:val="28"/>
        </w:rPr>
        <w:t>提高停车收费效率与公平性:目前逃费现象严重，智慧停车项目将通过技术手段，如车牌识别、电子支付等，提高收费效率，确保收费公平，减少逃费行为。</w:t>
      </w:r>
    </w:p>
    <w:p w14:paraId="22FDECD8">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5.推动城市管理智能化:智慧停车项目将采用先进的信息技术，如大数据分析、物联网等，实现停车资源的智能调度和管理，提升城市管理水平。</w:t>
      </w:r>
    </w:p>
    <w:p w14:paraId="39AE1E55">
      <w:pPr>
        <w:ind w:firstLine="562" w:firstLineChars="200"/>
        <w:rPr>
          <w:rFonts w:ascii="仿宋" w:hAnsi="仿宋" w:eastAsia="仿宋" w:cs="仿宋"/>
          <w:b/>
          <w:bCs/>
          <w:color w:val="000000"/>
          <w:kern w:val="0"/>
          <w:sz w:val="28"/>
          <w:szCs w:val="28"/>
        </w:rPr>
      </w:pPr>
      <w:r>
        <w:rPr>
          <w:rFonts w:hint="eastAsia" w:ascii="仿宋" w:hAnsi="仿宋" w:eastAsia="仿宋" w:cs="仿宋"/>
          <w:b/>
          <w:bCs/>
          <w:color w:val="000000"/>
          <w:kern w:val="0"/>
          <w:sz w:val="28"/>
          <w:szCs w:val="28"/>
        </w:rPr>
        <w:t>2、项目经济社会效益</w:t>
      </w:r>
    </w:p>
    <w:p w14:paraId="19AB57C6">
      <w:pPr>
        <w:ind w:firstLine="560" w:firstLineChars="200"/>
        <w:rPr>
          <w:rFonts w:hint="default" w:ascii="仿宋" w:hAnsi="仿宋" w:eastAsia="仿宋" w:cs="仿宋"/>
          <w:color w:val="000000"/>
          <w:kern w:val="0"/>
          <w:sz w:val="28"/>
          <w:szCs w:val="28"/>
          <w:lang w:val="en-US"/>
        </w:rPr>
      </w:pPr>
      <w:r>
        <w:rPr>
          <w:rFonts w:hint="eastAsia" w:ascii="仿宋" w:hAnsi="仿宋" w:eastAsia="仿宋" w:cs="仿宋"/>
          <w:color w:val="000000"/>
          <w:kern w:val="0"/>
          <w:sz w:val="28"/>
          <w:szCs w:val="28"/>
          <w:lang w:val="en-US" w:eastAsia="zh-CN"/>
        </w:rPr>
        <w:t>实现蒲县停车资源的全面整合，通过准确、实时、全天候的计时收费系统应用，快进快出不拥堵不滞留，增强智慧停车的便捷性体验，实现精细化管理，提高车位周转率和管理效率，杜绝欠费与违章占道停车。通过信息交互、交通诱导等系统，减少市民寻泊时间，减少涡流现象，可缓解动态交通的拥堵，初步实现“动静结合”，实现交通智能化大升级；同时，降低了能源消耗，降低运营成本，提高我区形象和管理水平。本项目建成后需要管理、服务和清洁人员，可以消化一部分闲散劳动力，为当地创造就业机会，有很好的社会效益。</w:t>
      </w:r>
    </w:p>
    <w:p w14:paraId="08F2458A">
      <w:pPr>
        <w:keepNext w:val="0"/>
        <w:keepLines w:val="0"/>
        <w:widowControl/>
        <w:suppressLineNumbers w:val="0"/>
        <w:jc w:val="left"/>
      </w:pPr>
    </w:p>
    <w:p w14:paraId="1A84FCCB">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（四）项目主要建设规模和内容</w:t>
      </w:r>
    </w:p>
    <w:p w14:paraId="74587BBC">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对蒲县城区内14条道路，共计路内泊位1807个；选取城区内大礼堂、奥体中心停车场、文化宫停车场等40处既有公共停车场，共计2980个泊位；建设泊位总数4787个做到智能化资源共享；实现停车场与街边临时停车泊位信息化联网，统一运营与管理。建设内容为建设智慧停车管理平台、停车基础设施及智慧停车运营指挥中心，配套安装智慧多功能杆、户外智慧显示屏等设施。具体建设内容如下：</w:t>
      </w:r>
    </w:p>
    <w:p w14:paraId="48C7F0F5">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1、智慧停车板块</w:t>
      </w:r>
    </w:p>
    <w:p w14:paraId="3991C91A">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（1）路侧智慧停车改造工程：主要对城区内各级道路的路侧停车进行智慧化改造，预计设置共计泊位1807个；建设智慧多功能杆，单杆根据使用场景的影响预计可覆盖6-10个泊位，预计建设多功能杆329根。</w:t>
      </w:r>
    </w:p>
    <w:p w14:paraId="48ACB3FE">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（2）既有车场智慧停车改造工程：主要对城区内大礼堂、奥体中心停车场、文化宫停车场等40处停车场进行改造共享示范，共计泊位2980个。</w:t>
      </w:r>
    </w:p>
    <w:p w14:paraId="0D8F0CEE">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（3）标志标牌及泊位施划工程：针对路侧/封闭/人行道泊位，共计施画泊位4787个，标志标牌主要设置在路侧停车场，施划停车泊位路段的起点和终点处应设置路边停车收费公示牌，共计设置68套标志牌。</w:t>
      </w:r>
    </w:p>
    <w:p w14:paraId="7E44CACD">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（4）智慧停车诱导系统工程：在位置较好，车流量较大处，预计共设置2处一级诱导屏、4处二级诱导屏、45处三级诱导屏及其配套，通过停车场管理系统将停车场信息实时上传管理。</w:t>
      </w:r>
    </w:p>
    <w:p w14:paraId="31D042F0">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5）智慧停车管理系统：根据前场布设的智慧停车感知设备，后期在运营指挥中心搭建智慧停车系统平台一套，主要包括：智能数据处理系统、设备运维管理系统、视频管理系统、智慧停车综合管理平台、第三方系统接入。</w:t>
      </w:r>
    </w:p>
    <w:p w14:paraId="0AE92ACB">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2、指挥中心板块</w:t>
      </w:r>
    </w:p>
    <w:p w14:paraId="63AEF471">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（6）指挥中心改造：补充、改造智慧停车所需的设备及链路。</w:t>
      </w:r>
    </w:p>
    <w:p w14:paraId="1908AA09">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3、系统部署及等保测评</w:t>
      </w:r>
    </w:p>
    <w:p w14:paraId="5BA895E8">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（7）等保系统：智慧停车系统配套等保系统</w:t>
      </w:r>
      <w:r>
        <w:rPr>
          <w:rFonts w:hint="eastAsia" w:ascii="仿宋" w:hAnsi="仿宋" w:eastAsia="仿宋" w:cs="仿宋"/>
          <w:color w:val="000000"/>
          <w:kern w:val="0"/>
          <w:sz w:val="28"/>
          <w:szCs w:val="28"/>
        </w:rPr>
        <w:t>。</w:t>
      </w:r>
    </w:p>
    <w:p w14:paraId="615FC2EF">
      <w:pPr>
        <w:pStyle w:val="5"/>
        <w:spacing w:before="156" w:beforeLines="50"/>
        <w:ind w:firstLine="843" w:firstLineChars="300"/>
        <w:jc w:val="both"/>
        <w:rPr>
          <w:rFonts w:ascii="仿宋" w:hAnsi="仿宋" w:eastAsia="仿宋"/>
          <w:b/>
          <w:sz w:val="28"/>
          <w:szCs w:val="28"/>
        </w:rPr>
      </w:pPr>
      <w:r>
        <w:rPr>
          <w:rFonts w:hint="eastAsia" w:ascii="仿宋" w:hAnsi="仿宋" w:eastAsia="仿宋"/>
          <w:b/>
          <w:sz w:val="28"/>
          <w:szCs w:val="28"/>
        </w:rPr>
        <w:t>（五）项目建设计划及进度</w:t>
      </w:r>
    </w:p>
    <w:p w14:paraId="1F525234">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项目目前已取得立项批复</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lang w:val="en-US" w:eastAsia="zh-CN"/>
        </w:rPr>
        <w:t>选址等前期手续</w:t>
      </w:r>
      <w:r>
        <w:rPr>
          <w:rFonts w:hint="eastAsia" w:ascii="仿宋" w:hAnsi="仿宋" w:eastAsia="仿宋" w:cs="仿宋"/>
          <w:color w:val="000000"/>
          <w:kern w:val="0"/>
          <w:sz w:val="28"/>
          <w:szCs w:val="28"/>
        </w:rPr>
        <w:t>的办理，</w:t>
      </w:r>
      <w:r>
        <w:rPr>
          <w:rFonts w:hint="eastAsia" w:ascii="仿宋" w:hAnsi="仿宋" w:eastAsia="仿宋" w:cs="仿宋"/>
          <w:color w:val="000000"/>
          <w:kern w:val="0"/>
          <w:sz w:val="28"/>
          <w:szCs w:val="28"/>
          <w:lang w:val="en-US" w:eastAsia="zh-CN"/>
        </w:rPr>
        <w:t>工期16个月，正在施工建设中，已经完成嘉运路、大河沿路、蒲伊北街、锦绣大街北侧泊位与综合杆改造；正在对锦绣大街南侧及昌平大街实施改造建设工作；封闭车场已完成法治广场、可道、图书馆、非公经济、平安广场、水厂等车场，完成比例占整个项目75%，预计2025年11月完工</w:t>
      </w:r>
      <w:r>
        <w:rPr>
          <w:rFonts w:hint="eastAsia" w:ascii="仿宋" w:hAnsi="仿宋" w:eastAsia="仿宋" w:cs="仿宋"/>
          <w:color w:val="000000"/>
          <w:kern w:val="0"/>
          <w:sz w:val="28"/>
          <w:szCs w:val="28"/>
        </w:rPr>
        <w:t>。</w:t>
      </w:r>
    </w:p>
    <w:p w14:paraId="681AB000">
      <w:pPr>
        <w:numPr>
          <w:ilvl w:val="0"/>
          <w:numId w:val="1"/>
        </w:numPr>
        <w:spacing w:before="156" w:beforeLines="50" w:line="360" w:lineRule="auto"/>
        <w:outlineLvl w:val="0"/>
        <w:rPr>
          <w:rFonts w:ascii="仿宋" w:hAnsi="仿宋" w:eastAsia="仿宋"/>
          <w:b/>
          <w:color w:val="000000"/>
          <w:sz w:val="28"/>
          <w:szCs w:val="28"/>
        </w:rPr>
      </w:pPr>
      <w:r>
        <w:rPr>
          <w:rFonts w:hint="eastAsia" w:ascii="仿宋" w:hAnsi="仿宋" w:eastAsia="仿宋"/>
          <w:b/>
          <w:color w:val="000000"/>
          <w:sz w:val="28"/>
          <w:szCs w:val="28"/>
        </w:rPr>
        <w:t>项目投资估算及资金筹措方案</w:t>
      </w:r>
    </w:p>
    <w:p w14:paraId="768B69EC">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（一）</w:t>
      </w:r>
      <w:r>
        <w:rPr>
          <w:rFonts w:ascii="仿宋" w:hAnsi="仿宋" w:eastAsia="仿宋"/>
          <w:b/>
          <w:sz w:val="28"/>
          <w:szCs w:val="28"/>
        </w:rPr>
        <w:t>项目投资估算</w:t>
      </w:r>
    </w:p>
    <w:p w14:paraId="0D8EA010">
      <w:pPr>
        <w:ind w:firstLine="560" w:firstLineChars="200"/>
        <w:rPr>
          <w:rFonts w:ascii="仿宋" w:hAnsi="仿宋" w:eastAsia="仿宋" w:cs="仿宋"/>
          <w:color w:val="000000"/>
          <w:kern w:val="0"/>
          <w:sz w:val="28"/>
          <w:szCs w:val="28"/>
        </w:rPr>
      </w:pPr>
      <w:r>
        <w:rPr>
          <w:rFonts w:ascii="仿宋" w:hAnsi="仿宋" w:eastAsia="仿宋" w:cs="仿宋"/>
          <w:color w:val="000000"/>
          <w:kern w:val="0"/>
          <w:sz w:val="28"/>
          <w:szCs w:val="28"/>
        </w:rPr>
        <w:t>项目总投资</w:t>
      </w:r>
      <w:r>
        <w:rPr>
          <w:rFonts w:hint="eastAsia" w:ascii="仿宋" w:hAnsi="仿宋" w:eastAsia="仿宋" w:cs="仿宋"/>
          <w:color w:val="000000"/>
          <w:kern w:val="0"/>
          <w:sz w:val="28"/>
          <w:szCs w:val="28"/>
        </w:rPr>
        <w:t>为6,036.75</w:t>
      </w:r>
      <w:r>
        <w:rPr>
          <w:rFonts w:ascii="仿宋" w:hAnsi="仿宋" w:eastAsia="仿宋" w:cs="仿宋"/>
          <w:color w:val="000000"/>
          <w:kern w:val="0"/>
          <w:sz w:val="28"/>
          <w:szCs w:val="28"/>
        </w:rPr>
        <w:t>万元</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经考虑建设期资本化利息后调整为6,011.82万元，</w:t>
      </w:r>
      <w:r>
        <w:rPr>
          <w:rFonts w:hint="eastAsia" w:ascii="仿宋" w:hAnsi="仿宋" w:eastAsia="仿宋" w:cs="仿宋"/>
          <w:color w:val="000000"/>
          <w:kern w:val="0"/>
          <w:sz w:val="28"/>
          <w:szCs w:val="28"/>
        </w:rPr>
        <w:t>包括工程费4,948.05</w:t>
      </w:r>
      <w:r>
        <w:rPr>
          <w:rFonts w:hint="eastAsia" w:ascii="仿宋" w:hAnsi="仿宋" w:eastAsia="仿宋" w:cs="仿宋"/>
          <w:color w:val="000000"/>
          <w:kern w:val="0"/>
          <w:sz w:val="28"/>
          <w:szCs w:val="28"/>
          <w:lang w:val="en-US" w:eastAsia="zh-CN"/>
        </w:rPr>
        <w:t>万元</w:t>
      </w:r>
      <w:r>
        <w:rPr>
          <w:rFonts w:hint="eastAsia" w:ascii="仿宋" w:hAnsi="仿宋" w:eastAsia="仿宋" w:cs="仿宋"/>
          <w:color w:val="000000"/>
          <w:kern w:val="0"/>
          <w:sz w:val="28"/>
          <w:szCs w:val="28"/>
        </w:rPr>
        <w:t>、工程建设其他费用441.67</w:t>
      </w:r>
      <w:r>
        <w:rPr>
          <w:rFonts w:hint="eastAsia" w:ascii="仿宋" w:hAnsi="仿宋" w:eastAsia="仿宋" w:cs="仿宋"/>
          <w:color w:val="000000"/>
          <w:kern w:val="0"/>
          <w:sz w:val="28"/>
          <w:szCs w:val="28"/>
          <w:lang w:val="en-US" w:eastAsia="zh-CN"/>
        </w:rPr>
        <w:t>万元</w:t>
      </w:r>
      <w:r>
        <w:rPr>
          <w:rFonts w:hint="eastAsia" w:ascii="仿宋" w:hAnsi="仿宋" w:eastAsia="仿宋" w:cs="仿宋"/>
          <w:color w:val="000000"/>
          <w:kern w:val="0"/>
          <w:sz w:val="28"/>
          <w:szCs w:val="28"/>
        </w:rPr>
        <w:t>、预备费538.97</w:t>
      </w:r>
      <w:r>
        <w:rPr>
          <w:rFonts w:hint="eastAsia" w:ascii="仿宋" w:hAnsi="仿宋" w:eastAsia="仿宋" w:cs="仿宋"/>
          <w:color w:val="000000"/>
          <w:kern w:val="0"/>
          <w:sz w:val="28"/>
          <w:szCs w:val="28"/>
          <w:lang w:val="en-US" w:eastAsia="zh-CN"/>
        </w:rPr>
        <w:t>万元、铺底流动资金23.55万元、建设期利息59.58万元</w:t>
      </w:r>
      <w:r>
        <w:rPr>
          <w:rFonts w:hint="eastAsia" w:ascii="仿宋" w:hAnsi="仿宋" w:eastAsia="仿宋" w:cs="仿宋"/>
          <w:color w:val="000000"/>
          <w:kern w:val="0"/>
          <w:sz w:val="28"/>
          <w:szCs w:val="28"/>
        </w:rPr>
        <w:t>。</w:t>
      </w:r>
    </w:p>
    <w:p w14:paraId="1A2DDE9B">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（二）</w:t>
      </w:r>
      <w:r>
        <w:rPr>
          <w:rFonts w:ascii="仿宋" w:hAnsi="仿宋" w:eastAsia="仿宋"/>
          <w:b/>
          <w:sz w:val="28"/>
          <w:szCs w:val="28"/>
        </w:rPr>
        <w:t>项目资金来源</w:t>
      </w:r>
    </w:p>
    <w:p w14:paraId="7B6A15C9">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项目总投资为</w:t>
      </w:r>
      <w:r>
        <w:rPr>
          <w:rFonts w:hint="eastAsia" w:ascii="仿宋" w:hAnsi="仿宋" w:eastAsia="仿宋" w:cs="仿宋"/>
          <w:color w:val="000000"/>
          <w:kern w:val="0"/>
          <w:sz w:val="28"/>
          <w:szCs w:val="28"/>
          <w:lang w:val="en-US" w:eastAsia="zh-CN"/>
        </w:rPr>
        <w:t>6,011.82</w:t>
      </w:r>
      <w:r>
        <w:rPr>
          <w:rFonts w:hint="eastAsia" w:ascii="仿宋" w:hAnsi="仿宋" w:eastAsia="仿宋" w:cs="仿宋"/>
          <w:color w:val="000000"/>
          <w:kern w:val="0"/>
          <w:sz w:val="28"/>
          <w:szCs w:val="28"/>
        </w:rPr>
        <w:t>万元，资金来源为：</w:t>
      </w:r>
    </w:p>
    <w:p w14:paraId="43CAB7E6">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自有资金1,211.82万元，拟申请地方财政资金投入解决</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rPr>
        <w:t>资金根据工程进度到位；</w:t>
      </w:r>
    </w:p>
    <w:p w14:paraId="32FECA59">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专项债券解决</w:t>
      </w:r>
      <w:r>
        <w:rPr>
          <w:rFonts w:hint="eastAsia" w:ascii="仿宋" w:hAnsi="仿宋" w:eastAsia="仿宋" w:cs="宋体"/>
          <w:sz w:val="28"/>
          <w:szCs w:val="28"/>
          <w:lang w:val="en-US" w:eastAsia="zh-CN"/>
        </w:rPr>
        <w:t>4</w:t>
      </w:r>
      <w:r>
        <w:rPr>
          <w:rFonts w:hint="eastAsia" w:ascii="仿宋" w:hAnsi="仿宋" w:eastAsia="仿宋" w:cs="宋体"/>
          <w:sz w:val="28"/>
          <w:szCs w:val="28"/>
        </w:rPr>
        <w:t>,</w:t>
      </w:r>
      <w:r>
        <w:rPr>
          <w:rFonts w:hint="eastAsia" w:ascii="仿宋" w:hAnsi="仿宋" w:eastAsia="仿宋" w:cs="宋体"/>
          <w:sz w:val="28"/>
          <w:szCs w:val="28"/>
          <w:lang w:val="en-US" w:eastAsia="zh-CN"/>
        </w:rPr>
        <w:t>8</w:t>
      </w:r>
      <w:r>
        <w:rPr>
          <w:rFonts w:hint="eastAsia" w:ascii="仿宋" w:hAnsi="仿宋" w:eastAsia="仿宋" w:cs="宋体"/>
          <w:sz w:val="28"/>
          <w:szCs w:val="28"/>
        </w:rPr>
        <w:t>00.00万元，</w:t>
      </w:r>
      <w:r>
        <w:rPr>
          <w:rFonts w:hint="eastAsia" w:ascii="仿宋" w:hAnsi="仿宋" w:eastAsia="仿宋" w:cs="宋体"/>
          <w:sz w:val="28"/>
          <w:szCs w:val="28"/>
          <w:lang w:val="en-US" w:eastAsia="zh-CN"/>
        </w:rPr>
        <w:t>其中2024年已募投2,000.00万元、2025年以前批次已募投1,000.00万元并通过调整债券方式筹集400.00万元、本批次募投200.00万元、以后批次拟继续募投1,200.00万元；</w:t>
      </w:r>
    </w:p>
    <w:p w14:paraId="6854DC9E">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资金使用计划</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rPr>
        <w:t>项目总投资金额</w:t>
      </w:r>
      <w:r>
        <w:rPr>
          <w:rFonts w:hint="eastAsia" w:ascii="仿宋" w:hAnsi="仿宋" w:eastAsia="仿宋" w:cs="仿宋"/>
          <w:color w:val="000000"/>
          <w:kern w:val="0"/>
          <w:sz w:val="28"/>
          <w:szCs w:val="28"/>
          <w:lang w:val="en-US" w:eastAsia="zh-CN"/>
        </w:rPr>
        <w:t>6,011.82</w:t>
      </w:r>
      <w:r>
        <w:rPr>
          <w:rFonts w:hint="eastAsia" w:ascii="仿宋" w:hAnsi="仿宋" w:eastAsia="仿宋" w:cs="仿宋"/>
          <w:color w:val="000000"/>
          <w:kern w:val="0"/>
          <w:sz w:val="28"/>
          <w:szCs w:val="28"/>
        </w:rPr>
        <w:t>万元，资金按照</w:t>
      </w:r>
      <w:r>
        <w:rPr>
          <w:rFonts w:hint="eastAsia" w:ascii="仿宋" w:hAnsi="仿宋" w:eastAsia="仿宋" w:cs="仿宋"/>
          <w:color w:val="000000"/>
          <w:kern w:val="0"/>
          <w:sz w:val="28"/>
          <w:szCs w:val="28"/>
          <w:lang w:val="en-US" w:eastAsia="zh-CN"/>
        </w:rPr>
        <w:t>建设进度于2024年至2025年支出，计划如下：</w:t>
      </w:r>
    </w:p>
    <w:p w14:paraId="046AED8E">
      <w:pPr>
        <w:pStyle w:val="18"/>
        <w:widowControl w:val="0"/>
        <w:tabs>
          <w:tab w:val="left" w:pos="196"/>
          <w:tab w:val="left" w:pos="426"/>
        </w:tabs>
        <w:spacing w:line="360" w:lineRule="auto"/>
        <w:ind w:left="0" w:leftChars="0" w:firstLine="562" w:firstLineChars="200"/>
        <w:jc w:val="center"/>
        <w:rPr>
          <w:rFonts w:hint="eastAsia" w:ascii="宋体" w:hAnsi="宋体" w:eastAsia="宋体" w:cs="宋体"/>
          <w:b/>
          <w:bCs/>
          <w:kern w:val="44"/>
          <w:sz w:val="28"/>
          <w:szCs w:val="28"/>
          <w:highlight w:val="none"/>
        </w:rPr>
      </w:pPr>
      <w:r>
        <w:rPr>
          <w:rFonts w:hint="eastAsia" w:ascii="宋体" w:hAnsi="宋体" w:eastAsia="宋体" w:cs="宋体"/>
          <w:b/>
          <w:bCs/>
          <w:kern w:val="44"/>
          <w:sz w:val="28"/>
          <w:szCs w:val="28"/>
          <w:highlight w:val="none"/>
        </w:rPr>
        <w:t>资金使用计划</w:t>
      </w:r>
    </w:p>
    <w:tbl>
      <w:tblPr>
        <w:tblStyle w:val="12"/>
        <w:tblW w:w="4998" w:type="pct"/>
        <w:jc w:val="center"/>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autofit"/>
        <w:tblCellMar>
          <w:top w:w="15" w:type="dxa"/>
          <w:left w:w="15" w:type="dxa"/>
          <w:bottom w:w="15" w:type="dxa"/>
          <w:right w:w="15" w:type="dxa"/>
        </w:tblCellMar>
      </w:tblPr>
      <w:tblGrid>
        <w:gridCol w:w="3598"/>
        <w:gridCol w:w="1578"/>
        <w:gridCol w:w="1578"/>
        <w:gridCol w:w="1579"/>
      </w:tblGrid>
      <w:tr w14:paraId="12AB9728">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2158" w:type="pct"/>
            <w:tcBorders>
              <w:tl2br w:val="nil"/>
              <w:tr2bl w:val="nil"/>
            </w:tcBorders>
            <w:noWrap/>
            <w:vAlign w:val="center"/>
          </w:tcPr>
          <w:p w14:paraId="346016DB">
            <w:pPr>
              <w:widowControl/>
              <w:jc w:val="center"/>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年份</w:t>
            </w:r>
          </w:p>
        </w:tc>
        <w:tc>
          <w:tcPr>
            <w:tcW w:w="946" w:type="pct"/>
            <w:tcBorders>
              <w:tl2br w:val="nil"/>
              <w:tr2bl w:val="nil"/>
            </w:tcBorders>
            <w:noWrap/>
            <w:vAlign w:val="center"/>
          </w:tcPr>
          <w:p w14:paraId="7B3E767B">
            <w:pPr>
              <w:keepNext w:val="0"/>
              <w:keepLines w:val="0"/>
              <w:widowControl/>
              <w:suppressLineNumbers w:val="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i w:val="0"/>
                <w:iCs w:val="0"/>
                <w:color w:val="000000"/>
                <w:kern w:val="0"/>
                <w:sz w:val="20"/>
                <w:szCs w:val="20"/>
                <w:u w:val="none"/>
                <w:lang w:val="en-US" w:eastAsia="zh-CN" w:bidi="ar"/>
              </w:rPr>
              <w:t>2024年</w:t>
            </w:r>
          </w:p>
        </w:tc>
        <w:tc>
          <w:tcPr>
            <w:tcW w:w="946" w:type="pct"/>
            <w:tcBorders>
              <w:tl2br w:val="nil"/>
              <w:tr2bl w:val="nil"/>
            </w:tcBorders>
            <w:noWrap/>
            <w:vAlign w:val="center"/>
          </w:tcPr>
          <w:p w14:paraId="42D7019A">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2025年</w:t>
            </w:r>
          </w:p>
        </w:tc>
        <w:tc>
          <w:tcPr>
            <w:tcW w:w="947" w:type="pct"/>
            <w:tcBorders>
              <w:tl2br w:val="nil"/>
              <w:tr2bl w:val="nil"/>
            </w:tcBorders>
            <w:noWrap/>
            <w:vAlign w:val="center"/>
          </w:tcPr>
          <w:p w14:paraId="6F6BC9BB">
            <w:pPr>
              <w:keepNext w:val="0"/>
              <w:keepLines w:val="0"/>
              <w:widowControl/>
              <w:suppressLineNumbers w:val="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i w:val="0"/>
                <w:iCs w:val="0"/>
                <w:color w:val="000000"/>
                <w:kern w:val="0"/>
                <w:sz w:val="20"/>
                <w:szCs w:val="20"/>
                <w:u w:val="none"/>
                <w:lang w:val="en-US" w:eastAsia="zh-CN" w:bidi="ar"/>
              </w:rPr>
              <w:t>合计</w:t>
            </w:r>
          </w:p>
        </w:tc>
      </w:tr>
      <w:tr w14:paraId="678C3FAF">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2158" w:type="pct"/>
            <w:tcBorders>
              <w:tl2br w:val="nil"/>
              <w:tr2bl w:val="nil"/>
            </w:tcBorders>
            <w:noWrap/>
            <w:vAlign w:val="center"/>
          </w:tcPr>
          <w:p w14:paraId="1008B2E5">
            <w:pPr>
              <w:widowControl/>
              <w:jc w:val="left"/>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投资金额（万元）</w:t>
            </w:r>
          </w:p>
        </w:tc>
        <w:tc>
          <w:tcPr>
            <w:tcW w:w="1578" w:type="dxa"/>
            <w:tcBorders>
              <w:tl2br w:val="nil"/>
              <w:tr2bl w:val="nil"/>
            </w:tcBorders>
            <w:noWrap/>
            <w:vAlign w:val="center"/>
          </w:tcPr>
          <w:p w14:paraId="61C676A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1578" w:type="dxa"/>
            <w:tcBorders>
              <w:tl2br w:val="nil"/>
              <w:tr2bl w:val="nil"/>
            </w:tcBorders>
            <w:noWrap/>
            <w:vAlign w:val="center"/>
          </w:tcPr>
          <w:p w14:paraId="094B6A1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4,011.82</w:t>
            </w:r>
          </w:p>
        </w:tc>
        <w:tc>
          <w:tcPr>
            <w:tcW w:w="1579" w:type="dxa"/>
            <w:tcBorders>
              <w:tl2br w:val="nil"/>
              <w:tr2bl w:val="nil"/>
            </w:tcBorders>
            <w:noWrap/>
            <w:vAlign w:val="center"/>
          </w:tcPr>
          <w:p w14:paraId="6EA1213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6,011.82</w:t>
            </w:r>
          </w:p>
        </w:tc>
      </w:tr>
      <w:tr w14:paraId="0828DE19">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2158" w:type="pct"/>
            <w:tcBorders>
              <w:tl2br w:val="nil"/>
              <w:tr2bl w:val="nil"/>
            </w:tcBorders>
            <w:noWrap/>
            <w:vAlign w:val="center"/>
          </w:tcPr>
          <w:p w14:paraId="7A00CCB0">
            <w:pPr>
              <w:widowControl/>
              <w:jc w:val="left"/>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占总投资比例</w:t>
            </w:r>
          </w:p>
        </w:tc>
        <w:tc>
          <w:tcPr>
            <w:tcW w:w="1578" w:type="dxa"/>
            <w:tcBorders>
              <w:tl2br w:val="nil"/>
              <w:tr2bl w:val="nil"/>
            </w:tcBorders>
            <w:noWrap/>
            <w:vAlign w:val="center"/>
          </w:tcPr>
          <w:p w14:paraId="59FE995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33.27%</w:t>
            </w:r>
          </w:p>
        </w:tc>
        <w:tc>
          <w:tcPr>
            <w:tcW w:w="1578" w:type="dxa"/>
            <w:tcBorders>
              <w:tl2br w:val="nil"/>
              <w:tr2bl w:val="nil"/>
            </w:tcBorders>
            <w:noWrap/>
            <w:vAlign w:val="center"/>
          </w:tcPr>
          <w:p w14:paraId="282329F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66.73%</w:t>
            </w:r>
          </w:p>
        </w:tc>
        <w:tc>
          <w:tcPr>
            <w:tcW w:w="1579" w:type="dxa"/>
            <w:tcBorders>
              <w:tl2br w:val="nil"/>
              <w:tr2bl w:val="nil"/>
            </w:tcBorders>
            <w:noWrap/>
            <w:vAlign w:val="center"/>
          </w:tcPr>
          <w:p w14:paraId="7E9EC1F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100.00%</w:t>
            </w:r>
          </w:p>
        </w:tc>
      </w:tr>
      <w:tr w14:paraId="6037039D">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2158" w:type="pct"/>
            <w:tcBorders>
              <w:tl2br w:val="nil"/>
              <w:tr2bl w:val="nil"/>
            </w:tcBorders>
            <w:noWrap/>
            <w:vAlign w:val="center"/>
          </w:tcPr>
          <w:p w14:paraId="265A2749">
            <w:pPr>
              <w:widowControl/>
              <w:jc w:val="left"/>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lang w:val="en-US" w:eastAsia="zh-CN"/>
              </w:rPr>
              <w:t>专项</w:t>
            </w:r>
            <w:r>
              <w:rPr>
                <w:rFonts w:hint="eastAsia" w:ascii="宋体" w:hAnsi="宋体" w:eastAsia="宋体" w:cs="宋体"/>
                <w:b/>
                <w:bCs/>
                <w:color w:val="000000"/>
                <w:kern w:val="0"/>
                <w:sz w:val="20"/>
                <w:szCs w:val="20"/>
              </w:rPr>
              <w:t>债券资金（万元）</w:t>
            </w:r>
          </w:p>
        </w:tc>
        <w:tc>
          <w:tcPr>
            <w:tcW w:w="1578" w:type="dxa"/>
            <w:tcBorders>
              <w:tl2br w:val="nil"/>
              <w:tr2bl w:val="nil"/>
            </w:tcBorders>
            <w:noWrap/>
            <w:vAlign w:val="center"/>
          </w:tcPr>
          <w:p w14:paraId="12C33871">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1578" w:type="dxa"/>
            <w:tcBorders>
              <w:tl2br w:val="nil"/>
              <w:tr2bl w:val="nil"/>
            </w:tcBorders>
            <w:noWrap/>
            <w:vAlign w:val="center"/>
          </w:tcPr>
          <w:p w14:paraId="18BA809D">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default" w:ascii="Arial Narrow" w:hAnsi="Arial Narrow" w:eastAsia="Arial Narrow" w:cs="Arial Narrow"/>
                <w:i w:val="0"/>
                <w:iCs w:val="0"/>
                <w:color w:val="000000"/>
                <w:kern w:val="0"/>
                <w:sz w:val="20"/>
                <w:szCs w:val="20"/>
                <w:u w:val="none"/>
                <w:lang w:val="en-US" w:eastAsia="zh-CN" w:bidi="ar"/>
              </w:rPr>
              <w:t>2,800.00</w:t>
            </w:r>
          </w:p>
        </w:tc>
        <w:tc>
          <w:tcPr>
            <w:tcW w:w="1579" w:type="dxa"/>
            <w:tcBorders>
              <w:tl2br w:val="nil"/>
              <w:tr2bl w:val="nil"/>
            </w:tcBorders>
            <w:noWrap/>
            <w:vAlign w:val="center"/>
          </w:tcPr>
          <w:p w14:paraId="790E7E67">
            <w:pPr>
              <w:keepNext w:val="0"/>
              <w:keepLines w:val="0"/>
              <w:widowControl/>
              <w:suppressLineNumbers w:val="0"/>
              <w:jc w:val="right"/>
              <w:textAlignment w:val="center"/>
              <w:rPr>
                <w:rFonts w:hint="eastAsia" w:ascii="Arial Narrow" w:hAnsi="Arial Narrow" w:eastAsia="Arial Narrow" w:cs="Arial Narrow"/>
                <w:i w:val="0"/>
                <w:iCs w:val="0"/>
                <w:color w:val="000000"/>
                <w:kern w:val="2"/>
                <w:sz w:val="20"/>
                <w:szCs w:val="20"/>
                <w:u w:val="none"/>
                <w:lang w:val="en-US" w:eastAsia="zh-CN" w:bidi="ar-SA"/>
              </w:rPr>
            </w:pPr>
            <w:r>
              <w:rPr>
                <w:rFonts w:hint="default" w:ascii="Arial Narrow" w:hAnsi="Arial Narrow" w:eastAsia="Arial Narrow" w:cs="Arial Narrow"/>
                <w:i w:val="0"/>
                <w:iCs w:val="0"/>
                <w:color w:val="000000"/>
                <w:kern w:val="0"/>
                <w:sz w:val="20"/>
                <w:szCs w:val="20"/>
                <w:u w:val="none"/>
                <w:lang w:val="en-US" w:eastAsia="zh-CN" w:bidi="ar"/>
              </w:rPr>
              <w:t>4,800.00</w:t>
            </w:r>
          </w:p>
        </w:tc>
      </w:tr>
      <w:tr w14:paraId="4BA91736">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2158" w:type="pct"/>
            <w:tcBorders>
              <w:tl2br w:val="nil"/>
              <w:tr2bl w:val="nil"/>
            </w:tcBorders>
            <w:noWrap/>
            <w:vAlign w:val="center"/>
          </w:tcPr>
          <w:p w14:paraId="7130E2B8">
            <w:pPr>
              <w:widowControl/>
              <w:jc w:val="left"/>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其中：本批债券资金</w:t>
            </w:r>
            <w:r>
              <w:rPr>
                <w:rFonts w:hint="eastAsia" w:ascii="宋体" w:hAnsi="宋体" w:eastAsia="宋体" w:cs="宋体"/>
                <w:b/>
                <w:bCs/>
                <w:color w:val="000000"/>
                <w:kern w:val="0"/>
                <w:sz w:val="20"/>
                <w:szCs w:val="20"/>
              </w:rPr>
              <w:t>（万元）</w:t>
            </w:r>
          </w:p>
        </w:tc>
        <w:tc>
          <w:tcPr>
            <w:tcW w:w="1578" w:type="dxa"/>
            <w:tcBorders>
              <w:tl2br w:val="nil"/>
              <w:tr2bl w:val="nil"/>
            </w:tcBorders>
            <w:noWrap/>
            <w:vAlign w:val="center"/>
          </w:tcPr>
          <w:p w14:paraId="3BABC779">
            <w:pPr>
              <w:rPr>
                <w:rFonts w:hint="eastAsia" w:ascii="宋体" w:hAnsi="宋体" w:eastAsia="宋体" w:cs="宋体"/>
                <w:i w:val="0"/>
                <w:iCs w:val="0"/>
                <w:color w:val="000000"/>
                <w:kern w:val="0"/>
                <w:sz w:val="20"/>
                <w:szCs w:val="20"/>
                <w:u w:val="none"/>
                <w:lang w:val="en-US" w:eastAsia="zh-CN" w:bidi="ar"/>
              </w:rPr>
            </w:pPr>
          </w:p>
        </w:tc>
        <w:tc>
          <w:tcPr>
            <w:tcW w:w="1578" w:type="dxa"/>
            <w:tcBorders>
              <w:tl2br w:val="nil"/>
              <w:tr2bl w:val="nil"/>
            </w:tcBorders>
            <w:noWrap/>
            <w:vAlign w:val="center"/>
          </w:tcPr>
          <w:p w14:paraId="401DC91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200.00</w:t>
            </w:r>
          </w:p>
        </w:tc>
        <w:tc>
          <w:tcPr>
            <w:tcW w:w="1579" w:type="dxa"/>
            <w:tcBorders>
              <w:tl2br w:val="nil"/>
              <w:tr2bl w:val="nil"/>
            </w:tcBorders>
            <w:noWrap/>
            <w:vAlign w:val="center"/>
          </w:tcPr>
          <w:p w14:paraId="6830E64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200.00</w:t>
            </w:r>
          </w:p>
        </w:tc>
      </w:tr>
    </w:tbl>
    <w:p w14:paraId="3CD019A6">
      <w:pPr>
        <w:numPr>
          <w:ilvl w:val="0"/>
          <w:numId w:val="1"/>
        </w:numPr>
        <w:spacing w:before="156" w:beforeLines="50" w:line="360" w:lineRule="auto"/>
        <w:outlineLvl w:val="0"/>
        <w:rPr>
          <w:rFonts w:ascii="仿宋" w:hAnsi="仿宋" w:eastAsia="仿宋"/>
          <w:b/>
          <w:color w:val="000000"/>
          <w:sz w:val="28"/>
          <w:szCs w:val="28"/>
        </w:rPr>
      </w:pPr>
      <w:r>
        <w:rPr>
          <w:rFonts w:hint="eastAsia" w:ascii="仿宋" w:hAnsi="仿宋" w:eastAsia="仿宋"/>
          <w:b/>
          <w:color w:val="000000"/>
          <w:sz w:val="28"/>
          <w:szCs w:val="28"/>
        </w:rPr>
        <w:t>项目预期收益、成本及融资平衡情况</w:t>
      </w:r>
    </w:p>
    <w:p w14:paraId="32D825CE">
      <w:pPr>
        <w:spacing w:line="360" w:lineRule="auto"/>
        <w:ind w:firstLine="562" w:firstLineChars="200"/>
        <w:outlineLvl w:val="2"/>
        <w:rPr>
          <w:rFonts w:ascii="仿宋" w:hAnsi="仿宋" w:eastAsia="仿宋" w:cs="宋体"/>
          <w:b/>
          <w:sz w:val="28"/>
          <w:szCs w:val="28"/>
        </w:rPr>
      </w:pPr>
      <w:bookmarkStart w:id="0" w:name="_Toc527053866"/>
      <w:r>
        <w:rPr>
          <w:rFonts w:hint="eastAsia" w:ascii="仿宋" w:hAnsi="仿宋" w:eastAsia="仿宋" w:cs="宋体"/>
          <w:b/>
          <w:sz w:val="28"/>
          <w:szCs w:val="28"/>
        </w:rPr>
        <w:t>（一）项目收入预测</w:t>
      </w:r>
      <w:bookmarkEnd w:id="0"/>
    </w:p>
    <w:p w14:paraId="7026374C">
      <w:pPr>
        <w:spacing w:line="360" w:lineRule="auto"/>
        <w:ind w:firstLine="560" w:firstLineChars="200"/>
        <w:rPr>
          <w:rFonts w:ascii="仿宋" w:hAnsi="仿宋" w:eastAsia="仿宋" w:cs="仿宋"/>
          <w:kern w:val="0"/>
          <w:sz w:val="28"/>
          <w:szCs w:val="28"/>
        </w:rPr>
      </w:pPr>
      <w:bookmarkStart w:id="1" w:name="_Toc527053868"/>
      <w:r>
        <w:rPr>
          <w:rFonts w:hint="eastAsia" w:ascii="仿宋" w:hAnsi="仿宋" w:eastAsia="仿宋" w:cs="仿宋"/>
          <w:kern w:val="0"/>
          <w:sz w:val="28"/>
          <w:szCs w:val="28"/>
        </w:rPr>
        <w:t>项目建设完成后，收入来源包括</w:t>
      </w:r>
      <w:r>
        <w:rPr>
          <w:rFonts w:hint="eastAsia" w:ascii="仿宋" w:hAnsi="仿宋" w:eastAsia="仿宋" w:cs="仿宋"/>
          <w:sz w:val="28"/>
          <w:szCs w:val="32"/>
        </w:rPr>
        <w:t>停车泊位收入、广告位出租收入、通信基站挂载服务费</w:t>
      </w:r>
      <w:r>
        <w:rPr>
          <w:rFonts w:hint="eastAsia" w:ascii="仿宋" w:hAnsi="仿宋" w:eastAsia="仿宋" w:cs="仿宋"/>
          <w:sz w:val="28"/>
          <w:szCs w:val="32"/>
          <w:lang w:val="en-US" w:eastAsia="zh-CN"/>
        </w:rPr>
        <w:t>及数据推送服务</w:t>
      </w:r>
      <w:r>
        <w:rPr>
          <w:rFonts w:hint="eastAsia" w:ascii="仿宋" w:hAnsi="仿宋" w:eastAsia="仿宋" w:cs="仿宋"/>
          <w:kern w:val="0"/>
          <w:sz w:val="28"/>
          <w:szCs w:val="28"/>
        </w:rPr>
        <w:t>，债券存续期预计可实现收入18,693.30万元。</w:t>
      </w:r>
    </w:p>
    <w:p w14:paraId="0322E9B3">
      <w:pPr>
        <w:spacing w:line="360" w:lineRule="auto"/>
        <w:ind w:firstLine="560" w:firstLineChars="200"/>
        <w:rPr>
          <w:rFonts w:hint="eastAsia" w:ascii="仿宋" w:hAnsi="仿宋" w:eastAsia="仿宋" w:cs="仿宋"/>
          <w:sz w:val="28"/>
          <w:szCs w:val="32"/>
          <w:lang w:eastAsia="zh-CN"/>
        </w:rPr>
      </w:pPr>
      <w:r>
        <w:rPr>
          <w:rFonts w:hint="eastAsia" w:ascii="仿宋" w:hAnsi="仿宋" w:eastAsia="仿宋" w:cs="仿宋"/>
          <w:sz w:val="28"/>
          <w:szCs w:val="32"/>
          <w:lang w:val="en-US" w:eastAsia="zh-CN"/>
        </w:rPr>
        <w:t>1、</w:t>
      </w:r>
      <w:r>
        <w:rPr>
          <w:rFonts w:hint="eastAsia" w:ascii="仿宋" w:hAnsi="仿宋" w:eastAsia="仿宋" w:cs="仿宋"/>
          <w:sz w:val="28"/>
          <w:szCs w:val="32"/>
        </w:rPr>
        <w:t>停车泊位收入</w:t>
      </w:r>
      <w:r>
        <w:rPr>
          <w:rFonts w:hint="eastAsia" w:ascii="仿宋" w:hAnsi="仿宋" w:eastAsia="仿宋" w:cs="仿宋"/>
          <w:sz w:val="28"/>
          <w:szCs w:val="32"/>
          <w:lang w:val="en-US" w:eastAsia="zh-CN"/>
        </w:rPr>
        <w:t>及公共停车场收入</w:t>
      </w:r>
      <w:r>
        <w:rPr>
          <w:rFonts w:hint="eastAsia" w:ascii="仿宋" w:hAnsi="仿宋" w:eastAsia="仿宋" w:cs="仿宋"/>
          <w:sz w:val="28"/>
          <w:szCs w:val="32"/>
          <w:lang w:eastAsia="zh-CN"/>
        </w:rPr>
        <w:t>：</w:t>
      </w:r>
    </w:p>
    <w:p w14:paraId="0329A245">
      <w:pPr>
        <w:spacing w:line="36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sz w:val="28"/>
          <w:szCs w:val="32"/>
          <w:lang w:eastAsia="zh-CN"/>
        </w:rPr>
        <w:t>（</w:t>
      </w:r>
      <w:r>
        <w:rPr>
          <w:rFonts w:hint="eastAsia" w:ascii="仿宋" w:hAnsi="仿宋" w:eastAsia="仿宋" w:cs="仿宋"/>
          <w:sz w:val="28"/>
          <w:szCs w:val="32"/>
          <w:lang w:val="en-US" w:eastAsia="zh-CN"/>
        </w:rPr>
        <w:t>1</w:t>
      </w:r>
      <w:r>
        <w:rPr>
          <w:rFonts w:hint="eastAsia" w:ascii="仿宋" w:hAnsi="仿宋" w:eastAsia="仿宋" w:cs="仿宋"/>
          <w:sz w:val="28"/>
          <w:szCs w:val="32"/>
          <w:lang w:eastAsia="zh-CN"/>
        </w:rPr>
        <w:t>）</w:t>
      </w:r>
      <w:r>
        <w:rPr>
          <w:rFonts w:hint="eastAsia" w:ascii="仿宋" w:hAnsi="仿宋" w:eastAsia="仿宋" w:cs="仿宋"/>
          <w:bCs/>
          <w:sz w:val="28"/>
          <w:szCs w:val="28"/>
          <w:lang w:val="en-US" w:eastAsia="zh-CN"/>
        </w:rPr>
        <w:t>本项目路侧停车泊位1807个，收费标准参照《关于重新规范市区机动车停放服务收费管理的通知》（GA/T-2009），同时按照蒲县发展和改革局文件《关于核定蒲县昌平大街静态停车服务费、蒲县东关小学停车场停车服务费等价格的请示》蒲发改字〔2024]9号文件：30分钟后开始计费，1.5元/车(车位)·小时，不足1小时按1小时计费，超出2小时按2元/车(车位)·小时计费。）；</w:t>
      </w:r>
    </w:p>
    <w:p w14:paraId="737C0797">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根据以上标准，基于谨慎原则，本次测算基础数据设定如下(泊位1807个)，由于调整债券期限为30年期，故需要根据最新债券存续期动态调整预期运营情况，暂不考虑价格上调情况：</w:t>
      </w:r>
    </w:p>
    <w:p w14:paraId="60B11560">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a.城区范围内停车位每小时停车价格为1.5元,每日20元封顶;</w:t>
      </w:r>
    </w:p>
    <w:p w14:paraId="0760C800">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b.日均停车有效时间设定原则为:运营期第1年至第5年为2小时,运营期第6年及第10年为3小时。</w:t>
      </w:r>
    </w:p>
    <w:p w14:paraId="271A90BE">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c.年运营天数为365天。</w:t>
      </w:r>
    </w:p>
    <w:p w14:paraId="0A7650C9">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（2）既有公共停车场进行智慧化改造入网泊位2980个。</w:t>
      </w:r>
    </w:p>
    <w:p w14:paraId="5E3D5ED8">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收费标准参照《关于重新规范市区机动车停放服务收费管理的通知》(GA/T-2009)，同时按照蒲县发展和改革局文件《关于核定蒲县昌平大街静态停车服务费、蒲县东关小学停车场停车服务费等价格的请示》蒲发改字(2024]9号文件。</w:t>
      </w:r>
    </w:p>
    <w:p w14:paraId="2C3EDE25">
      <w:pPr>
        <w:spacing w:line="360" w:lineRule="auto"/>
        <w:ind w:firstLine="560" w:firstLineChars="200"/>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2、广告位出租收入：本项目广告位出租收入包括a.智慧多功能杆件:120处广告位可用于出租，出租单价为0.3万元/年。运营期内前5年出租率30%、第6-10年出租率40%、第11年及以后出租率50%；b.闸机广告展位:预计60处可用于出租，出租单价为0.8万元/年。运营期内前5年出租率30%、第6-10年出租率40%、第11年及以后出租率50%；c.APP广告出租单价为3万元/年。</w:t>
      </w:r>
    </w:p>
    <w:p w14:paraId="0EB9DB59">
      <w:pPr>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通信基站挂载服务费</w:t>
      </w:r>
      <w:r>
        <w:rPr>
          <w:rFonts w:hint="eastAsia" w:ascii="仿宋" w:hAnsi="仿宋" w:eastAsia="仿宋" w:cs="仿宋"/>
          <w:bCs/>
          <w:sz w:val="28"/>
          <w:szCs w:val="28"/>
          <w:lang w:eastAsia="zh-CN"/>
        </w:rPr>
        <w:t>：</w:t>
      </w:r>
      <w:r>
        <w:rPr>
          <w:rFonts w:hint="eastAsia" w:ascii="仿宋" w:hAnsi="仿宋" w:eastAsia="仿宋" w:cs="仿宋"/>
          <w:bCs/>
          <w:sz w:val="28"/>
          <w:szCs w:val="28"/>
        </w:rPr>
        <w:t>本项目范围内智慧多功能杆件有1</w:t>
      </w:r>
      <w:r>
        <w:rPr>
          <w:rFonts w:hint="eastAsia" w:ascii="仿宋" w:hAnsi="仿宋" w:eastAsia="仿宋" w:cs="仿宋"/>
          <w:bCs/>
          <w:sz w:val="28"/>
          <w:szCs w:val="28"/>
          <w:lang w:val="en-US" w:eastAsia="zh-CN"/>
        </w:rPr>
        <w:t>2</w:t>
      </w:r>
      <w:r>
        <w:rPr>
          <w:rFonts w:hint="eastAsia" w:ascii="仿宋" w:hAnsi="仿宋" w:eastAsia="仿宋" w:cs="仿宋"/>
          <w:bCs/>
          <w:sz w:val="28"/>
          <w:szCs w:val="28"/>
        </w:rPr>
        <w:t>0处可用于出租，出租单价为0.1万元/年。运营期内前5年出租率20%、第6-10年出租率30%、第11年及以后出租率40%。另外，自第6年新加起车路协同RSU借杆收入每年0.1万元。</w:t>
      </w:r>
    </w:p>
    <w:p w14:paraId="3E8F1B16">
      <w:pPr>
        <w:spacing w:line="36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4、数据推送服务：预计每年增加15万元收入。根据上述预测原则，债券存续期项目收入预测如下：</w:t>
      </w:r>
    </w:p>
    <w:p w14:paraId="67483129">
      <w:pPr>
        <w:widowControl/>
        <w:ind w:firstLine="560" w:firstLineChars="200"/>
        <w:jc w:val="center"/>
        <w:rPr>
          <w:rFonts w:ascii="仿宋" w:hAnsi="仿宋" w:eastAsia="仿宋"/>
          <w:sz w:val="28"/>
          <w:szCs w:val="32"/>
        </w:rPr>
      </w:pPr>
      <w:r>
        <w:rPr>
          <w:rFonts w:hint="eastAsia" w:ascii="仿宋" w:hAnsi="仿宋" w:eastAsia="仿宋"/>
          <w:sz w:val="28"/>
          <w:szCs w:val="32"/>
        </w:rPr>
        <w:t>运营收入预测表</w:t>
      </w:r>
    </w:p>
    <w:p w14:paraId="5031B970">
      <w:pPr>
        <w:pStyle w:val="18"/>
        <w:widowControl w:val="0"/>
        <w:tabs>
          <w:tab w:val="left" w:pos="196"/>
          <w:tab w:val="left" w:pos="426"/>
        </w:tabs>
        <w:spacing w:line="240" w:lineRule="auto"/>
        <w:ind w:left="0" w:leftChars="0"/>
        <w:jc w:val="right"/>
        <w:rPr>
          <w:rFonts w:ascii="仿宋" w:hAnsi="仿宋" w:eastAsia="仿宋" w:cs="仿宋"/>
          <w:color w:val="000000"/>
          <w:kern w:val="0"/>
          <w:sz w:val="22"/>
          <w:szCs w:val="28"/>
        </w:rPr>
      </w:pPr>
      <w:r>
        <w:rPr>
          <w:rFonts w:hint="eastAsia" w:ascii="仿宋" w:hAnsi="仿宋" w:eastAsia="仿宋" w:cs="仿宋"/>
          <w:color w:val="000000"/>
          <w:kern w:val="0"/>
          <w:sz w:val="22"/>
          <w:szCs w:val="28"/>
        </w:rPr>
        <w:t>单位：万元</w:t>
      </w:r>
    </w:p>
    <w:tbl>
      <w:tblPr>
        <w:tblStyle w:val="12"/>
        <w:tblW w:w="4998"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575"/>
        <w:gridCol w:w="992"/>
        <w:gridCol w:w="992"/>
        <w:gridCol w:w="992"/>
        <w:gridCol w:w="992"/>
        <w:gridCol w:w="992"/>
        <w:gridCol w:w="992"/>
        <w:gridCol w:w="992"/>
      </w:tblGrid>
      <w:tr w14:paraId="3C36CED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24" w:type="pct"/>
            <w:noWrap/>
            <w:vAlign w:val="center"/>
          </w:tcPr>
          <w:p w14:paraId="7D48F265">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82" w:type="pct"/>
            <w:noWrap/>
            <w:vAlign w:val="center"/>
          </w:tcPr>
          <w:p w14:paraId="4C746FF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2026年</w:t>
            </w:r>
          </w:p>
        </w:tc>
        <w:tc>
          <w:tcPr>
            <w:tcW w:w="582" w:type="pct"/>
            <w:vAlign w:val="top"/>
          </w:tcPr>
          <w:p w14:paraId="422259DF">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2027年</w:t>
            </w:r>
          </w:p>
        </w:tc>
        <w:tc>
          <w:tcPr>
            <w:tcW w:w="582" w:type="pct"/>
            <w:vAlign w:val="top"/>
          </w:tcPr>
          <w:p w14:paraId="05B40B9D">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2028年</w:t>
            </w:r>
          </w:p>
        </w:tc>
        <w:tc>
          <w:tcPr>
            <w:tcW w:w="582" w:type="pct"/>
            <w:vAlign w:val="top"/>
          </w:tcPr>
          <w:p w14:paraId="234C23A5">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2029年</w:t>
            </w:r>
          </w:p>
        </w:tc>
        <w:tc>
          <w:tcPr>
            <w:tcW w:w="582" w:type="pct"/>
            <w:vAlign w:val="top"/>
          </w:tcPr>
          <w:p w14:paraId="5BD9A205">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2030年</w:t>
            </w:r>
          </w:p>
        </w:tc>
        <w:tc>
          <w:tcPr>
            <w:tcW w:w="582" w:type="pct"/>
            <w:vAlign w:val="top"/>
          </w:tcPr>
          <w:p w14:paraId="48FC8DE2">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2031年</w:t>
            </w:r>
          </w:p>
        </w:tc>
        <w:tc>
          <w:tcPr>
            <w:tcW w:w="582" w:type="pct"/>
          </w:tcPr>
          <w:p w14:paraId="14996B04">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w:t>
            </w:r>
            <w:r>
              <w:rPr>
                <w:rFonts w:hint="eastAsia" w:ascii="Arial Narrow" w:hAnsi="Arial Narrow" w:cs="Arial Narrow" w:eastAsiaTheme="minorEastAsia"/>
                <w:b/>
                <w:bCs/>
                <w:color w:val="000000"/>
                <w:kern w:val="0"/>
                <w:sz w:val="20"/>
                <w:szCs w:val="20"/>
                <w:lang w:val="en-US" w:eastAsia="zh-CN"/>
              </w:rPr>
              <w:t>2</w:t>
            </w:r>
            <w:r>
              <w:rPr>
                <w:rFonts w:hint="default" w:ascii="Arial Narrow" w:hAnsi="Arial Narrow" w:cs="Arial Narrow" w:eastAsiaTheme="minorEastAsia"/>
                <w:b/>
                <w:bCs/>
                <w:color w:val="000000"/>
                <w:kern w:val="0"/>
                <w:sz w:val="20"/>
                <w:szCs w:val="20"/>
              </w:rPr>
              <w:t>年</w:t>
            </w:r>
          </w:p>
        </w:tc>
      </w:tr>
      <w:tr w14:paraId="5C345B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4633A54C">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992" w:type="dxa"/>
            <w:noWrap/>
            <w:vAlign w:val="center"/>
          </w:tcPr>
          <w:p w14:paraId="440D2FC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4509D1F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0A33EAF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2D1E48B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5A572E1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050E3CC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92" w:type="dxa"/>
            <w:vAlign w:val="center"/>
          </w:tcPr>
          <w:p w14:paraId="42995DF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r>
      <w:tr w14:paraId="30C1A2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5728A813">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992" w:type="dxa"/>
            <w:noWrap/>
            <w:vAlign w:val="center"/>
          </w:tcPr>
          <w:p w14:paraId="62A7277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657B4A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6A3014D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666069C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466D1EF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3B063AD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92" w:type="dxa"/>
            <w:vAlign w:val="center"/>
          </w:tcPr>
          <w:p w14:paraId="0B6F870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r>
      <w:tr w14:paraId="24C7259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269833AA">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992" w:type="dxa"/>
            <w:noWrap/>
            <w:vAlign w:val="center"/>
          </w:tcPr>
          <w:p w14:paraId="41BFBD5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7029F24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26F40E8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1C09E5C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15A7253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21EA5DA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92" w:type="dxa"/>
            <w:vAlign w:val="center"/>
          </w:tcPr>
          <w:p w14:paraId="3746071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r>
      <w:tr w14:paraId="1029F66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529E4432">
            <w:pPr>
              <w:keepNext w:val="0"/>
              <w:keepLines w:val="0"/>
              <w:widowControl/>
              <w:suppressLineNumbers w:val="0"/>
              <w:jc w:val="left"/>
              <w:textAlignment w:val="center"/>
              <w:rPr>
                <w:rFonts w:hint="default" w:ascii="Arial Narrow" w:hAnsi="Arial Narrow" w:eastAsia="宋体" w:cs="Arial Narrow"/>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992" w:type="dxa"/>
            <w:noWrap/>
            <w:vAlign w:val="center"/>
          </w:tcPr>
          <w:p w14:paraId="6C63C95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70FFB09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6A056E0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63FE73F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6507CDE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7AFA3F3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5434952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r>
      <w:tr w14:paraId="29955CC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43C6BFF5">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992" w:type="dxa"/>
            <w:noWrap/>
            <w:vAlign w:val="center"/>
          </w:tcPr>
          <w:p w14:paraId="0D29838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508E556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0D3669B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342D977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71850B8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4DFF434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92" w:type="dxa"/>
            <w:vAlign w:val="center"/>
          </w:tcPr>
          <w:p w14:paraId="5016739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r>
    </w:tbl>
    <w:p w14:paraId="47FC27A1">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52"/>
        <w:gridCol w:w="980"/>
        <w:gridCol w:w="980"/>
        <w:gridCol w:w="981"/>
        <w:gridCol w:w="981"/>
        <w:gridCol w:w="981"/>
        <w:gridCol w:w="981"/>
        <w:gridCol w:w="981"/>
      </w:tblGrid>
      <w:tr w14:paraId="2CE3BDB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69" w:type="pct"/>
            <w:noWrap/>
            <w:vAlign w:val="center"/>
          </w:tcPr>
          <w:p w14:paraId="44E284EC">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5" w:type="pct"/>
            <w:vAlign w:val="center"/>
          </w:tcPr>
          <w:p w14:paraId="6084ED4C">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2033年</w:t>
            </w:r>
          </w:p>
        </w:tc>
        <w:tc>
          <w:tcPr>
            <w:tcW w:w="575" w:type="pct"/>
            <w:vAlign w:val="center"/>
          </w:tcPr>
          <w:p w14:paraId="1F51E4B0">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2034年</w:t>
            </w:r>
          </w:p>
        </w:tc>
        <w:tc>
          <w:tcPr>
            <w:tcW w:w="575" w:type="pct"/>
            <w:vAlign w:val="center"/>
          </w:tcPr>
          <w:p w14:paraId="762B2375">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2035年</w:t>
            </w:r>
          </w:p>
        </w:tc>
        <w:tc>
          <w:tcPr>
            <w:tcW w:w="575" w:type="pct"/>
            <w:vAlign w:val="center"/>
          </w:tcPr>
          <w:p w14:paraId="6D12C12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2036年</w:t>
            </w:r>
          </w:p>
        </w:tc>
        <w:tc>
          <w:tcPr>
            <w:tcW w:w="575" w:type="pct"/>
            <w:vAlign w:val="center"/>
          </w:tcPr>
          <w:p w14:paraId="1208FD5A">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2037年</w:t>
            </w:r>
          </w:p>
        </w:tc>
        <w:tc>
          <w:tcPr>
            <w:tcW w:w="575" w:type="pct"/>
            <w:vAlign w:val="center"/>
          </w:tcPr>
          <w:p w14:paraId="2905D781">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2038年</w:t>
            </w:r>
          </w:p>
        </w:tc>
        <w:tc>
          <w:tcPr>
            <w:tcW w:w="575" w:type="pct"/>
            <w:vAlign w:val="center"/>
          </w:tcPr>
          <w:p w14:paraId="60DCBC5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2039</w:t>
            </w:r>
            <w:r>
              <w:rPr>
                <w:rFonts w:hint="eastAsia" w:ascii="宋体" w:hAnsi="宋体" w:eastAsia="宋体" w:cs="宋体"/>
                <w:b/>
                <w:bCs/>
                <w:i w:val="0"/>
                <w:iCs w:val="0"/>
                <w:color w:val="000000"/>
                <w:kern w:val="0"/>
                <w:sz w:val="20"/>
                <w:szCs w:val="20"/>
                <w:u w:val="none"/>
                <w:lang w:val="en-US" w:eastAsia="zh-CN" w:bidi="ar"/>
              </w:rPr>
              <w:t>年</w:t>
            </w:r>
          </w:p>
        </w:tc>
      </w:tr>
      <w:tr w14:paraId="5C4F91B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364A6120">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980" w:type="dxa"/>
            <w:vAlign w:val="center"/>
          </w:tcPr>
          <w:p w14:paraId="5F74804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0" w:type="dxa"/>
            <w:vAlign w:val="center"/>
          </w:tcPr>
          <w:p w14:paraId="3B4F4F7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7B02FFE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129000B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557C988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086A8B6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5B097B0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623.00</w:t>
            </w:r>
          </w:p>
        </w:tc>
      </w:tr>
      <w:tr w14:paraId="62E61B3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60EA830C">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980" w:type="dxa"/>
            <w:vAlign w:val="center"/>
          </w:tcPr>
          <w:p w14:paraId="0075975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0" w:type="dxa"/>
            <w:vAlign w:val="center"/>
          </w:tcPr>
          <w:p w14:paraId="7355A1F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1" w:type="dxa"/>
            <w:vAlign w:val="center"/>
          </w:tcPr>
          <w:p w14:paraId="67D413E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1" w:type="dxa"/>
            <w:vAlign w:val="center"/>
          </w:tcPr>
          <w:p w14:paraId="2E8A6C3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1" w:type="dxa"/>
            <w:vAlign w:val="center"/>
          </w:tcPr>
          <w:p w14:paraId="265397F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81" w:type="dxa"/>
            <w:vAlign w:val="center"/>
          </w:tcPr>
          <w:p w14:paraId="4794917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81" w:type="dxa"/>
            <w:vAlign w:val="center"/>
          </w:tcPr>
          <w:p w14:paraId="4D3549C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45.00</w:t>
            </w:r>
          </w:p>
        </w:tc>
      </w:tr>
      <w:tr w14:paraId="47C7FEF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7011BF88">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980" w:type="dxa"/>
            <w:vAlign w:val="center"/>
          </w:tcPr>
          <w:p w14:paraId="4E070B6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80" w:type="dxa"/>
            <w:vAlign w:val="center"/>
          </w:tcPr>
          <w:p w14:paraId="68CBB57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81" w:type="dxa"/>
            <w:vAlign w:val="center"/>
          </w:tcPr>
          <w:p w14:paraId="55629F9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81" w:type="dxa"/>
            <w:vAlign w:val="center"/>
          </w:tcPr>
          <w:p w14:paraId="7219361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81" w:type="dxa"/>
            <w:vAlign w:val="center"/>
          </w:tcPr>
          <w:p w14:paraId="35DC6A8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81" w:type="dxa"/>
            <w:vAlign w:val="center"/>
          </w:tcPr>
          <w:p w14:paraId="23E6B9B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81" w:type="dxa"/>
            <w:vAlign w:val="center"/>
          </w:tcPr>
          <w:p w14:paraId="4130AFA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16.80</w:t>
            </w:r>
          </w:p>
        </w:tc>
      </w:tr>
      <w:tr w14:paraId="1CC648B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6E9EE881">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980" w:type="dxa"/>
            <w:vAlign w:val="center"/>
          </w:tcPr>
          <w:p w14:paraId="3E24299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0" w:type="dxa"/>
            <w:vAlign w:val="center"/>
          </w:tcPr>
          <w:p w14:paraId="2245060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2EEC834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26AEFB9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7269F58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71423F1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4ABC1CC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r>
      <w:tr w14:paraId="19D4795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63C2C217">
            <w:pPr>
              <w:keepNext w:val="0"/>
              <w:keepLines w:val="0"/>
              <w:widowControl/>
              <w:suppressLineNumbers w:val="0"/>
              <w:jc w:val="center"/>
              <w:textAlignment w:val="center"/>
              <w:rPr>
                <w:rFonts w:hint="default" w:ascii="Arial Narrow" w:hAnsi="Arial Narrow" w:cs="Arial Narrow"/>
                <w:b/>
                <w:sz w:val="20"/>
                <w:szCs w:val="20"/>
              </w:rPr>
            </w:pPr>
            <w:r>
              <w:rPr>
                <w:rFonts w:hint="eastAsia" w:ascii="宋体" w:hAnsi="宋体" w:cs="宋体"/>
                <w:b/>
                <w:bCs/>
                <w:i w:val="0"/>
                <w:iCs w:val="0"/>
                <w:color w:val="000000"/>
                <w:kern w:val="0"/>
                <w:sz w:val="20"/>
                <w:szCs w:val="20"/>
                <w:u w:val="none"/>
                <w:lang w:val="en-US" w:eastAsia="zh-CN" w:bidi="ar"/>
              </w:rPr>
              <w:t>合计</w:t>
            </w:r>
          </w:p>
        </w:tc>
        <w:tc>
          <w:tcPr>
            <w:tcW w:w="980" w:type="dxa"/>
            <w:vAlign w:val="center"/>
          </w:tcPr>
          <w:p w14:paraId="68A96D3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0" w:type="dxa"/>
            <w:vAlign w:val="center"/>
          </w:tcPr>
          <w:p w14:paraId="159BC54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1" w:type="dxa"/>
            <w:vAlign w:val="center"/>
          </w:tcPr>
          <w:p w14:paraId="4F28690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1" w:type="dxa"/>
            <w:vAlign w:val="center"/>
          </w:tcPr>
          <w:p w14:paraId="1C87CB3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691.80</w:t>
            </w:r>
          </w:p>
        </w:tc>
        <w:tc>
          <w:tcPr>
            <w:tcW w:w="981" w:type="dxa"/>
            <w:vAlign w:val="center"/>
          </w:tcPr>
          <w:p w14:paraId="311C8DF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5CCE251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1B54369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bl>
    <w:p w14:paraId="5C69F0A8">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79"/>
        <w:gridCol w:w="885"/>
        <w:gridCol w:w="886"/>
        <w:gridCol w:w="886"/>
        <w:gridCol w:w="886"/>
        <w:gridCol w:w="886"/>
        <w:gridCol w:w="886"/>
        <w:gridCol w:w="931"/>
        <w:gridCol w:w="892"/>
      </w:tblGrid>
      <w:tr w14:paraId="574127F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5227B9CB">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20" w:type="pct"/>
            <w:noWrap/>
            <w:vAlign w:val="center"/>
          </w:tcPr>
          <w:p w14:paraId="2D10738E">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2040</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19661090">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2041</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793FFFF6">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2042</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2BCE8C83">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2043</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4095D282">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2044</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1A5A353B">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5</w:t>
            </w:r>
            <w:r>
              <w:rPr>
                <w:rFonts w:hint="eastAsia" w:ascii="宋体" w:hAnsi="宋体" w:eastAsia="宋体" w:cs="宋体"/>
                <w:b/>
                <w:bCs/>
                <w:i w:val="0"/>
                <w:iCs w:val="0"/>
                <w:color w:val="000000"/>
                <w:kern w:val="0"/>
                <w:sz w:val="20"/>
                <w:szCs w:val="20"/>
                <w:u w:val="none"/>
                <w:lang w:val="en-US" w:eastAsia="zh-CN" w:bidi="ar"/>
              </w:rPr>
              <w:t>年</w:t>
            </w:r>
          </w:p>
        </w:tc>
        <w:tc>
          <w:tcPr>
            <w:tcW w:w="947" w:type="dxa"/>
            <w:vAlign w:val="center"/>
          </w:tcPr>
          <w:p w14:paraId="51B7D7F9">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6</w:t>
            </w:r>
            <w:r>
              <w:rPr>
                <w:rFonts w:hint="eastAsia" w:ascii="宋体" w:hAnsi="宋体" w:eastAsia="宋体" w:cs="宋体"/>
                <w:b/>
                <w:bCs/>
                <w:i w:val="0"/>
                <w:iCs w:val="0"/>
                <w:color w:val="000000"/>
                <w:kern w:val="0"/>
                <w:sz w:val="20"/>
                <w:szCs w:val="20"/>
                <w:u w:val="none"/>
                <w:lang w:val="en-US" w:eastAsia="zh-CN" w:bidi="ar"/>
              </w:rPr>
              <w:t>年</w:t>
            </w:r>
          </w:p>
        </w:tc>
        <w:tc>
          <w:tcPr>
            <w:tcW w:w="906" w:type="dxa"/>
            <w:vAlign w:val="center"/>
          </w:tcPr>
          <w:p w14:paraId="2ABCADDF">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7</w:t>
            </w:r>
            <w:r>
              <w:rPr>
                <w:rFonts w:hint="eastAsia" w:ascii="宋体" w:hAnsi="宋体" w:eastAsia="宋体" w:cs="宋体"/>
                <w:b/>
                <w:bCs/>
                <w:i w:val="0"/>
                <w:iCs w:val="0"/>
                <w:color w:val="000000"/>
                <w:kern w:val="0"/>
                <w:sz w:val="20"/>
                <w:szCs w:val="20"/>
                <w:u w:val="none"/>
                <w:lang w:val="en-US" w:eastAsia="zh-CN" w:bidi="ar"/>
              </w:rPr>
              <w:t>年</w:t>
            </w:r>
          </w:p>
        </w:tc>
      </w:tr>
      <w:tr w14:paraId="7FD53A3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6F18E61C">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881" w:type="dxa"/>
            <w:noWrap/>
            <w:vAlign w:val="center"/>
          </w:tcPr>
          <w:p w14:paraId="223AC23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07EA29C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4EC3972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49678AE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002F0CB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21FEEE4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47" w:type="dxa"/>
            <w:vAlign w:val="center"/>
          </w:tcPr>
          <w:p w14:paraId="0AE8930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06" w:type="dxa"/>
            <w:vAlign w:val="center"/>
          </w:tcPr>
          <w:p w14:paraId="0C8AFDF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623.00</w:t>
            </w:r>
          </w:p>
        </w:tc>
      </w:tr>
      <w:tr w14:paraId="3586349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3F0DDFAD">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881" w:type="dxa"/>
            <w:noWrap/>
            <w:vAlign w:val="center"/>
          </w:tcPr>
          <w:p w14:paraId="3E88C84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4207F51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7883970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739E83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5674BAF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1F8E599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47" w:type="dxa"/>
            <w:vAlign w:val="center"/>
          </w:tcPr>
          <w:p w14:paraId="1AC7FC7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06" w:type="dxa"/>
            <w:vAlign w:val="center"/>
          </w:tcPr>
          <w:p w14:paraId="76A2AED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45.00</w:t>
            </w:r>
          </w:p>
        </w:tc>
      </w:tr>
      <w:tr w14:paraId="59F720A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72FF131">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881" w:type="dxa"/>
            <w:noWrap/>
            <w:vAlign w:val="center"/>
          </w:tcPr>
          <w:p w14:paraId="1C8553A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681041C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2C24580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339C273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1DEF5E9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0FA96D3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47" w:type="dxa"/>
            <w:vAlign w:val="center"/>
          </w:tcPr>
          <w:p w14:paraId="6FFEC16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06" w:type="dxa"/>
            <w:vAlign w:val="center"/>
          </w:tcPr>
          <w:p w14:paraId="3A6A26C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16.80</w:t>
            </w:r>
          </w:p>
        </w:tc>
      </w:tr>
      <w:tr w14:paraId="2953C90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AE1E9FC">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881" w:type="dxa"/>
            <w:noWrap/>
            <w:vAlign w:val="center"/>
          </w:tcPr>
          <w:p w14:paraId="550117C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7B505F5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26CFC43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04C4F63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2D10174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26082CB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47" w:type="dxa"/>
            <w:vAlign w:val="center"/>
          </w:tcPr>
          <w:p w14:paraId="344D3CF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06" w:type="dxa"/>
            <w:vAlign w:val="center"/>
          </w:tcPr>
          <w:p w14:paraId="54157B4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r>
      <w:tr w14:paraId="2EF06B4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7509F76C">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1" w:type="dxa"/>
            <w:noWrap/>
            <w:vAlign w:val="center"/>
          </w:tcPr>
          <w:p w14:paraId="01056B6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35F4143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41799C5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45D3C02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339C835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090343D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7" w:type="dxa"/>
            <w:vAlign w:val="center"/>
          </w:tcPr>
          <w:p w14:paraId="3283AD0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06" w:type="dxa"/>
            <w:vAlign w:val="center"/>
          </w:tcPr>
          <w:p w14:paraId="2367302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bl>
    <w:p w14:paraId="725D0E29">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80"/>
        <w:gridCol w:w="881"/>
        <w:gridCol w:w="874"/>
        <w:gridCol w:w="874"/>
        <w:gridCol w:w="875"/>
        <w:gridCol w:w="875"/>
        <w:gridCol w:w="875"/>
        <w:gridCol w:w="937"/>
        <w:gridCol w:w="946"/>
      </w:tblGrid>
      <w:tr w14:paraId="2A8EC3F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61D8FBB2">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81" w:type="dxa"/>
            <w:noWrap/>
            <w:vAlign w:val="center"/>
          </w:tcPr>
          <w:p w14:paraId="14E3B262">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2048</w:t>
            </w:r>
            <w:r>
              <w:rPr>
                <w:rFonts w:hint="eastAsia" w:ascii="宋体" w:hAnsi="宋体" w:eastAsia="宋体" w:cs="宋体"/>
                <w:b/>
                <w:bCs/>
                <w:i w:val="0"/>
                <w:iCs w:val="0"/>
                <w:color w:val="000000"/>
                <w:kern w:val="0"/>
                <w:sz w:val="20"/>
                <w:szCs w:val="20"/>
                <w:u w:val="none"/>
                <w:lang w:val="en-US" w:eastAsia="zh-CN" w:bidi="ar"/>
              </w:rPr>
              <w:t>年</w:t>
            </w:r>
          </w:p>
        </w:tc>
        <w:tc>
          <w:tcPr>
            <w:tcW w:w="881" w:type="dxa"/>
            <w:vAlign w:val="center"/>
          </w:tcPr>
          <w:p w14:paraId="71C1ACAA">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2049</w:t>
            </w:r>
            <w:r>
              <w:rPr>
                <w:rFonts w:hint="eastAsia" w:ascii="宋体" w:hAnsi="宋体" w:eastAsia="宋体" w:cs="宋体"/>
                <w:b/>
                <w:bCs/>
                <w:i w:val="0"/>
                <w:iCs w:val="0"/>
                <w:color w:val="000000"/>
                <w:kern w:val="0"/>
                <w:sz w:val="20"/>
                <w:szCs w:val="20"/>
                <w:u w:val="none"/>
                <w:lang w:val="en-US" w:eastAsia="zh-CN" w:bidi="ar"/>
              </w:rPr>
              <w:t>年</w:t>
            </w:r>
          </w:p>
        </w:tc>
        <w:tc>
          <w:tcPr>
            <w:tcW w:w="881" w:type="dxa"/>
            <w:vAlign w:val="center"/>
          </w:tcPr>
          <w:p w14:paraId="5623A1EB">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2050</w:t>
            </w:r>
            <w:r>
              <w:rPr>
                <w:rFonts w:hint="eastAsia" w:ascii="宋体" w:hAnsi="宋体" w:eastAsia="宋体" w:cs="宋体"/>
                <w:b/>
                <w:bCs/>
                <w:i w:val="0"/>
                <w:iCs w:val="0"/>
                <w:color w:val="000000"/>
                <w:kern w:val="0"/>
                <w:sz w:val="20"/>
                <w:szCs w:val="20"/>
                <w:u w:val="none"/>
                <w:lang w:val="en-US" w:eastAsia="zh-CN" w:bidi="ar"/>
              </w:rPr>
              <w:t>年</w:t>
            </w:r>
          </w:p>
        </w:tc>
        <w:tc>
          <w:tcPr>
            <w:tcW w:w="882" w:type="dxa"/>
            <w:vAlign w:val="center"/>
          </w:tcPr>
          <w:p w14:paraId="6D3CFA1F">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2051</w:t>
            </w:r>
            <w:r>
              <w:rPr>
                <w:rFonts w:hint="eastAsia" w:ascii="宋体" w:hAnsi="宋体" w:eastAsia="宋体" w:cs="宋体"/>
                <w:b/>
                <w:bCs/>
                <w:i w:val="0"/>
                <w:iCs w:val="0"/>
                <w:color w:val="000000"/>
                <w:kern w:val="0"/>
                <w:sz w:val="20"/>
                <w:szCs w:val="20"/>
                <w:u w:val="none"/>
                <w:lang w:val="en-US" w:eastAsia="zh-CN" w:bidi="ar"/>
              </w:rPr>
              <w:t>年</w:t>
            </w:r>
          </w:p>
        </w:tc>
        <w:tc>
          <w:tcPr>
            <w:tcW w:w="882" w:type="dxa"/>
            <w:vAlign w:val="center"/>
          </w:tcPr>
          <w:p w14:paraId="320C1AA1">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2052</w:t>
            </w:r>
            <w:r>
              <w:rPr>
                <w:rFonts w:hint="eastAsia" w:ascii="宋体" w:hAnsi="宋体" w:eastAsia="宋体" w:cs="宋体"/>
                <w:b/>
                <w:bCs/>
                <w:i w:val="0"/>
                <w:iCs w:val="0"/>
                <w:color w:val="000000"/>
                <w:kern w:val="0"/>
                <w:sz w:val="20"/>
                <w:szCs w:val="20"/>
                <w:u w:val="none"/>
                <w:lang w:val="en-US" w:eastAsia="zh-CN" w:bidi="ar"/>
              </w:rPr>
              <w:t>年</w:t>
            </w:r>
          </w:p>
        </w:tc>
        <w:tc>
          <w:tcPr>
            <w:tcW w:w="882" w:type="dxa"/>
            <w:vAlign w:val="center"/>
          </w:tcPr>
          <w:p w14:paraId="74A79625">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2053</w:t>
            </w:r>
            <w:r>
              <w:rPr>
                <w:rFonts w:hint="eastAsia" w:ascii="宋体" w:hAnsi="宋体" w:eastAsia="宋体" w:cs="宋体"/>
                <w:b/>
                <w:bCs/>
                <w:i w:val="0"/>
                <w:iCs w:val="0"/>
                <w:color w:val="000000"/>
                <w:kern w:val="0"/>
                <w:sz w:val="20"/>
                <w:szCs w:val="20"/>
                <w:u w:val="none"/>
                <w:lang w:val="en-US" w:eastAsia="zh-CN" w:bidi="ar"/>
              </w:rPr>
              <w:t>年</w:t>
            </w:r>
          </w:p>
        </w:tc>
        <w:tc>
          <w:tcPr>
            <w:tcW w:w="947" w:type="dxa"/>
            <w:vAlign w:val="center"/>
          </w:tcPr>
          <w:p w14:paraId="3448D557">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2054</w:t>
            </w:r>
            <w:r>
              <w:rPr>
                <w:rFonts w:hint="eastAsia" w:ascii="宋体" w:hAnsi="宋体" w:eastAsia="宋体" w:cs="宋体"/>
                <w:b/>
                <w:bCs/>
                <w:i w:val="0"/>
                <w:iCs w:val="0"/>
                <w:color w:val="000000"/>
                <w:kern w:val="0"/>
                <w:sz w:val="20"/>
                <w:szCs w:val="20"/>
                <w:u w:val="none"/>
                <w:lang w:val="en-US" w:eastAsia="zh-CN" w:bidi="ar"/>
              </w:rPr>
              <w:t>年</w:t>
            </w:r>
          </w:p>
        </w:tc>
        <w:tc>
          <w:tcPr>
            <w:tcW w:w="906" w:type="dxa"/>
            <w:vAlign w:val="center"/>
          </w:tcPr>
          <w:p w14:paraId="6A0D0CF7">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r>
      <w:tr w14:paraId="6DE8B6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697F941E">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881" w:type="dxa"/>
            <w:noWrap/>
            <w:vAlign w:val="center"/>
          </w:tcPr>
          <w:p w14:paraId="3998A78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4B83AA3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29143BB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24EE2DB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37AFAF4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5B7FC73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47" w:type="dxa"/>
            <w:vAlign w:val="center"/>
          </w:tcPr>
          <w:p w14:paraId="3A662B9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311.50</w:t>
            </w:r>
          </w:p>
        </w:tc>
        <w:tc>
          <w:tcPr>
            <w:tcW w:w="906" w:type="dxa"/>
            <w:vAlign w:val="center"/>
          </w:tcPr>
          <w:p w14:paraId="4521133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16,715.50</w:t>
            </w:r>
          </w:p>
        </w:tc>
      </w:tr>
      <w:tr w14:paraId="649524E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008FC3F2">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881" w:type="dxa"/>
            <w:noWrap/>
            <w:vAlign w:val="center"/>
          </w:tcPr>
          <w:p w14:paraId="6F58DCB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06854D3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771A8C7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2AFD8FB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483EDD5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61B54F9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47" w:type="dxa"/>
            <w:vAlign w:val="center"/>
          </w:tcPr>
          <w:p w14:paraId="23C7CE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22.50</w:t>
            </w:r>
          </w:p>
        </w:tc>
        <w:tc>
          <w:tcPr>
            <w:tcW w:w="906" w:type="dxa"/>
            <w:vAlign w:val="center"/>
          </w:tcPr>
          <w:p w14:paraId="4FD557B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1,149.50</w:t>
            </w:r>
          </w:p>
        </w:tc>
      </w:tr>
      <w:tr w14:paraId="3FEF01C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EEED126">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881" w:type="dxa"/>
            <w:noWrap/>
            <w:vAlign w:val="center"/>
          </w:tcPr>
          <w:p w14:paraId="4F3390E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1061D5D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17A9135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74B0E88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2A1F082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2F9316D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47" w:type="dxa"/>
            <w:vAlign w:val="center"/>
          </w:tcPr>
          <w:p w14:paraId="6BE0797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8.40</w:t>
            </w:r>
          </w:p>
        </w:tc>
        <w:tc>
          <w:tcPr>
            <w:tcW w:w="906" w:type="dxa"/>
            <w:vAlign w:val="center"/>
          </w:tcPr>
          <w:p w14:paraId="1ACEB99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400.80</w:t>
            </w:r>
          </w:p>
        </w:tc>
      </w:tr>
      <w:tr w14:paraId="7A14E24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F69A8B0">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881" w:type="dxa"/>
            <w:noWrap/>
            <w:vAlign w:val="center"/>
          </w:tcPr>
          <w:p w14:paraId="5302D3A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753D20C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3E48D98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588DE68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62DB2CB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72169D2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47" w:type="dxa"/>
            <w:vAlign w:val="center"/>
          </w:tcPr>
          <w:p w14:paraId="6E0F540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7.50</w:t>
            </w:r>
          </w:p>
        </w:tc>
        <w:tc>
          <w:tcPr>
            <w:tcW w:w="906" w:type="dxa"/>
            <w:vAlign w:val="center"/>
          </w:tcPr>
          <w:p w14:paraId="6CE334E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427.50</w:t>
            </w:r>
          </w:p>
        </w:tc>
      </w:tr>
      <w:tr w14:paraId="6F3214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2796989">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1" w:type="dxa"/>
            <w:noWrap/>
            <w:vAlign w:val="center"/>
          </w:tcPr>
          <w:p w14:paraId="5762149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6F8788C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6F820AF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23CF188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030A08F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5D55ABA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7" w:type="dxa"/>
            <w:vAlign w:val="center"/>
          </w:tcPr>
          <w:p w14:paraId="22BAE37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349.90</w:t>
            </w:r>
          </w:p>
        </w:tc>
        <w:tc>
          <w:tcPr>
            <w:tcW w:w="906" w:type="dxa"/>
            <w:vAlign w:val="center"/>
          </w:tcPr>
          <w:p w14:paraId="35CBFC0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18,693.30</w:t>
            </w:r>
          </w:p>
        </w:tc>
      </w:tr>
    </w:tbl>
    <w:p w14:paraId="4F94A7CF">
      <w:pPr>
        <w:spacing w:line="360" w:lineRule="auto"/>
        <w:ind w:firstLine="562" w:firstLineChars="200"/>
        <w:outlineLvl w:val="2"/>
        <w:rPr>
          <w:rFonts w:ascii="仿宋" w:hAnsi="仿宋" w:eastAsia="仿宋" w:cs="宋体"/>
          <w:b/>
          <w:sz w:val="28"/>
          <w:szCs w:val="28"/>
        </w:rPr>
      </w:pPr>
      <w:r>
        <w:rPr>
          <w:rFonts w:hint="eastAsia" w:ascii="仿宋" w:hAnsi="仿宋" w:eastAsia="仿宋" w:cs="宋体"/>
          <w:b/>
          <w:sz w:val="28"/>
          <w:szCs w:val="28"/>
        </w:rPr>
        <w:t>（二）项目成本预测</w:t>
      </w:r>
      <w:bookmarkEnd w:id="1"/>
    </w:p>
    <w:p w14:paraId="6554CD37">
      <w:pPr>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项目运营成本主要包括</w:t>
      </w:r>
      <w:r>
        <w:rPr>
          <w:rFonts w:hint="eastAsia" w:ascii="仿宋" w:hAnsi="仿宋" w:eastAsia="仿宋" w:cs="仿宋"/>
          <w:color w:val="000000"/>
          <w:kern w:val="0"/>
          <w:sz w:val="28"/>
          <w:szCs w:val="28"/>
          <w:lang w:val="en-US" w:eastAsia="zh-CN"/>
        </w:rPr>
        <w:t>人工薪酬</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燃料动力费</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运维费用、大修及设备更新费用、管理费用、相关税费等，</w:t>
      </w:r>
      <w:r>
        <w:rPr>
          <w:rFonts w:hint="eastAsia" w:ascii="仿宋" w:hAnsi="仿宋" w:eastAsia="仿宋" w:cs="仿宋"/>
          <w:color w:val="000000"/>
          <w:kern w:val="0"/>
          <w:sz w:val="28"/>
          <w:szCs w:val="28"/>
        </w:rPr>
        <w:t>债券存续期预计运营成本为8,996.19万元。</w:t>
      </w:r>
      <w:bookmarkStart w:id="2" w:name="_Hlk535497679"/>
    </w:p>
    <w:p w14:paraId="4F732711">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职工薪酬：项目路侧停车泊位运营前3年按照每50个泊位配备一名工作人员，预计需要配备37名工作人员;第4-6年按照每100个泊位配备一名工作人员，预计需要配备19名工作人员;后续按每400泊位配备一名巡检人员进行估算，预计需要配备5名工作人员。</w:t>
      </w:r>
    </w:p>
    <w:p w14:paraId="4A5C983A">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公共停车场按配备4名应急、巡查工作人员估算。指挥中心运维人员5人。运营期停车场工作人员人均工资及福利费按照年均3万元计算，指挥中心工作人员人均工资及福利费按照年均5万元计算；</w:t>
      </w:r>
    </w:p>
    <w:p w14:paraId="488D16B2">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2、燃料及动力费：本项目的燃动力费主要来自于汽油、电力、水及热消耗产生的费用。按照营业收入的1.5%进行估算；</w:t>
      </w:r>
    </w:p>
    <w:p w14:paraId="40D1E65B">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3、运维费用：按照固定资产原值(扣除财务费用)的1%估算；</w:t>
      </w:r>
    </w:p>
    <w:p w14:paraId="305B1A1A">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4、大修及设备更新费用：项目设备大多为电子电气设备，随着使用年限增加，设备损耗，需要进行大的修理或者直接更新。基于以上考虑,从运营期第六年起，每年提设备初始价值的15%做为设备大修理和更新费用。</w:t>
      </w:r>
    </w:p>
    <w:p w14:paraId="2C775E5E">
      <w:pPr>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5、相关税费包括增值税及附加税等，根据现行税率，在考虑进项抵扣的情况下暂按收入的12%整体测算；</w:t>
      </w:r>
    </w:p>
    <w:p w14:paraId="56F813DA">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6、管理费用暂按收入的3%测算；</w:t>
      </w:r>
      <w:r>
        <w:rPr>
          <w:rFonts w:hint="eastAsia" w:ascii="仿宋" w:hAnsi="仿宋" w:eastAsia="仿宋" w:cs="仿宋"/>
          <w:color w:val="000000"/>
          <w:kern w:val="0"/>
          <w:sz w:val="28"/>
          <w:szCs w:val="28"/>
        </w:rPr>
        <w:t>债券存续期</w:t>
      </w:r>
      <w:r>
        <w:rPr>
          <w:rFonts w:hint="eastAsia" w:ascii="仿宋" w:hAnsi="仿宋" w:eastAsia="仿宋" w:cs="仿宋"/>
          <w:color w:val="000000"/>
          <w:kern w:val="0"/>
          <w:sz w:val="28"/>
          <w:szCs w:val="28"/>
          <w:lang w:val="en-US" w:eastAsia="zh-CN"/>
        </w:rPr>
        <w:t>运营</w:t>
      </w:r>
      <w:r>
        <w:rPr>
          <w:rFonts w:hint="eastAsia" w:ascii="仿宋" w:hAnsi="仿宋" w:eastAsia="仿宋" w:cs="仿宋"/>
          <w:color w:val="000000"/>
          <w:kern w:val="0"/>
          <w:sz w:val="28"/>
          <w:szCs w:val="28"/>
        </w:rPr>
        <w:t>成本预测如下：</w:t>
      </w:r>
    </w:p>
    <w:bookmarkEnd w:id="2"/>
    <w:p w14:paraId="62289BCA">
      <w:pPr>
        <w:spacing w:line="360" w:lineRule="auto"/>
        <w:ind w:firstLine="560" w:firstLineChars="200"/>
        <w:jc w:val="center"/>
        <w:rPr>
          <w:rFonts w:ascii="仿宋" w:hAnsi="仿宋" w:eastAsia="仿宋" w:cs="仿宋"/>
          <w:bCs/>
          <w:sz w:val="28"/>
          <w:szCs w:val="28"/>
        </w:rPr>
      </w:pPr>
      <w:r>
        <w:rPr>
          <w:rFonts w:hint="eastAsia" w:ascii="仿宋" w:hAnsi="仿宋" w:eastAsia="仿宋" w:cs="仿宋"/>
          <w:bCs/>
          <w:sz w:val="28"/>
          <w:szCs w:val="28"/>
        </w:rPr>
        <w:t>运营成本预测表</w:t>
      </w:r>
    </w:p>
    <w:p w14:paraId="20B374CA">
      <w:pPr>
        <w:ind w:firstLine="420" w:firstLineChars="200"/>
        <w:jc w:val="right"/>
        <w:rPr>
          <w:rFonts w:ascii="仿宋" w:hAnsi="仿宋" w:eastAsia="仿宋" w:cs="仿宋"/>
          <w:bCs/>
          <w:szCs w:val="28"/>
        </w:rPr>
      </w:pPr>
      <w:r>
        <w:rPr>
          <w:rFonts w:hint="eastAsia" w:ascii="仿宋" w:hAnsi="仿宋" w:eastAsia="仿宋" w:cs="仿宋"/>
          <w:bCs/>
          <w:szCs w:val="28"/>
        </w:rPr>
        <w:t>单位：万元</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66"/>
        <w:gridCol w:w="978"/>
        <w:gridCol w:w="978"/>
        <w:gridCol w:w="979"/>
        <w:gridCol w:w="979"/>
        <w:gridCol w:w="979"/>
        <w:gridCol w:w="979"/>
        <w:gridCol w:w="979"/>
      </w:tblGrid>
      <w:tr w14:paraId="6CFBCE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78" w:type="pct"/>
            <w:noWrap/>
            <w:vAlign w:val="center"/>
          </w:tcPr>
          <w:p w14:paraId="5DCF3C66">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4" w:type="pct"/>
            <w:noWrap/>
            <w:vAlign w:val="center"/>
          </w:tcPr>
          <w:p w14:paraId="73A0DC62">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2026年</w:t>
            </w:r>
          </w:p>
        </w:tc>
        <w:tc>
          <w:tcPr>
            <w:tcW w:w="574" w:type="pct"/>
            <w:vAlign w:val="top"/>
          </w:tcPr>
          <w:p w14:paraId="2B0A1F31">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2027年</w:t>
            </w:r>
          </w:p>
        </w:tc>
        <w:tc>
          <w:tcPr>
            <w:tcW w:w="574" w:type="pct"/>
            <w:vAlign w:val="top"/>
          </w:tcPr>
          <w:p w14:paraId="242F4C25">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2028年</w:t>
            </w:r>
          </w:p>
        </w:tc>
        <w:tc>
          <w:tcPr>
            <w:tcW w:w="574" w:type="pct"/>
            <w:vAlign w:val="top"/>
          </w:tcPr>
          <w:p w14:paraId="37FF752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2029年</w:t>
            </w:r>
          </w:p>
        </w:tc>
        <w:tc>
          <w:tcPr>
            <w:tcW w:w="574" w:type="pct"/>
            <w:vAlign w:val="top"/>
          </w:tcPr>
          <w:p w14:paraId="691C78DE">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2030年</w:t>
            </w:r>
          </w:p>
        </w:tc>
        <w:tc>
          <w:tcPr>
            <w:tcW w:w="574" w:type="pct"/>
            <w:vAlign w:val="top"/>
          </w:tcPr>
          <w:p w14:paraId="7D60191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2031年</w:t>
            </w:r>
          </w:p>
        </w:tc>
        <w:tc>
          <w:tcPr>
            <w:tcW w:w="574" w:type="pct"/>
          </w:tcPr>
          <w:p w14:paraId="1DDB8B1D">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w:t>
            </w:r>
            <w:r>
              <w:rPr>
                <w:rFonts w:hint="eastAsia" w:ascii="Arial Narrow" w:hAnsi="Arial Narrow" w:cs="Arial Narrow" w:eastAsiaTheme="minorEastAsia"/>
                <w:b/>
                <w:bCs/>
                <w:color w:val="000000"/>
                <w:kern w:val="0"/>
                <w:sz w:val="20"/>
                <w:szCs w:val="20"/>
                <w:lang w:val="en-US" w:eastAsia="zh-CN"/>
              </w:rPr>
              <w:t>2</w:t>
            </w:r>
            <w:r>
              <w:rPr>
                <w:rFonts w:hint="default" w:ascii="Arial Narrow" w:hAnsi="Arial Narrow" w:cs="Arial Narrow" w:eastAsiaTheme="minorEastAsia"/>
                <w:b/>
                <w:bCs/>
                <w:color w:val="000000"/>
                <w:kern w:val="0"/>
                <w:sz w:val="20"/>
                <w:szCs w:val="20"/>
              </w:rPr>
              <w:t>年</w:t>
            </w:r>
          </w:p>
        </w:tc>
      </w:tr>
      <w:tr w14:paraId="3937A5A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0F6AACBB">
            <w:pPr>
              <w:keepNext w:val="0"/>
              <w:keepLines w:val="0"/>
              <w:widowControl/>
              <w:suppressLineNumbers w:val="0"/>
              <w:jc w:val="left"/>
              <w:textAlignment w:val="center"/>
              <w:rPr>
                <w:rFonts w:hint="default" w:ascii="Arial Narrow" w:hAnsi="Arial Narrow" w:cs="Arial Narrow"/>
                <w:b w:val="0"/>
                <w:bCs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978" w:type="dxa"/>
            <w:noWrap/>
            <w:vAlign w:val="center"/>
          </w:tcPr>
          <w:p w14:paraId="313E37F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145.00</w:t>
            </w:r>
          </w:p>
        </w:tc>
        <w:tc>
          <w:tcPr>
            <w:tcW w:w="978" w:type="dxa"/>
            <w:vAlign w:val="center"/>
          </w:tcPr>
          <w:p w14:paraId="06332C4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145.00</w:t>
            </w:r>
          </w:p>
        </w:tc>
        <w:tc>
          <w:tcPr>
            <w:tcW w:w="979" w:type="dxa"/>
            <w:vAlign w:val="center"/>
          </w:tcPr>
          <w:p w14:paraId="637ABFF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145.00</w:t>
            </w:r>
          </w:p>
        </w:tc>
        <w:tc>
          <w:tcPr>
            <w:tcW w:w="979" w:type="dxa"/>
            <w:vAlign w:val="center"/>
          </w:tcPr>
          <w:p w14:paraId="7F0ED68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91.00</w:t>
            </w:r>
          </w:p>
        </w:tc>
        <w:tc>
          <w:tcPr>
            <w:tcW w:w="979" w:type="dxa"/>
            <w:vAlign w:val="center"/>
          </w:tcPr>
          <w:p w14:paraId="3B9EAD7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91.00</w:t>
            </w:r>
          </w:p>
        </w:tc>
        <w:tc>
          <w:tcPr>
            <w:tcW w:w="979" w:type="dxa"/>
            <w:vAlign w:val="center"/>
          </w:tcPr>
          <w:p w14:paraId="1CC711F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91.00</w:t>
            </w:r>
          </w:p>
        </w:tc>
        <w:tc>
          <w:tcPr>
            <w:tcW w:w="979" w:type="dxa"/>
            <w:vAlign w:val="center"/>
          </w:tcPr>
          <w:p w14:paraId="371B0DA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r>
      <w:tr w14:paraId="7DA540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14A0570F">
            <w:pPr>
              <w:keepNext w:val="0"/>
              <w:keepLines w:val="0"/>
              <w:widowControl/>
              <w:suppressLineNumbers w:val="0"/>
              <w:jc w:val="left"/>
              <w:textAlignment w:val="center"/>
              <w:rPr>
                <w:rFonts w:hint="default" w:ascii="Arial Narrow" w:hAnsi="Arial Narrow" w:cs="Arial Narrow"/>
                <w:b w:val="0"/>
                <w:bCs w:val="0"/>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978" w:type="dxa"/>
            <w:noWrap/>
            <w:vAlign w:val="center"/>
          </w:tcPr>
          <w:p w14:paraId="6C59154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8" w:type="dxa"/>
            <w:vAlign w:val="center"/>
          </w:tcPr>
          <w:p w14:paraId="75BF027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1BF7854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55EA673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2D3C17E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1513D6B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79" w:type="dxa"/>
            <w:vAlign w:val="center"/>
          </w:tcPr>
          <w:p w14:paraId="0CFD87A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r>
      <w:tr w14:paraId="2FAAFE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345221C5">
            <w:pPr>
              <w:keepNext w:val="0"/>
              <w:keepLines w:val="0"/>
              <w:widowControl/>
              <w:suppressLineNumbers w:val="0"/>
              <w:jc w:val="left"/>
              <w:textAlignment w:val="center"/>
              <w:rPr>
                <w:rFonts w:hint="default" w:ascii="Arial Narrow" w:hAnsi="Arial Narrow" w:cs="Arial Narrow"/>
                <w:b w:val="0"/>
                <w:bCs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978" w:type="dxa"/>
            <w:noWrap/>
            <w:vAlign w:val="center"/>
          </w:tcPr>
          <w:p w14:paraId="6058B27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8" w:type="dxa"/>
            <w:vAlign w:val="center"/>
          </w:tcPr>
          <w:p w14:paraId="2A102E1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097E67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7BF41B3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43025A9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7E2A496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6D9B876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r>
      <w:tr w14:paraId="0C9DBC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67A3A779">
            <w:pPr>
              <w:keepNext w:val="0"/>
              <w:keepLines w:val="0"/>
              <w:widowControl/>
              <w:suppressLineNumbers w:val="0"/>
              <w:jc w:val="left"/>
              <w:textAlignment w:val="center"/>
              <w:rPr>
                <w:rFonts w:hint="default" w:ascii="Arial Narrow" w:hAnsi="Arial Narrow" w:eastAsia="宋体" w:cs="Arial Narrow"/>
                <w:b w:val="0"/>
                <w:bCs w:val="0"/>
                <w:sz w:val="20"/>
                <w:szCs w:val="20"/>
                <w:lang w:val="en-US" w:eastAsia="zh-CN"/>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978" w:type="dxa"/>
            <w:noWrap/>
            <w:vAlign w:val="center"/>
          </w:tcPr>
          <w:p w14:paraId="653D80E6">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8" w:type="dxa"/>
            <w:vAlign w:val="center"/>
          </w:tcPr>
          <w:p w14:paraId="128EF8E4">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3428ACC9">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7B9FE9B0">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2E090AEA">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112A0B8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79" w:type="dxa"/>
            <w:vAlign w:val="center"/>
          </w:tcPr>
          <w:p w14:paraId="5E637B2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r>
      <w:tr w14:paraId="63E175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60122193">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978" w:type="dxa"/>
            <w:noWrap/>
            <w:vAlign w:val="center"/>
          </w:tcPr>
          <w:p w14:paraId="2A7226A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8" w:type="dxa"/>
            <w:vAlign w:val="center"/>
          </w:tcPr>
          <w:p w14:paraId="6BA4CAD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5CFD497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6435010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60841BD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56B6186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79" w:type="dxa"/>
            <w:vAlign w:val="center"/>
          </w:tcPr>
          <w:p w14:paraId="0781D54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r>
      <w:tr w14:paraId="231282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6B22DAC7">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978" w:type="dxa"/>
            <w:noWrap/>
            <w:vAlign w:val="center"/>
          </w:tcPr>
          <w:p w14:paraId="308C726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8" w:type="dxa"/>
            <w:vAlign w:val="center"/>
          </w:tcPr>
          <w:p w14:paraId="7EB253F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6C0B1CC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209601C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6869F2F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25A3400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79" w:type="dxa"/>
            <w:vAlign w:val="center"/>
          </w:tcPr>
          <w:p w14:paraId="01B3261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r>
      <w:tr w14:paraId="1624EA0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7B11D3D0">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978" w:type="dxa"/>
            <w:noWrap/>
            <w:vAlign w:val="center"/>
          </w:tcPr>
          <w:p w14:paraId="0751302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8" w:type="dxa"/>
            <w:vAlign w:val="center"/>
          </w:tcPr>
          <w:p w14:paraId="6B2650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358E5BC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6FABD0A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401F273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3107CA4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368.23</w:t>
            </w:r>
          </w:p>
        </w:tc>
        <w:tc>
          <w:tcPr>
            <w:tcW w:w="979" w:type="dxa"/>
            <w:vAlign w:val="center"/>
          </w:tcPr>
          <w:p w14:paraId="35B353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r>
    </w:tbl>
    <w:p w14:paraId="2DBF0028">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6"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53"/>
        <w:gridCol w:w="979"/>
        <w:gridCol w:w="979"/>
        <w:gridCol w:w="980"/>
        <w:gridCol w:w="980"/>
        <w:gridCol w:w="980"/>
        <w:gridCol w:w="980"/>
        <w:gridCol w:w="984"/>
      </w:tblGrid>
      <w:tr w14:paraId="19BACF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70" w:type="pct"/>
            <w:noWrap/>
            <w:vAlign w:val="center"/>
          </w:tcPr>
          <w:p w14:paraId="6105A07E">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4" w:type="pct"/>
            <w:vAlign w:val="center"/>
          </w:tcPr>
          <w:p w14:paraId="63AAFE80">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2033年</w:t>
            </w:r>
          </w:p>
        </w:tc>
        <w:tc>
          <w:tcPr>
            <w:tcW w:w="574" w:type="pct"/>
            <w:vAlign w:val="center"/>
          </w:tcPr>
          <w:p w14:paraId="42B1BF21">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2034年</w:t>
            </w:r>
          </w:p>
        </w:tc>
        <w:tc>
          <w:tcPr>
            <w:tcW w:w="575" w:type="pct"/>
            <w:vAlign w:val="center"/>
          </w:tcPr>
          <w:p w14:paraId="26CAC07E">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2035年</w:t>
            </w:r>
          </w:p>
        </w:tc>
        <w:tc>
          <w:tcPr>
            <w:tcW w:w="575" w:type="pct"/>
            <w:vAlign w:val="center"/>
          </w:tcPr>
          <w:p w14:paraId="55A8A75E">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2036年</w:t>
            </w:r>
          </w:p>
        </w:tc>
        <w:tc>
          <w:tcPr>
            <w:tcW w:w="575" w:type="pct"/>
            <w:vAlign w:val="center"/>
          </w:tcPr>
          <w:p w14:paraId="1C024B5E">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2037年</w:t>
            </w:r>
          </w:p>
        </w:tc>
        <w:tc>
          <w:tcPr>
            <w:tcW w:w="575" w:type="pct"/>
            <w:vAlign w:val="center"/>
          </w:tcPr>
          <w:p w14:paraId="333C8C61">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2038年</w:t>
            </w:r>
          </w:p>
        </w:tc>
        <w:tc>
          <w:tcPr>
            <w:tcW w:w="577" w:type="pct"/>
            <w:vAlign w:val="center"/>
          </w:tcPr>
          <w:p w14:paraId="0B2639AF">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2039</w:t>
            </w:r>
            <w:r>
              <w:rPr>
                <w:rFonts w:hint="eastAsia" w:ascii="宋体" w:hAnsi="宋体" w:eastAsia="宋体" w:cs="宋体"/>
                <w:b/>
                <w:bCs/>
                <w:i w:val="0"/>
                <w:iCs w:val="0"/>
                <w:color w:val="000000"/>
                <w:kern w:val="0"/>
                <w:sz w:val="20"/>
                <w:szCs w:val="20"/>
                <w:u w:val="none"/>
                <w:lang w:val="en-US" w:eastAsia="zh-CN" w:bidi="ar"/>
              </w:rPr>
              <w:t>年</w:t>
            </w:r>
          </w:p>
        </w:tc>
      </w:tr>
      <w:tr w14:paraId="194835C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37BB657A">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979" w:type="dxa"/>
            <w:vAlign w:val="center"/>
          </w:tcPr>
          <w:p w14:paraId="1BCCED0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79" w:type="dxa"/>
            <w:vAlign w:val="center"/>
          </w:tcPr>
          <w:p w14:paraId="223D1C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38E9D82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69EFAC0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1B3281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48FB950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4" w:type="dxa"/>
            <w:vAlign w:val="center"/>
          </w:tcPr>
          <w:p w14:paraId="13DC4FE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49.00</w:t>
            </w:r>
          </w:p>
        </w:tc>
      </w:tr>
      <w:tr w14:paraId="2B2BB8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0CF532A5">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979" w:type="dxa"/>
            <w:vAlign w:val="center"/>
          </w:tcPr>
          <w:p w14:paraId="4EA4CD7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79" w:type="dxa"/>
            <w:vAlign w:val="center"/>
          </w:tcPr>
          <w:p w14:paraId="5A44A0C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6F0E2DB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47E17C1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40CAEF8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5A95EDF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4" w:type="dxa"/>
            <w:vAlign w:val="center"/>
          </w:tcPr>
          <w:p w14:paraId="56758B6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10.32</w:t>
            </w:r>
          </w:p>
        </w:tc>
      </w:tr>
      <w:tr w14:paraId="525CEE8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7428ED16">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979" w:type="dxa"/>
            <w:vAlign w:val="center"/>
          </w:tcPr>
          <w:p w14:paraId="17ACDE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562106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3F0D28B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6441746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45F3D9B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4578B1B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4" w:type="dxa"/>
            <w:vAlign w:val="center"/>
          </w:tcPr>
          <w:p w14:paraId="1962E6B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53.32</w:t>
            </w:r>
          </w:p>
        </w:tc>
      </w:tr>
      <w:tr w14:paraId="6C906C7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20FC275A">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979" w:type="dxa"/>
            <w:vAlign w:val="center"/>
          </w:tcPr>
          <w:p w14:paraId="495A028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79" w:type="dxa"/>
            <w:vAlign w:val="center"/>
          </w:tcPr>
          <w:p w14:paraId="691CA5E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41E5385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01575CC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1176120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23AB320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4" w:type="dxa"/>
            <w:vAlign w:val="center"/>
          </w:tcPr>
          <w:p w14:paraId="3350BD6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r>
      <w:tr w14:paraId="794F1D4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5526F64C">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979" w:type="dxa"/>
            <w:vAlign w:val="center"/>
          </w:tcPr>
          <w:p w14:paraId="12BCEF1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79" w:type="dxa"/>
            <w:vAlign w:val="center"/>
          </w:tcPr>
          <w:p w14:paraId="1F6A13B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80" w:type="dxa"/>
            <w:vAlign w:val="center"/>
          </w:tcPr>
          <w:p w14:paraId="0C45453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80" w:type="dxa"/>
            <w:vAlign w:val="center"/>
          </w:tcPr>
          <w:p w14:paraId="4B8137E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83.02</w:t>
            </w:r>
          </w:p>
        </w:tc>
        <w:tc>
          <w:tcPr>
            <w:tcW w:w="980" w:type="dxa"/>
            <w:vAlign w:val="center"/>
          </w:tcPr>
          <w:p w14:paraId="138B1B3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80" w:type="dxa"/>
            <w:vAlign w:val="center"/>
          </w:tcPr>
          <w:p w14:paraId="3ABDFFE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84" w:type="dxa"/>
            <w:vAlign w:val="center"/>
          </w:tcPr>
          <w:p w14:paraId="31D0B27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r>
      <w:tr w14:paraId="001D239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5A07A67C">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979" w:type="dxa"/>
            <w:vAlign w:val="center"/>
          </w:tcPr>
          <w:p w14:paraId="0C8A9EB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79" w:type="dxa"/>
            <w:vAlign w:val="center"/>
          </w:tcPr>
          <w:p w14:paraId="0C9B848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80" w:type="dxa"/>
            <w:vAlign w:val="center"/>
          </w:tcPr>
          <w:p w14:paraId="184D31D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80" w:type="dxa"/>
            <w:vAlign w:val="center"/>
          </w:tcPr>
          <w:p w14:paraId="6E54483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20.75</w:t>
            </w:r>
          </w:p>
        </w:tc>
        <w:tc>
          <w:tcPr>
            <w:tcW w:w="980" w:type="dxa"/>
            <w:vAlign w:val="center"/>
          </w:tcPr>
          <w:p w14:paraId="530EAF7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80" w:type="dxa"/>
            <w:vAlign w:val="center"/>
          </w:tcPr>
          <w:p w14:paraId="469A969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84" w:type="dxa"/>
            <w:vAlign w:val="center"/>
          </w:tcPr>
          <w:p w14:paraId="09825E6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r>
      <w:tr w14:paraId="1428FA4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48D99642">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979" w:type="dxa"/>
            <w:vAlign w:val="center"/>
          </w:tcPr>
          <w:p w14:paraId="7B3C5F6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79" w:type="dxa"/>
            <w:vAlign w:val="center"/>
          </w:tcPr>
          <w:p w14:paraId="3938E59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0" w:type="dxa"/>
            <w:vAlign w:val="center"/>
          </w:tcPr>
          <w:p w14:paraId="75B1F8B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0" w:type="dxa"/>
            <w:vAlign w:val="center"/>
          </w:tcPr>
          <w:p w14:paraId="29A4F4F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326.41</w:t>
            </w:r>
          </w:p>
        </w:tc>
        <w:tc>
          <w:tcPr>
            <w:tcW w:w="980" w:type="dxa"/>
            <w:vAlign w:val="center"/>
          </w:tcPr>
          <w:p w14:paraId="0E0EE30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0" w:type="dxa"/>
            <w:vAlign w:val="center"/>
          </w:tcPr>
          <w:p w14:paraId="3D651AB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4" w:type="dxa"/>
            <w:vAlign w:val="center"/>
          </w:tcPr>
          <w:p w14:paraId="3FE1CF1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bl>
    <w:p w14:paraId="2A0A869F">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80"/>
        <w:gridCol w:w="886"/>
        <w:gridCol w:w="886"/>
        <w:gridCol w:w="886"/>
        <w:gridCol w:w="886"/>
        <w:gridCol w:w="886"/>
        <w:gridCol w:w="886"/>
        <w:gridCol w:w="910"/>
        <w:gridCol w:w="911"/>
      </w:tblGrid>
      <w:tr w14:paraId="76DAEFC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031D2329">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86" w:type="dxa"/>
            <w:noWrap/>
            <w:vAlign w:val="center"/>
          </w:tcPr>
          <w:p w14:paraId="7BCF99FB">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0</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5ECA99AD">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2041</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0ADE3924">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2042</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086A4929">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2043</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05DC7477">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2044</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0FC0D86C">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2045</w:t>
            </w:r>
            <w:r>
              <w:rPr>
                <w:rFonts w:hint="eastAsia" w:ascii="宋体" w:hAnsi="宋体" w:eastAsia="宋体" w:cs="宋体"/>
                <w:b/>
                <w:bCs/>
                <w:i w:val="0"/>
                <w:iCs w:val="0"/>
                <w:color w:val="000000"/>
                <w:kern w:val="0"/>
                <w:sz w:val="20"/>
                <w:szCs w:val="20"/>
                <w:u w:val="none"/>
                <w:lang w:val="en-US" w:eastAsia="zh-CN" w:bidi="ar"/>
              </w:rPr>
              <w:t>年</w:t>
            </w:r>
          </w:p>
        </w:tc>
        <w:tc>
          <w:tcPr>
            <w:tcW w:w="910" w:type="dxa"/>
            <w:vAlign w:val="center"/>
          </w:tcPr>
          <w:p w14:paraId="362A0258">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2046</w:t>
            </w:r>
            <w:r>
              <w:rPr>
                <w:rFonts w:hint="eastAsia" w:ascii="宋体" w:hAnsi="宋体" w:eastAsia="宋体" w:cs="宋体"/>
                <w:b/>
                <w:bCs/>
                <w:i w:val="0"/>
                <w:iCs w:val="0"/>
                <w:color w:val="000000"/>
                <w:kern w:val="0"/>
                <w:sz w:val="20"/>
                <w:szCs w:val="20"/>
                <w:u w:val="none"/>
                <w:lang w:val="en-US" w:eastAsia="zh-CN" w:bidi="ar"/>
              </w:rPr>
              <w:t>年</w:t>
            </w:r>
          </w:p>
        </w:tc>
        <w:tc>
          <w:tcPr>
            <w:tcW w:w="911" w:type="dxa"/>
            <w:vAlign w:val="center"/>
          </w:tcPr>
          <w:p w14:paraId="77ABA7F0">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2047</w:t>
            </w:r>
            <w:r>
              <w:rPr>
                <w:rFonts w:hint="eastAsia" w:ascii="宋体" w:hAnsi="宋体" w:eastAsia="宋体" w:cs="宋体"/>
                <w:b/>
                <w:bCs/>
                <w:i w:val="0"/>
                <w:iCs w:val="0"/>
                <w:color w:val="000000"/>
                <w:kern w:val="0"/>
                <w:sz w:val="20"/>
                <w:szCs w:val="20"/>
                <w:u w:val="none"/>
                <w:lang w:val="en-US" w:eastAsia="zh-CN" w:bidi="ar"/>
              </w:rPr>
              <w:t>年</w:t>
            </w:r>
          </w:p>
        </w:tc>
      </w:tr>
      <w:tr w14:paraId="175654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E2D093B">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886" w:type="dxa"/>
            <w:noWrap/>
            <w:vAlign w:val="center"/>
          </w:tcPr>
          <w:p w14:paraId="71341A5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6682AB5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6126693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0A11B7E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6503F85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46E5F1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10" w:type="dxa"/>
            <w:vAlign w:val="center"/>
          </w:tcPr>
          <w:p w14:paraId="799D2BA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11" w:type="dxa"/>
            <w:vAlign w:val="center"/>
          </w:tcPr>
          <w:p w14:paraId="0BEB896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49.00</w:t>
            </w:r>
          </w:p>
        </w:tc>
      </w:tr>
      <w:tr w14:paraId="6444B9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99C639A">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886" w:type="dxa"/>
            <w:noWrap/>
            <w:vAlign w:val="center"/>
          </w:tcPr>
          <w:p w14:paraId="760AC57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1AF61C4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139E0C3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42C8DAE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5E87663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69A9825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10" w:type="dxa"/>
            <w:vAlign w:val="center"/>
          </w:tcPr>
          <w:p w14:paraId="1C4FCFA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11" w:type="dxa"/>
            <w:vAlign w:val="center"/>
          </w:tcPr>
          <w:p w14:paraId="6124696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10.32</w:t>
            </w:r>
          </w:p>
        </w:tc>
      </w:tr>
      <w:tr w14:paraId="0BE32C2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598F6E1">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886" w:type="dxa"/>
            <w:noWrap/>
            <w:vAlign w:val="center"/>
          </w:tcPr>
          <w:p w14:paraId="4D9223A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203F52A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3B2D0F8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36267B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31EB799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13E4FDD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10" w:type="dxa"/>
            <w:vAlign w:val="center"/>
          </w:tcPr>
          <w:p w14:paraId="65549DE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11" w:type="dxa"/>
            <w:vAlign w:val="center"/>
          </w:tcPr>
          <w:p w14:paraId="67BD321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53.32</w:t>
            </w:r>
          </w:p>
        </w:tc>
      </w:tr>
      <w:tr w14:paraId="6DE7ADF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674A5188">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886" w:type="dxa"/>
            <w:noWrap/>
            <w:vAlign w:val="center"/>
          </w:tcPr>
          <w:p w14:paraId="3EB87AA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171DF39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35F123D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0AAF3EA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67CD468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36CE77F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10" w:type="dxa"/>
            <w:vAlign w:val="center"/>
          </w:tcPr>
          <w:p w14:paraId="17C18B0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11" w:type="dxa"/>
            <w:vAlign w:val="center"/>
          </w:tcPr>
          <w:p w14:paraId="0E9C0C3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r>
      <w:tr w14:paraId="4A3710A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FEAE14A">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886" w:type="dxa"/>
            <w:noWrap/>
            <w:vAlign w:val="center"/>
          </w:tcPr>
          <w:p w14:paraId="615231F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7D4687E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7368A8A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550E7C8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6CC6876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1C762A6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10" w:type="dxa"/>
            <w:vAlign w:val="center"/>
          </w:tcPr>
          <w:p w14:paraId="3531A78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11" w:type="dxa"/>
            <w:vAlign w:val="center"/>
          </w:tcPr>
          <w:p w14:paraId="3443C2A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r>
      <w:tr w14:paraId="3ADAE3E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B3D673B">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886" w:type="dxa"/>
            <w:noWrap/>
            <w:vAlign w:val="center"/>
          </w:tcPr>
          <w:p w14:paraId="0E2E51F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5590BC3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1742618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705D358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4792652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43FE704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10" w:type="dxa"/>
            <w:vAlign w:val="center"/>
          </w:tcPr>
          <w:p w14:paraId="3ADEEF8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11" w:type="dxa"/>
            <w:vAlign w:val="center"/>
          </w:tcPr>
          <w:p w14:paraId="7B1916E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r>
      <w:tr w14:paraId="5F512D1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303573C0">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6" w:type="dxa"/>
            <w:noWrap/>
            <w:vAlign w:val="center"/>
          </w:tcPr>
          <w:p w14:paraId="56B50BE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46F79F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04C9D01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6025E09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0C85E55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5CE18A9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10" w:type="dxa"/>
            <w:vAlign w:val="center"/>
          </w:tcPr>
          <w:p w14:paraId="60467EA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11" w:type="dxa"/>
            <w:vAlign w:val="center"/>
          </w:tcPr>
          <w:p w14:paraId="7C88A03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bl>
    <w:p w14:paraId="3C11E82A">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80"/>
        <w:gridCol w:w="886"/>
        <w:gridCol w:w="886"/>
        <w:gridCol w:w="886"/>
        <w:gridCol w:w="886"/>
        <w:gridCol w:w="886"/>
        <w:gridCol w:w="886"/>
        <w:gridCol w:w="910"/>
        <w:gridCol w:w="911"/>
      </w:tblGrid>
      <w:tr w14:paraId="2A2DD34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71028232">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86" w:type="dxa"/>
            <w:noWrap/>
            <w:vAlign w:val="center"/>
          </w:tcPr>
          <w:p w14:paraId="198FD0A4">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2048</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567A0CBC">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2049</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6D4A75E3">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2050</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7549D1CA">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2051</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681C5E6C">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2052</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1900DC78">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2053</w:t>
            </w:r>
            <w:r>
              <w:rPr>
                <w:rFonts w:hint="eastAsia" w:ascii="宋体" w:hAnsi="宋体" w:eastAsia="宋体" w:cs="宋体"/>
                <w:b/>
                <w:bCs/>
                <w:i w:val="0"/>
                <w:iCs w:val="0"/>
                <w:color w:val="000000"/>
                <w:kern w:val="0"/>
                <w:sz w:val="20"/>
                <w:szCs w:val="20"/>
                <w:u w:val="none"/>
                <w:lang w:val="en-US" w:eastAsia="zh-CN" w:bidi="ar"/>
              </w:rPr>
              <w:t>年</w:t>
            </w:r>
          </w:p>
        </w:tc>
        <w:tc>
          <w:tcPr>
            <w:tcW w:w="910" w:type="dxa"/>
            <w:vAlign w:val="center"/>
          </w:tcPr>
          <w:p w14:paraId="66DD59F7">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2054</w:t>
            </w:r>
            <w:r>
              <w:rPr>
                <w:rFonts w:hint="eastAsia" w:ascii="宋体" w:hAnsi="宋体" w:eastAsia="宋体" w:cs="宋体"/>
                <w:b/>
                <w:bCs/>
                <w:i w:val="0"/>
                <w:iCs w:val="0"/>
                <w:color w:val="000000"/>
                <w:kern w:val="0"/>
                <w:sz w:val="20"/>
                <w:szCs w:val="20"/>
                <w:u w:val="none"/>
                <w:lang w:val="en-US" w:eastAsia="zh-CN" w:bidi="ar"/>
              </w:rPr>
              <w:t>年</w:t>
            </w:r>
          </w:p>
        </w:tc>
        <w:tc>
          <w:tcPr>
            <w:tcW w:w="911" w:type="dxa"/>
            <w:vAlign w:val="center"/>
          </w:tcPr>
          <w:p w14:paraId="26309A12">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r>
      <w:tr w14:paraId="7B00C49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D85D00F">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886" w:type="dxa"/>
            <w:noWrap/>
            <w:vAlign w:val="center"/>
          </w:tcPr>
          <w:p w14:paraId="4051298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295D4D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2EFAFA0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4A03D96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7D5861C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229CF4F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10" w:type="dxa"/>
            <w:vAlign w:val="center"/>
          </w:tcPr>
          <w:p w14:paraId="3028A36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24.50</w:t>
            </w:r>
          </w:p>
        </w:tc>
        <w:tc>
          <w:tcPr>
            <w:tcW w:w="911" w:type="dxa"/>
            <w:vAlign w:val="center"/>
          </w:tcPr>
          <w:p w14:paraId="5ED3FD3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1,810.50</w:t>
            </w:r>
          </w:p>
        </w:tc>
      </w:tr>
      <w:tr w14:paraId="56F733C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7C0A93C3">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886" w:type="dxa"/>
            <w:noWrap/>
            <w:vAlign w:val="center"/>
          </w:tcPr>
          <w:p w14:paraId="2DD36D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05D342E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7DF9681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3D64120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686810E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507525C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10" w:type="dxa"/>
            <w:vAlign w:val="center"/>
          </w:tcPr>
          <w:p w14:paraId="58FD436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5.16</w:t>
            </w:r>
          </w:p>
        </w:tc>
        <w:tc>
          <w:tcPr>
            <w:tcW w:w="911" w:type="dxa"/>
            <w:vAlign w:val="center"/>
          </w:tcPr>
          <w:p w14:paraId="59DE617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277.07</w:t>
            </w:r>
          </w:p>
        </w:tc>
      </w:tr>
      <w:tr w14:paraId="2DEC5AC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97035B5">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886" w:type="dxa"/>
            <w:noWrap/>
            <w:vAlign w:val="center"/>
          </w:tcPr>
          <w:p w14:paraId="0A6154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79BDA30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61576C8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47C74B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0AA9A57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C43AF2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10" w:type="dxa"/>
            <w:vAlign w:val="center"/>
          </w:tcPr>
          <w:p w14:paraId="04290FF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26.66</w:t>
            </w:r>
          </w:p>
        </w:tc>
        <w:tc>
          <w:tcPr>
            <w:tcW w:w="911" w:type="dxa"/>
            <w:vAlign w:val="center"/>
          </w:tcPr>
          <w:p w14:paraId="7F9B61B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1,519.62</w:t>
            </w:r>
          </w:p>
        </w:tc>
      </w:tr>
      <w:tr w14:paraId="2B7FCC5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FB70026">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886" w:type="dxa"/>
            <w:noWrap/>
            <w:vAlign w:val="center"/>
          </w:tcPr>
          <w:p w14:paraId="249AC99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2009BAF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225F094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57DF733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6C19A70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40BAD91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10" w:type="dxa"/>
            <w:vAlign w:val="center"/>
          </w:tcPr>
          <w:p w14:paraId="1614773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55.00</w:t>
            </w:r>
          </w:p>
        </w:tc>
        <w:tc>
          <w:tcPr>
            <w:tcW w:w="911" w:type="dxa"/>
            <w:vAlign w:val="center"/>
          </w:tcPr>
          <w:p w14:paraId="16D6396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2,585.00</w:t>
            </w:r>
          </w:p>
        </w:tc>
      </w:tr>
      <w:tr w14:paraId="66E3764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0E002D84">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886" w:type="dxa"/>
            <w:noWrap/>
            <w:vAlign w:val="center"/>
          </w:tcPr>
          <w:p w14:paraId="0A65A99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3D01B03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6709564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2C6BFE2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27613CE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0EB5C93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10" w:type="dxa"/>
            <w:vAlign w:val="center"/>
          </w:tcPr>
          <w:p w14:paraId="188DE23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41.99</w:t>
            </w:r>
          </w:p>
        </w:tc>
        <w:tc>
          <w:tcPr>
            <w:tcW w:w="911" w:type="dxa"/>
            <w:vAlign w:val="center"/>
          </w:tcPr>
          <w:p w14:paraId="6901120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2,243.20</w:t>
            </w:r>
          </w:p>
        </w:tc>
      </w:tr>
      <w:tr w14:paraId="487952A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F12A12F">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886" w:type="dxa"/>
            <w:noWrap/>
            <w:vAlign w:val="center"/>
          </w:tcPr>
          <w:p w14:paraId="2464297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39F569B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65D4DDA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43F208D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5967A35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427FBEA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10" w:type="dxa"/>
            <w:vAlign w:val="center"/>
          </w:tcPr>
          <w:p w14:paraId="1301D26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10.50</w:t>
            </w:r>
          </w:p>
        </w:tc>
        <w:tc>
          <w:tcPr>
            <w:tcW w:w="911" w:type="dxa"/>
            <w:vAlign w:val="center"/>
          </w:tcPr>
          <w:p w14:paraId="7B15FB3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560.80</w:t>
            </w:r>
          </w:p>
        </w:tc>
      </w:tr>
      <w:tr w14:paraId="69369B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CC790FF">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6" w:type="dxa"/>
            <w:noWrap/>
            <w:vAlign w:val="center"/>
          </w:tcPr>
          <w:p w14:paraId="07C682B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6977212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7C76E5E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6983A4A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061E2ED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6A31A74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10" w:type="dxa"/>
            <w:vAlign w:val="center"/>
          </w:tcPr>
          <w:p w14:paraId="206D34F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163.81</w:t>
            </w:r>
          </w:p>
        </w:tc>
        <w:tc>
          <w:tcPr>
            <w:tcW w:w="911" w:type="dxa"/>
            <w:vAlign w:val="center"/>
          </w:tcPr>
          <w:p w14:paraId="43A320C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8,996.19</w:t>
            </w:r>
          </w:p>
        </w:tc>
      </w:tr>
    </w:tbl>
    <w:p w14:paraId="61179C2E">
      <w:pPr>
        <w:spacing w:line="360" w:lineRule="auto"/>
        <w:ind w:firstLine="562" w:firstLineChars="200"/>
        <w:outlineLvl w:val="2"/>
        <w:rPr>
          <w:rFonts w:ascii="仿宋" w:hAnsi="仿宋" w:eastAsia="仿宋" w:cs="宋体"/>
          <w:b/>
          <w:sz w:val="28"/>
          <w:szCs w:val="28"/>
        </w:rPr>
      </w:pPr>
      <w:r>
        <w:rPr>
          <w:rFonts w:hint="eastAsia" w:ascii="仿宋" w:hAnsi="仿宋" w:eastAsia="仿宋" w:cs="宋体"/>
          <w:b/>
          <w:sz w:val="28"/>
          <w:szCs w:val="28"/>
        </w:rPr>
        <w:t>（三）项目收益</w:t>
      </w:r>
    </w:p>
    <w:p w14:paraId="73993F6C">
      <w:pPr>
        <w:ind w:firstLine="560" w:firstLineChars="200"/>
        <w:rPr>
          <w:rFonts w:hint="eastAsia" w:ascii="仿宋" w:hAnsi="仿宋" w:eastAsia="仿宋"/>
          <w:sz w:val="28"/>
          <w:szCs w:val="28"/>
        </w:rPr>
      </w:pPr>
      <w:r>
        <w:rPr>
          <w:rFonts w:hint="eastAsia" w:ascii="仿宋" w:hAnsi="仿宋" w:eastAsia="仿宋"/>
          <w:sz w:val="28"/>
          <w:szCs w:val="28"/>
        </w:rPr>
        <w:t>综上，项目收益不考虑融资成本及非付现成本的情况下，债券存续期内可用于还本付息净收益为9,697.12万元。预测如下：</w:t>
      </w:r>
    </w:p>
    <w:p w14:paraId="7F39FF61">
      <w:pPr>
        <w:pStyle w:val="8"/>
        <w:jc w:val="center"/>
        <w:rPr>
          <w:rFonts w:hint="default" w:eastAsia="仿宋"/>
          <w:lang w:val="en-US" w:eastAsia="zh-CN"/>
        </w:rPr>
      </w:pPr>
      <w:r>
        <w:rPr>
          <w:rFonts w:hint="eastAsia" w:ascii="仿宋" w:hAnsi="仿宋" w:eastAsia="仿宋"/>
          <w:sz w:val="28"/>
          <w:szCs w:val="28"/>
          <w:lang w:val="en-US" w:eastAsia="zh-CN"/>
        </w:rPr>
        <w:t>项目净收益预测表</w:t>
      </w:r>
    </w:p>
    <w:p w14:paraId="0F9F0190">
      <w:pPr>
        <w:pStyle w:val="8"/>
        <w:ind w:firstLine="440"/>
        <w:jc w:val="right"/>
        <w:rPr>
          <w:rFonts w:ascii="仿宋" w:hAnsi="仿宋" w:eastAsia="仿宋" w:cs="仿宋"/>
          <w:color w:val="000000"/>
          <w:kern w:val="0"/>
          <w:sz w:val="22"/>
          <w:szCs w:val="28"/>
        </w:rPr>
      </w:pPr>
      <w:r>
        <w:rPr>
          <w:rFonts w:hint="eastAsia" w:ascii="仿宋" w:hAnsi="仿宋" w:eastAsia="仿宋" w:cs="仿宋"/>
          <w:color w:val="000000"/>
          <w:kern w:val="0"/>
          <w:sz w:val="22"/>
          <w:szCs w:val="28"/>
        </w:rPr>
        <w:t>单位：万元</w:t>
      </w:r>
    </w:p>
    <w:tbl>
      <w:tblPr>
        <w:tblStyle w:val="12"/>
        <w:tblW w:w="4998"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66"/>
        <w:gridCol w:w="979"/>
        <w:gridCol w:w="979"/>
        <w:gridCol w:w="979"/>
        <w:gridCol w:w="979"/>
        <w:gridCol w:w="979"/>
        <w:gridCol w:w="979"/>
        <w:gridCol w:w="979"/>
      </w:tblGrid>
      <w:tr w14:paraId="01BB9AF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77" w:type="pct"/>
            <w:noWrap/>
            <w:vAlign w:val="center"/>
          </w:tcPr>
          <w:p w14:paraId="57040DB5">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4" w:type="pct"/>
            <w:noWrap/>
            <w:vAlign w:val="center"/>
          </w:tcPr>
          <w:p w14:paraId="22338F7A">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2026年</w:t>
            </w:r>
          </w:p>
        </w:tc>
        <w:tc>
          <w:tcPr>
            <w:tcW w:w="574" w:type="pct"/>
            <w:vAlign w:val="top"/>
          </w:tcPr>
          <w:p w14:paraId="7CC5407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2027年</w:t>
            </w:r>
          </w:p>
        </w:tc>
        <w:tc>
          <w:tcPr>
            <w:tcW w:w="574" w:type="pct"/>
            <w:vAlign w:val="top"/>
          </w:tcPr>
          <w:p w14:paraId="5366BDF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2028年</w:t>
            </w:r>
          </w:p>
        </w:tc>
        <w:tc>
          <w:tcPr>
            <w:tcW w:w="574" w:type="pct"/>
            <w:vAlign w:val="top"/>
          </w:tcPr>
          <w:p w14:paraId="17E71B0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2029年</w:t>
            </w:r>
          </w:p>
        </w:tc>
        <w:tc>
          <w:tcPr>
            <w:tcW w:w="574" w:type="pct"/>
            <w:vAlign w:val="top"/>
          </w:tcPr>
          <w:p w14:paraId="75F63AF6">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2030年</w:t>
            </w:r>
          </w:p>
        </w:tc>
        <w:tc>
          <w:tcPr>
            <w:tcW w:w="574" w:type="pct"/>
            <w:vAlign w:val="top"/>
          </w:tcPr>
          <w:p w14:paraId="09FF5D23">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2031年</w:t>
            </w:r>
          </w:p>
        </w:tc>
        <w:tc>
          <w:tcPr>
            <w:tcW w:w="574" w:type="pct"/>
          </w:tcPr>
          <w:p w14:paraId="33D6BEE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w:t>
            </w:r>
            <w:r>
              <w:rPr>
                <w:rFonts w:hint="eastAsia" w:ascii="Arial Narrow" w:hAnsi="Arial Narrow" w:cs="Arial Narrow" w:eastAsiaTheme="minorEastAsia"/>
                <w:b/>
                <w:bCs/>
                <w:color w:val="000000"/>
                <w:kern w:val="0"/>
                <w:sz w:val="20"/>
                <w:szCs w:val="20"/>
                <w:lang w:val="en-US" w:eastAsia="zh-CN"/>
              </w:rPr>
              <w:t>2</w:t>
            </w:r>
            <w:r>
              <w:rPr>
                <w:rFonts w:hint="default" w:ascii="Arial Narrow" w:hAnsi="Arial Narrow" w:cs="Arial Narrow" w:eastAsiaTheme="minorEastAsia"/>
                <w:b/>
                <w:bCs/>
                <w:color w:val="000000"/>
                <w:kern w:val="0"/>
                <w:sz w:val="20"/>
                <w:szCs w:val="20"/>
              </w:rPr>
              <w:t>年</w:t>
            </w:r>
          </w:p>
        </w:tc>
      </w:tr>
      <w:tr w14:paraId="456C213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7" w:type="pct"/>
            <w:noWrap/>
            <w:vAlign w:val="center"/>
          </w:tcPr>
          <w:p w14:paraId="5CF4723A">
            <w:pPr>
              <w:widowControl/>
              <w:jc w:val="left"/>
              <w:textAlignment w:val="center"/>
              <w:rPr>
                <w:rFonts w:hint="default" w:ascii="Arial Narrow" w:hAnsi="Arial Narrow" w:cs="Arial Narrow"/>
                <w:b/>
                <w:bCs w:val="0"/>
                <w:sz w:val="20"/>
                <w:szCs w:val="20"/>
              </w:rPr>
            </w:pPr>
            <w:r>
              <w:rPr>
                <w:rFonts w:hint="eastAsia" w:ascii="Arial" w:hAnsi="Arial" w:cs="Arial"/>
                <w:b/>
                <w:bCs w:val="0"/>
                <w:color w:val="000000"/>
                <w:kern w:val="0"/>
                <w:sz w:val="20"/>
                <w:szCs w:val="20"/>
              </w:rPr>
              <w:t>项目运营收入</w:t>
            </w:r>
          </w:p>
        </w:tc>
        <w:tc>
          <w:tcPr>
            <w:tcW w:w="979" w:type="dxa"/>
            <w:noWrap/>
            <w:vAlign w:val="center"/>
          </w:tcPr>
          <w:p w14:paraId="3091259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64324D6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631AD48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7806853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081D8FB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266A09C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79" w:type="dxa"/>
            <w:vAlign w:val="center"/>
          </w:tcPr>
          <w:p w14:paraId="2FA088F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r>
      <w:tr w14:paraId="0B2734E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7" w:type="pct"/>
            <w:noWrap/>
            <w:vAlign w:val="center"/>
          </w:tcPr>
          <w:p w14:paraId="72C633DF">
            <w:pPr>
              <w:widowControl/>
              <w:jc w:val="left"/>
              <w:textAlignment w:val="center"/>
              <w:rPr>
                <w:rFonts w:hint="default" w:ascii="Arial Narrow" w:hAnsi="Arial Narrow" w:eastAsia="宋体" w:cs="Arial Narrow"/>
                <w:b/>
                <w:bCs w:val="0"/>
                <w:sz w:val="20"/>
                <w:szCs w:val="20"/>
                <w:lang w:val="en-US" w:eastAsia="zh-CN"/>
              </w:rPr>
            </w:pPr>
            <w:r>
              <w:rPr>
                <w:rFonts w:hint="eastAsia" w:ascii="Arial" w:hAnsi="Arial" w:cs="Arial"/>
                <w:b/>
                <w:bCs w:val="0"/>
                <w:color w:val="000000"/>
                <w:kern w:val="0"/>
                <w:sz w:val="20"/>
                <w:szCs w:val="20"/>
              </w:rPr>
              <w:t>项目运营成本</w:t>
            </w:r>
          </w:p>
        </w:tc>
        <w:tc>
          <w:tcPr>
            <w:tcW w:w="979" w:type="dxa"/>
            <w:noWrap/>
            <w:vAlign w:val="center"/>
          </w:tcPr>
          <w:p w14:paraId="28E9B0C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72AED6C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3AEEE99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37CA528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52D0826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0E57C31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368.23</w:t>
            </w:r>
          </w:p>
        </w:tc>
        <w:tc>
          <w:tcPr>
            <w:tcW w:w="979" w:type="dxa"/>
            <w:vAlign w:val="center"/>
          </w:tcPr>
          <w:p w14:paraId="7C373A1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326.23</w:t>
            </w:r>
          </w:p>
        </w:tc>
      </w:tr>
      <w:tr w14:paraId="0DB8F93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7" w:type="pct"/>
            <w:noWrap/>
            <w:vAlign w:val="center"/>
          </w:tcPr>
          <w:p w14:paraId="72A86521">
            <w:pPr>
              <w:widowControl/>
              <w:jc w:val="left"/>
              <w:textAlignment w:val="center"/>
              <w:rPr>
                <w:rFonts w:hint="default" w:ascii="Arial Narrow" w:hAnsi="Arial Narrow" w:cs="Arial Narrow"/>
                <w:b/>
                <w:bCs w:val="0"/>
                <w:sz w:val="20"/>
                <w:szCs w:val="20"/>
              </w:rPr>
            </w:pPr>
            <w:r>
              <w:rPr>
                <w:rFonts w:hint="eastAsia" w:ascii="Arial" w:hAnsi="Arial" w:cs="Arial"/>
                <w:b/>
                <w:bCs w:val="0"/>
                <w:color w:val="000000"/>
                <w:kern w:val="0"/>
                <w:sz w:val="20"/>
                <w:szCs w:val="20"/>
              </w:rPr>
              <w:t>净收益</w:t>
            </w:r>
          </w:p>
        </w:tc>
        <w:tc>
          <w:tcPr>
            <w:tcW w:w="979" w:type="dxa"/>
            <w:noWrap/>
            <w:vAlign w:val="center"/>
          </w:tcPr>
          <w:p w14:paraId="5563450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979" w:type="dxa"/>
            <w:vAlign w:val="center"/>
          </w:tcPr>
          <w:p w14:paraId="42A2AFC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979" w:type="dxa"/>
            <w:vAlign w:val="center"/>
          </w:tcPr>
          <w:p w14:paraId="156A52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979" w:type="dxa"/>
            <w:vAlign w:val="center"/>
          </w:tcPr>
          <w:p w14:paraId="6D5AC68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979" w:type="dxa"/>
            <w:vAlign w:val="center"/>
          </w:tcPr>
          <w:p w14:paraId="2E4F69D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979" w:type="dxa"/>
            <w:vAlign w:val="center"/>
          </w:tcPr>
          <w:p w14:paraId="6DEF413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322.37</w:t>
            </w:r>
          </w:p>
        </w:tc>
        <w:tc>
          <w:tcPr>
            <w:tcW w:w="979" w:type="dxa"/>
            <w:vAlign w:val="center"/>
          </w:tcPr>
          <w:p w14:paraId="66C8A80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364.37</w:t>
            </w:r>
          </w:p>
        </w:tc>
      </w:tr>
    </w:tbl>
    <w:p w14:paraId="2E98C2ED">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52"/>
        <w:gridCol w:w="980"/>
        <w:gridCol w:w="980"/>
        <w:gridCol w:w="981"/>
        <w:gridCol w:w="981"/>
        <w:gridCol w:w="981"/>
        <w:gridCol w:w="981"/>
        <w:gridCol w:w="981"/>
      </w:tblGrid>
      <w:tr w14:paraId="75A5CF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69" w:type="pct"/>
            <w:noWrap/>
            <w:vAlign w:val="center"/>
          </w:tcPr>
          <w:p w14:paraId="40F144D3">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5" w:type="pct"/>
            <w:vAlign w:val="center"/>
          </w:tcPr>
          <w:p w14:paraId="1490C34E">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2033年</w:t>
            </w:r>
          </w:p>
        </w:tc>
        <w:tc>
          <w:tcPr>
            <w:tcW w:w="575" w:type="pct"/>
            <w:vAlign w:val="center"/>
          </w:tcPr>
          <w:p w14:paraId="4D97B171">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2034年</w:t>
            </w:r>
          </w:p>
        </w:tc>
        <w:tc>
          <w:tcPr>
            <w:tcW w:w="575" w:type="pct"/>
            <w:vAlign w:val="center"/>
          </w:tcPr>
          <w:p w14:paraId="3C549C4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2035年</w:t>
            </w:r>
          </w:p>
        </w:tc>
        <w:tc>
          <w:tcPr>
            <w:tcW w:w="575" w:type="pct"/>
            <w:vAlign w:val="center"/>
          </w:tcPr>
          <w:p w14:paraId="56F38B99">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2036年</w:t>
            </w:r>
          </w:p>
        </w:tc>
        <w:tc>
          <w:tcPr>
            <w:tcW w:w="575" w:type="pct"/>
            <w:vAlign w:val="center"/>
          </w:tcPr>
          <w:p w14:paraId="359580DD">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2037年</w:t>
            </w:r>
          </w:p>
        </w:tc>
        <w:tc>
          <w:tcPr>
            <w:tcW w:w="575" w:type="pct"/>
            <w:vAlign w:val="center"/>
          </w:tcPr>
          <w:p w14:paraId="07B0EE98">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2038年</w:t>
            </w:r>
          </w:p>
        </w:tc>
        <w:tc>
          <w:tcPr>
            <w:tcW w:w="575" w:type="pct"/>
            <w:vAlign w:val="center"/>
          </w:tcPr>
          <w:p w14:paraId="2637BAE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2039</w:t>
            </w:r>
            <w:r>
              <w:rPr>
                <w:rFonts w:hint="eastAsia" w:ascii="宋体" w:hAnsi="宋体" w:eastAsia="宋体" w:cs="宋体"/>
                <w:b/>
                <w:bCs/>
                <w:i w:val="0"/>
                <w:iCs w:val="0"/>
                <w:color w:val="000000"/>
                <w:kern w:val="0"/>
                <w:sz w:val="20"/>
                <w:szCs w:val="20"/>
                <w:u w:val="none"/>
                <w:lang w:val="en-US" w:eastAsia="zh-CN" w:bidi="ar"/>
              </w:rPr>
              <w:t>年</w:t>
            </w:r>
          </w:p>
        </w:tc>
      </w:tr>
      <w:tr w14:paraId="1BAA6B0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1652" w:type="dxa"/>
            <w:noWrap/>
            <w:vAlign w:val="center"/>
          </w:tcPr>
          <w:p w14:paraId="67FF3DC2">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项目运营收入</w:t>
            </w:r>
          </w:p>
        </w:tc>
        <w:tc>
          <w:tcPr>
            <w:tcW w:w="980" w:type="dxa"/>
            <w:vAlign w:val="center"/>
          </w:tcPr>
          <w:p w14:paraId="57F4A48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0" w:type="dxa"/>
            <w:vAlign w:val="center"/>
          </w:tcPr>
          <w:p w14:paraId="259139E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1" w:type="dxa"/>
            <w:vAlign w:val="center"/>
          </w:tcPr>
          <w:p w14:paraId="563DB5E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691.80</w:t>
            </w:r>
          </w:p>
        </w:tc>
        <w:tc>
          <w:tcPr>
            <w:tcW w:w="981" w:type="dxa"/>
            <w:vAlign w:val="center"/>
          </w:tcPr>
          <w:p w14:paraId="63598D9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2D23D96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556A119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273577F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r w14:paraId="76D28C5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1652" w:type="dxa"/>
            <w:noWrap/>
            <w:vAlign w:val="center"/>
          </w:tcPr>
          <w:p w14:paraId="7FD7E065">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项目运营成本</w:t>
            </w:r>
          </w:p>
        </w:tc>
        <w:tc>
          <w:tcPr>
            <w:tcW w:w="980" w:type="dxa"/>
            <w:vAlign w:val="center"/>
          </w:tcPr>
          <w:p w14:paraId="7F8BD6C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0" w:type="dxa"/>
            <w:vAlign w:val="center"/>
          </w:tcPr>
          <w:p w14:paraId="3EDB442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1" w:type="dxa"/>
            <w:vAlign w:val="center"/>
          </w:tcPr>
          <w:p w14:paraId="6C9F5B2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326.41</w:t>
            </w:r>
          </w:p>
        </w:tc>
        <w:tc>
          <w:tcPr>
            <w:tcW w:w="981" w:type="dxa"/>
            <w:vAlign w:val="center"/>
          </w:tcPr>
          <w:p w14:paraId="0B4599C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1" w:type="dxa"/>
            <w:vAlign w:val="center"/>
          </w:tcPr>
          <w:p w14:paraId="7DF1D72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1" w:type="dxa"/>
            <w:vAlign w:val="center"/>
          </w:tcPr>
          <w:p w14:paraId="1C9EAF1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1" w:type="dxa"/>
            <w:vAlign w:val="center"/>
          </w:tcPr>
          <w:p w14:paraId="7C846A1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r w14:paraId="742D34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1652" w:type="dxa"/>
            <w:noWrap/>
            <w:vAlign w:val="center"/>
          </w:tcPr>
          <w:p w14:paraId="73585E7D">
            <w:pPr>
              <w:widowControl/>
              <w:jc w:val="left"/>
              <w:textAlignment w:val="center"/>
              <w:rPr>
                <w:rFonts w:hint="default" w:ascii="Arial Narrow" w:hAnsi="Arial Narrow" w:cs="Arial Narrow"/>
                <w:b/>
                <w:sz w:val="20"/>
                <w:szCs w:val="20"/>
              </w:rPr>
            </w:pPr>
            <w:r>
              <w:rPr>
                <w:rFonts w:hint="eastAsia" w:ascii="Arial" w:hAnsi="Arial" w:cs="Arial"/>
                <w:b/>
                <w:bCs w:val="0"/>
                <w:color w:val="000000"/>
                <w:kern w:val="0"/>
                <w:sz w:val="20"/>
                <w:szCs w:val="20"/>
              </w:rPr>
              <w:t>净收益</w:t>
            </w:r>
          </w:p>
        </w:tc>
        <w:tc>
          <w:tcPr>
            <w:tcW w:w="980" w:type="dxa"/>
            <w:vAlign w:val="center"/>
          </w:tcPr>
          <w:p w14:paraId="21F540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80" w:type="dxa"/>
            <w:vAlign w:val="center"/>
          </w:tcPr>
          <w:p w14:paraId="3D53097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81" w:type="dxa"/>
            <w:vAlign w:val="center"/>
          </w:tcPr>
          <w:p w14:paraId="4271C12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365.39</w:t>
            </w:r>
          </w:p>
        </w:tc>
        <w:tc>
          <w:tcPr>
            <w:tcW w:w="981" w:type="dxa"/>
            <w:vAlign w:val="center"/>
          </w:tcPr>
          <w:p w14:paraId="4303049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vAlign w:val="center"/>
          </w:tcPr>
          <w:p w14:paraId="306DB95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vAlign w:val="center"/>
          </w:tcPr>
          <w:p w14:paraId="65F9985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vAlign w:val="center"/>
          </w:tcPr>
          <w:p w14:paraId="08BAFD0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r>
    </w:tbl>
    <w:p w14:paraId="0051347B">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875"/>
        <w:gridCol w:w="875"/>
        <w:gridCol w:w="875"/>
        <w:gridCol w:w="875"/>
        <w:gridCol w:w="875"/>
        <w:gridCol w:w="875"/>
        <w:gridCol w:w="946"/>
        <w:gridCol w:w="900"/>
      </w:tblGrid>
      <w:tr w14:paraId="1E9D607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6EE9F24E">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75" w:type="dxa"/>
            <w:noWrap/>
            <w:vAlign w:val="center"/>
          </w:tcPr>
          <w:p w14:paraId="2B59E0C1">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0</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7DE95784">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2041</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4109E597">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2042</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42E9D28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2043</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6D862B5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2044</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1F7CE24A">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2045</w:t>
            </w:r>
            <w:r>
              <w:rPr>
                <w:rFonts w:hint="eastAsia" w:ascii="宋体" w:hAnsi="宋体" w:eastAsia="宋体" w:cs="宋体"/>
                <w:b/>
                <w:bCs/>
                <w:i w:val="0"/>
                <w:iCs w:val="0"/>
                <w:color w:val="000000"/>
                <w:kern w:val="0"/>
                <w:sz w:val="20"/>
                <w:szCs w:val="20"/>
                <w:u w:val="none"/>
                <w:lang w:val="en-US" w:eastAsia="zh-CN" w:bidi="ar"/>
              </w:rPr>
              <w:t>年</w:t>
            </w:r>
          </w:p>
        </w:tc>
        <w:tc>
          <w:tcPr>
            <w:tcW w:w="946" w:type="dxa"/>
            <w:vAlign w:val="center"/>
          </w:tcPr>
          <w:p w14:paraId="78754BC8">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2046</w:t>
            </w:r>
            <w:r>
              <w:rPr>
                <w:rFonts w:hint="eastAsia" w:ascii="宋体" w:hAnsi="宋体" w:eastAsia="宋体" w:cs="宋体"/>
                <w:b/>
                <w:bCs/>
                <w:i w:val="0"/>
                <w:iCs w:val="0"/>
                <w:color w:val="000000"/>
                <w:kern w:val="0"/>
                <w:sz w:val="20"/>
                <w:szCs w:val="20"/>
                <w:u w:val="none"/>
                <w:lang w:val="en-US" w:eastAsia="zh-CN" w:bidi="ar"/>
              </w:rPr>
              <w:t>年</w:t>
            </w:r>
          </w:p>
        </w:tc>
        <w:tc>
          <w:tcPr>
            <w:tcW w:w="900" w:type="dxa"/>
            <w:vAlign w:val="center"/>
          </w:tcPr>
          <w:p w14:paraId="2BC5D1B6">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2047</w:t>
            </w:r>
            <w:r>
              <w:rPr>
                <w:rFonts w:hint="eastAsia" w:ascii="宋体" w:hAnsi="宋体" w:eastAsia="宋体" w:cs="宋体"/>
                <w:b/>
                <w:bCs/>
                <w:i w:val="0"/>
                <w:iCs w:val="0"/>
                <w:color w:val="000000"/>
                <w:kern w:val="0"/>
                <w:sz w:val="20"/>
                <w:szCs w:val="20"/>
                <w:u w:val="none"/>
                <w:lang w:val="en-US" w:eastAsia="zh-CN" w:bidi="ar"/>
              </w:rPr>
              <w:t>年</w:t>
            </w:r>
          </w:p>
        </w:tc>
      </w:tr>
      <w:tr w14:paraId="566A80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EC25862">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项目运营收入</w:t>
            </w:r>
          </w:p>
        </w:tc>
        <w:tc>
          <w:tcPr>
            <w:tcW w:w="875" w:type="dxa"/>
            <w:noWrap/>
            <w:vAlign w:val="center"/>
          </w:tcPr>
          <w:p w14:paraId="31E8938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7753A8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716D36D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3AFDF6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44CB05E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4A8726E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6" w:type="dxa"/>
            <w:vAlign w:val="center"/>
          </w:tcPr>
          <w:p w14:paraId="4D79ADF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00" w:type="dxa"/>
            <w:vAlign w:val="center"/>
          </w:tcPr>
          <w:p w14:paraId="10A97FF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r w14:paraId="64EAA54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6ED9382D">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项目运营成本</w:t>
            </w:r>
          </w:p>
        </w:tc>
        <w:tc>
          <w:tcPr>
            <w:tcW w:w="875" w:type="dxa"/>
            <w:noWrap/>
            <w:vAlign w:val="center"/>
          </w:tcPr>
          <w:p w14:paraId="00AE5AE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6F36C0E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4A11E15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7EF5E0B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633F60B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1C9A2A7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46" w:type="dxa"/>
            <w:vAlign w:val="center"/>
          </w:tcPr>
          <w:p w14:paraId="5398D5C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00" w:type="dxa"/>
            <w:vAlign w:val="center"/>
          </w:tcPr>
          <w:p w14:paraId="0970F5D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r w14:paraId="2E7A25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FE9ED8D">
            <w:pPr>
              <w:widowControl/>
              <w:jc w:val="left"/>
              <w:textAlignment w:val="center"/>
              <w:rPr>
                <w:rFonts w:hint="default" w:ascii="Arial Narrow" w:hAnsi="Arial Narrow" w:cs="Arial Narrow"/>
                <w:b/>
                <w:sz w:val="20"/>
                <w:szCs w:val="20"/>
              </w:rPr>
            </w:pPr>
            <w:r>
              <w:rPr>
                <w:rFonts w:hint="eastAsia" w:ascii="Arial" w:hAnsi="Arial" w:cs="Arial"/>
                <w:b/>
                <w:bCs w:val="0"/>
                <w:color w:val="000000"/>
                <w:kern w:val="0"/>
                <w:sz w:val="20"/>
                <w:szCs w:val="20"/>
              </w:rPr>
              <w:t>净收益</w:t>
            </w:r>
          </w:p>
        </w:tc>
        <w:tc>
          <w:tcPr>
            <w:tcW w:w="875" w:type="dxa"/>
            <w:noWrap/>
            <w:vAlign w:val="center"/>
          </w:tcPr>
          <w:p w14:paraId="3E17EA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A7861A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3ED22F7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6AEE990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7DD2003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4FC562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46" w:type="dxa"/>
            <w:vAlign w:val="center"/>
          </w:tcPr>
          <w:p w14:paraId="02414C0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0" w:type="dxa"/>
            <w:vAlign w:val="center"/>
          </w:tcPr>
          <w:p w14:paraId="7A85A59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r>
    </w:tbl>
    <w:p w14:paraId="68B93767">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12"/>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875"/>
        <w:gridCol w:w="867"/>
        <w:gridCol w:w="868"/>
        <w:gridCol w:w="868"/>
        <w:gridCol w:w="868"/>
        <w:gridCol w:w="868"/>
        <w:gridCol w:w="936"/>
        <w:gridCol w:w="946"/>
      </w:tblGrid>
      <w:tr w14:paraId="525393C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628125A6">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75" w:type="dxa"/>
            <w:noWrap/>
            <w:vAlign w:val="center"/>
          </w:tcPr>
          <w:p w14:paraId="0A676953">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2048</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2D0B60AA">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2049</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1FCDA6A5">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2050</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3F068CE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2051</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216B7B3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2052</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02B71161">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2053</w:t>
            </w:r>
            <w:r>
              <w:rPr>
                <w:rFonts w:hint="eastAsia" w:ascii="宋体" w:hAnsi="宋体" w:eastAsia="宋体" w:cs="宋体"/>
                <w:b/>
                <w:bCs/>
                <w:i w:val="0"/>
                <w:iCs w:val="0"/>
                <w:color w:val="000000"/>
                <w:kern w:val="0"/>
                <w:sz w:val="20"/>
                <w:szCs w:val="20"/>
                <w:u w:val="none"/>
                <w:lang w:val="en-US" w:eastAsia="zh-CN" w:bidi="ar"/>
              </w:rPr>
              <w:t>年</w:t>
            </w:r>
          </w:p>
        </w:tc>
        <w:tc>
          <w:tcPr>
            <w:tcW w:w="946" w:type="dxa"/>
            <w:vAlign w:val="center"/>
          </w:tcPr>
          <w:p w14:paraId="1E247AA1">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2054</w:t>
            </w:r>
            <w:r>
              <w:rPr>
                <w:rFonts w:hint="eastAsia" w:ascii="宋体" w:hAnsi="宋体" w:eastAsia="宋体" w:cs="宋体"/>
                <w:b/>
                <w:bCs/>
                <w:i w:val="0"/>
                <w:iCs w:val="0"/>
                <w:color w:val="000000"/>
                <w:kern w:val="0"/>
                <w:sz w:val="20"/>
                <w:szCs w:val="20"/>
                <w:u w:val="none"/>
                <w:lang w:val="en-US" w:eastAsia="zh-CN" w:bidi="ar"/>
              </w:rPr>
              <w:t>年</w:t>
            </w:r>
          </w:p>
        </w:tc>
        <w:tc>
          <w:tcPr>
            <w:tcW w:w="900" w:type="dxa"/>
            <w:vAlign w:val="center"/>
          </w:tcPr>
          <w:p w14:paraId="50931FD1">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r>
      <w:tr w14:paraId="2E50E3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BC82F59">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项目运营收入</w:t>
            </w:r>
          </w:p>
        </w:tc>
        <w:tc>
          <w:tcPr>
            <w:tcW w:w="875" w:type="dxa"/>
            <w:noWrap/>
            <w:vAlign w:val="center"/>
          </w:tcPr>
          <w:p w14:paraId="2B812CE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3D3B39A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0B836D1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754FBC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24211C2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424777F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6" w:type="dxa"/>
            <w:vAlign w:val="center"/>
          </w:tcPr>
          <w:p w14:paraId="3FF8B51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349.90</w:t>
            </w:r>
          </w:p>
        </w:tc>
        <w:tc>
          <w:tcPr>
            <w:tcW w:w="900" w:type="dxa"/>
            <w:vAlign w:val="center"/>
          </w:tcPr>
          <w:p w14:paraId="158609E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18,693.30</w:t>
            </w:r>
          </w:p>
        </w:tc>
      </w:tr>
      <w:tr w14:paraId="14A09D0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6153D02">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项目运营成本</w:t>
            </w:r>
          </w:p>
        </w:tc>
        <w:tc>
          <w:tcPr>
            <w:tcW w:w="875" w:type="dxa"/>
            <w:noWrap/>
            <w:vAlign w:val="center"/>
          </w:tcPr>
          <w:p w14:paraId="3511881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5ED93AA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4874E2C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3EE0D27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5636977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40609C5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46" w:type="dxa"/>
            <w:vAlign w:val="center"/>
          </w:tcPr>
          <w:p w14:paraId="75E8D48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163.81</w:t>
            </w:r>
          </w:p>
        </w:tc>
        <w:tc>
          <w:tcPr>
            <w:tcW w:w="900" w:type="dxa"/>
            <w:vAlign w:val="center"/>
          </w:tcPr>
          <w:p w14:paraId="0D49E48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8,996.19</w:t>
            </w:r>
          </w:p>
        </w:tc>
      </w:tr>
      <w:tr w14:paraId="0899CFA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1AFB2F6">
            <w:pPr>
              <w:widowControl/>
              <w:jc w:val="left"/>
              <w:textAlignment w:val="center"/>
              <w:rPr>
                <w:rFonts w:hint="default" w:ascii="Arial Narrow" w:hAnsi="Arial Narrow" w:cs="Arial Narrow"/>
                <w:b/>
                <w:sz w:val="20"/>
                <w:szCs w:val="20"/>
              </w:rPr>
            </w:pPr>
            <w:r>
              <w:rPr>
                <w:rFonts w:hint="eastAsia" w:ascii="Arial" w:hAnsi="Arial" w:cs="Arial"/>
                <w:b/>
                <w:bCs w:val="0"/>
                <w:color w:val="000000"/>
                <w:kern w:val="0"/>
                <w:sz w:val="20"/>
                <w:szCs w:val="20"/>
              </w:rPr>
              <w:t>净收益</w:t>
            </w:r>
          </w:p>
        </w:tc>
        <w:tc>
          <w:tcPr>
            <w:tcW w:w="875" w:type="dxa"/>
            <w:noWrap/>
            <w:vAlign w:val="center"/>
          </w:tcPr>
          <w:p w14:paraId="52AB49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D90A01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59EA21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3D42364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54AE7D4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6B29AF7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46" w:type="dxa"/>
            <w:vAlign w:val="center"/>
          </w:tcPr>
          <w:p w14:paraId="2258542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186.10</w:t>
            </w:r>
          </w:p>
        </w:tc>
        <w:tc>
          <w:tcPr>
            <w:tcW w:w="900" w:type="dxa"/>
            <w:vAlign w:val="center"/>
          </w:tcPr>
          <w:p w14:paraId="73BDE0C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9,697.12</w:t>
            </w:r>
          </w:p>
        </w:tc>
      </w:tr>
    </w:tbl>
    <w:p w14:paraId="3701F8A1">
      <w:pPr>
        <w:spacing w:line="360" w:lineRule="auto"/>
        <w:ind w:firstLine="562" w:firstLineChars="200"/>
        <w:outlineLvl w:val="2"/>
        <w:rPr>
          <w:rFonts w:ascii="仿宋" w:hAnsi="仿宋" w:eastAsia="仿宋" w:cs="宋体"/>
          <w:b/>
          <w:sz w:val="28"/>
          <w:szCs w:val="28"/>
        </w:rPr>
      </w:pPr>
      <w:r>
        <w:rPr>
          <w:rFonts w:hint="eastAsia" w:ascii="仿宋" w:hAnsi="仿宋" w:eastAsia="仿宋" w:cs="宋体"/>
          <w:b/>
          <w:sz w:val="28"/>
          <w:szCs w:val="28"/>
        </w:rPr>
        <w:t>（四）项目融资成本</w:t>
      </w:r>
    </w:p>
    <w:p w14:paraId="6E14C80C">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项目计划募投专项债券资金</w:t>
      </w:r>
      <w:r>
        <w:rPr>
          <w:rFonts w:hint="eastAsia" w:ascii="仿宋" w:hAnsi="仿宋" w:eastAsia="仿宋" w:cs="宋体"/>
          <w:sz w:val="28"/>
          <w:szCs w:val="28"/>
          <w:lang w:val="en-US" w:eastAsia="zh-CN"/>
        </w:rPr>
        <w:t>4</w:t>
      </w:r>
      <w:r>
        <w:rPr>
          <w:rFonts w:hint="eastAsia" w:ascii="仿宋" w:hAnsi="仿宋" w:eastAsia="仿宋" w:cs="宋体"/>
          <w:sz w:val="28"/>
          <w:szCs w:val="28"/>
        </w:rPr>
        <w:t>,</w:t>
      </w:r>
      <w:r>
        <w:rPr>
          <w:rFonts w:hint="eastAsia" w:ascii="仿宋" w:hAnsi="仿宋" w:eastAsia="仿宋" w:cs="宋体"/>
          <w:sz w:val="28"/>
          <w:szCs w:val="28"/>
          <w:lang w:val="en-US" w:eastAsia="zh-CN"/>
        </w:rPr>
        <w:t>8</w:t>
      </w:r>
      <w:r>
        <w:rPr>
          <w:rFonts w:hint="eastAsia" w:ascii="仿宋" w:hAnsi="仿宋" w:eastAsia="仿宋" w:cs="宋体"/>
          <w:sz w:val="28"/>
          <w:szCs w:val="28"/>
        </w:rPr>
        <w:t>00.00万元，</w:t>
      </w:r>
      <w:r>
        <w:rPr>
          <w:rFonts w:hint="eastAsia" w:ascii="仿宋" w:hAnsi="仿宋" w:eastAsia="仿宋" w:cs="宋体"/>
          <w:sz w:val="28"/>
          <w:szCs w:val="28"/>
          <w:lang w:val="en-US" w:eastAsia="zh-CN"/>
        </w:rPr>
        <w:t>其中2024年已募投2,000.00万元、2025年以前批次已募投1,000.00万元并通过调整债券方式筹集400.00万元、本批次募投200.00万元、以后批次拟继续募投1,200.00万元</w:t>
      </w:r>
      <w:r>
        <w:rPr>
          <w:rFonts w:hint="eastAsia" w:ascii="仿宋" w:hAnsi="仿宋" w:eastAsia="仿宋" w:cs="仿宋"/>
          <w:color w:val="000000"/>
          <w:kern w:val="0"/>
          <w:sz w:val="28"/>
          <w:szCs w:val="28"/>
        </w:rPr>
        <w:t>，债券还本方式为到期还本，每半年支付一次利息，融资成本为募投的地方政府专项债券利息费用，具体情况如下：</w:t>
      </w:r>
    </w:p>
    <w:p w14:paraId="2C9F1273">
      <w:pPr>
        <w:ind w:firstLine="560" w:firstLineChars="200"/>
        <w:rPr>
          <w:rFonts w:ascii="仿宋" w:hAnsi="仿宋" w:eastAsia="仿宋" w:cs="宋体"/>
          <w:b/>
          <w:sz w:val="28"/>
          <w:szCs w:val="28"/>
        </w:rPr>
      </w:pPr>
      <w:r>
        <w:rPr>
          <w:rFonts w:hint="eastAsia" w:ascii="仿宋" w:hAnsi="仿宋" w:eastAsia="仿宋" w:cs="仿宋"/>
          <w:color w:val="000000"/>
          <w:kern w:val="0"/>
          <w:sz w:val="28"/>
          <w:szCs w:val="28"/>
          <w:lang w:val="en-US" w:eastAsia="zh-CN"/>
        </w:rPr>
        <w:t>已募投债券及调整债券利息按实际利率测算；本次及以后募投</w:t>
      </w:r>
      <w:r>
        <w:rPr>
          <w:rFonts w:hint="eastAsia" w:ascii="仿宋" w:hAnsi="仿宋" w:eastAsia="仿宋" w:cs="仿宋"/>
          <w:color w:val="000000"/>
          <w:kern w:val="0"/>
          <w:sz w:val="28"/>
          <w:szCs w:val="28"/>
        </w:rPr>
        <w:t>的债券票面利率参考当前</w:t>
      </w:r>
      <w:r>
        <w:rPr>
          <w:rFonts w:hint="eastAsia" w:ascii="仿宋" w:hAnsi="仿宋" w:eastAsia="仿宋" w:cs="仿宋"/>
          <w:color w:val="000000"/>
          <w:kern w:val="0"/>
          <w:sz w:val="28"/>
          <w:szCs w:val="28"/>
          <w:lang w:val="en-US" w:eastAsia="zh-CN"/>
        </w:rPr>
        <w:t>20年</w:t>
      </w:r>
      <w:r>
        <w:rPr>
          <w:rFonts w:hint="eastAsia" w:ascii="仿宋" w:hAnsi="仿宋" w:eastAsia="仿宋" w:cs="仿宋"/>
          <w:color w:val="000000"/>
          <w:kern w:val="0"/>
          <w:sz w:val="28"/>
          <w:szCs w:val="28"/>
        </w:rPr>
        <w:t>国债收益率（基准日202</w:t>
      </w:r>
      <w:r>
        <w:rPr>
          <w:rFonts w:hint="eastAsia" w:ascii="仿宋" w:hAnsi="仿宋" w:eastAsia="仿宋" w:cs="仿宋"/>
          <w:color w:val="000000"/>
          <w:kern w:val="0"/>
          <w:sz w:val="28"/>
          <w:szCs w:val="28"/>
          <w:lang w:val="en-US" w:eastAsia="zh-CN"/>
        </w:rPr>
        <w:t>5</w:t>
      </w:r>
      <w:r>
        <w:rPr>
          <w:rFonts w:hint="eastAsia" w:ascii="仿宋" w:hAnsi="仿宋" w:eastAsia="仿宋" w:cs="仿宋"/>
          <w:color w:val="000000"/>
          <w:kern w:val="0"/>
          <w:sz w:val="28"/>
          <w:szCs w:val="28"/>
        </w:rPr>
        <w:t>年</w:t>
      </w: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月</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日）上浮</w:t>
      </w:r>
      <w:r>
        <w:rPr>
          <w:rFonts w:hint="eastAsia" w:ascii="仿宋" w:hAnsi="仿宋" w:eastAsia="仿宋" w:cs="仿宋"/>
          <w:color w:val="000000"/>
          <w:kern w:val="0"/>
          <w:sz w:val="28"/>
          <w:szCs w:val="28"/>
          <w:lang w:val="en-US" w:eastAsia="zh-CN"/>
        </w:rPr>
        <w:t>50bp</w:t>
      </w:r>
      <w:r>
        <w:rPr>
          <w:rFonts w:hint="eastAsia" w:ascii="仿宋" w:hAnsi="仿宋" w:eastAsia="仿宋" w:cs="仿宋"/>
          <w:color w:val="000000"/>
          <w:kern w:val="0"/>
          <w:sz w:val="28"/>
          <w:szCs w:val="28"/>
        </w:rPr>
        <w:t>来测算，约为</w:t>
      </w:r>
      <w:r>
        <w:rPr>
          <w:rFonts w:hint="eastAsia" w:ascii="仿宋" w:hAnsi="仿宋" w:eastAsia="仿宋" w:cs="仿宋"/>
          <w:color w:val="000000"/>
          <w:kern w:val="0"/>
          <w:sz w:val="28"/>
          <w:szCs w:val="28"/>
          <w:lang w:val="en-US" w:eastAsia="zh-CN"/>
        </w:rPr>
        <w:t>2.39%</w:t>
      </w:r>
      <w:r>
        <w:rPr>
          <w:rFonts w:hint="eastAsia" w:ascii="仿宋" w:hAnsi="仿宋" w:eastAsia="仿宋" w:cs="仿宋"/>
          <w:color w:val="000000"/>
          <w:kern w:val="0"/>
          <w:sz w:val="28"/>
          <w:szCs w:val="28"/>
        </w:rPr>
        <w:t>。债券存续期内共计需要支付债券利息费用1,910.98万元。</w:t>
      </w:r>
    </w:p>
    <w:p w14:paraId="08AFCD5E">
      <w:pPr>
        <w:spacing w:line="360" w:lineRule="auto"/>
        <w:ind w:firstLine="562" w:firstLineChars="200"/>
        <w:outlineLvl w:val="2"/>
        <w:rPr>
          <w:rFonts w:ascii="仿宋" w:hAnsi="仿宋" w:eastAsia="仿宋" w:cs="宋体"/>
          <w:b/>
          <w:sz w:val="28"/>
          <w:szCs w:val="28"/>
        </w:rPr>
      </w:pPr>
      <w:r>
        <w:rPr>
          <w:rFonts w:hint="eastAsia" w:ascii="仿宋" w:hAnsi="仿宋" w:eastAsia="仿宋" w:cs="宋体"/>
          <w:b/>
          <w:sz w:val="28"/>
          <w:szCs w:val="28"/>
        </w:rPr>
        <w:t>（五）项目融资平衡情况</w:t>
      </w:r>
    </w:p>
    <w:p w14:paraId="39732FAB">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根据前述财务数据进行如下项目资金平衡测算，在本债券存续期内，项目对应的收益可有效覆盖债券对应地方政府专项债券项目的债券本息支出。项目本息覆盖率可达到</w:t>
      </w:r>
      <w:r>
        <w:rPr>
          <w:rFonts w:hint="eastAsia" w:ascii="仿宋" w:hAnsi="仿宋" w:eastAsia="仿宋" w:cs="仿宋"/>
          <w:color w:val="000000"/>
          <w:kern w:val="0"/>
          <w:sz w:val="28"/>
          <w:szCs w:val="28"/>
          <w:lang w:val="en-US" w:eastAsia="zh-CN"/>
        </w:rPr>
        <w:t>1.44</w:t>
      </w:r>
      <w:r>
        <w:rPr>
          <w:rFonts w:hint="eastAsia" w:ascii="仿宋" w:hAnsi="仿宋" w:eastAsia="仿宋" w:cs="仿宋"/>
          <w:color w:val="000000"/>
          <w:kern w:val="0"/>
          <w:sz w:val="28"/>
          <w:szCs w:val="28"/>
        </w:rPr>
        <w:t>倍，期末项目现金净结余量为3,045.72万元。项目完成后能够实现充足、稳定的现金流收入，能够覆盖专项债券还本付息的规模，由此可知，本项目能够实现项目收益与融资自求平衡。</w:t>
      </w:r>
    </w:p>
    <w:p w14:paraId="38BBBF2C">
      <w:pPr>
        <w:spacing w:line="360" w:lineRule="auto"/>
        <w:ind w:right="400" w:firstLine="402" w:firstLineChars="200"/>
        <w:rPr>
          <w:rFonts w:ascii="仿宋" w:hAnsi="仿宋" w:eastAsia="仿宋" w:cs="宋体"/>
          <w:b/>
          <w:sz w:val="20"/>
          <w:szCs w:val="20"/>
        </w:rPr>
        <w:sectPr>
          <w:footerReference r:id="rId3" w:type="default"/>
          <w:pgSz w:w="11906" w:h="16838"/>
          <w:pgMar w:top="1440" w:right="1800" w:bottom="1440" w:left="1800" w:header="851" w:footer="992" w:gutter="0"/>
          <w:pgNumType w:start="1"/>
          <w:cols w:space="425" w:num="1"/>
          <w:docGrid w:type="lines" w:linePitch="312" w:charSpace="0"/>
        </w:sectPr>
      </w:pPr>
    </w:p>
    <w:p w14:paraId="0002940E">
      <w:pPr>
        <w:ind w:firstLine="562" w:firstLineChars="200"/>
        <w:jc w:val="center"/>
        <w:rPr>
          <w:rFonts w:ascii="仿宋" w:hAnsi="仿宋" w:eastAsia="仿宋" w:cs="宋体"/>
          <w:b/>
          <w:sz w:val="28"/>
          <w:szCs w:val="28"/>
        </w:rPr>
      </w:pPr>
      <w:r>
        <w:rPr>
          <w:rFonts w:hint="eastAsia" w:ascii="仿宋" w:hAnsi="仿宋" w:eastAsia="仿宋" w:cs="宋体"/>
          <w:b/>
          <w:sz w:val="28"/>
          <w:szCs w:val="28"/>
        </w:rPr>
        <w:t>资金平衡测算表</w:t>
      </w:r>
    </w:p>
    <w:p w14:paraId="307D7724">
      <w:pPr>
        <w:ind w:firstLine="442" w:firstLineChars="200"/>
        <w:jc w:val="right"/>
        <w:rPr>
          <w:rFonts w:ascii="仿宋" w:hAnsi="仿宋" w:eastAsia="仿宋" w:cs="宋体"/>
          <w:b/>
          <w:sz w:val="20"/>
          <w:szCs w:val="20"/>
        </w:rPr>
      </w:pPr>
      <w:r>
        <w:rPr>
          <w:rFonts w:hint="eastAsia" w:ascii="仿宋" w:hAnsi="仿宋" w:eastAsia="仿宋" w:cs="宋体"/>
          <w:b/>
          <w:sz w:val="22"/>
          <w:szCs w:val="22"/>
        </w:rPr>
        <w:t>单位：万元</w:t>
      </w:r>
    </w:p>
    <w:tbl>
      <w:tblPr>
        <w:tblStyle w:val="12"/>
        <w:tblW w:w="4997"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Layout w:type="autofit"/>
        <w:tblCellMar>
          <w:top w:w="0" w:type="dxa"/>
          <w:left w:w="108" w:type="dxa"/>
          <w:bottom w:w="0" w:type="dxa"/>
          <w:right w:w="108" w:type="dxa"/>
        </w:tblCellMar>
      </w:tblPr>
      <w:tblGrid>
        <w:gridCol w:w="643"/>
        <w:gridCol w:w="3531"/>
        <w:gridCol w:w="1069"/>
        <w:gridCol w:w="911"/>
        <w:gridCol w:w="877"/>
        <w:gridCol w:w="877"/>
        <w:gridCol w:w="877"/>
        <w:gridCol w:w="877"/>
        <w:gridCol w:w="877"/>
        <w:gridCol w:w="902"/>
        <w:gridCol w:w="902"/>
        <w:gridCol w:w="911"/>
        <w:gridCol w:w="911"/>
      </w:tblGrid>
      <w:tr w14:paraId="370C90EE">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13E061E3">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序号</w:t>
            </w:r>
          </w:p>
        </w:tc>
        <w:tc>
          <w:tcPr>
            <w:tcW w:w="1245" w:type="pct"/>
            <w:shd w:val="clear" w:color="auto" w:fill="auto"/>
            <w:noWrap/>
            <w:vAlign w:val="center"/>
          </w:tcPr>
          <w:p w14:paraId="75ED9159">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项目</w:t>
            </w:r>
          </w:p>
        </w:tc>
        <w:tc>
          <w:tcPr>
            <w:tcW w:w="377" w:type="pct"/>
            <w:vAlign w:val="center"/>
          </w:tcPr>
          <w:p w14:paraId="4B120324">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2024年</w:t>
            </w:r>
          </w:p>
        </w:tc>
        <w:tc>
          <w:tcPr>
            <w:tcW w:w="321" w:type="pct"/>
            <w:shd w:val="clear" w:color="auto" w:fill="auto"/>
            <w:noWrap/>
            <w:vAlign w:val="center"/>
          </w:tcPr>
          <w:p w14:paraId="5F969907">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2025年</w:t>
            </w:r>
          </w:p>
        </w:tc>
        <w:tc>
          <w:tcPr>
            <w:tcW w:w="309" w:type="pct"/>
            <w:shd w:val="clear" w:color="auto" w:fill="auto"/>
            <w:noWrap/>
            <w:vAlign w:val="center"/>
          </w:tcPr>
          <w:p w14:paraId="743CEC88">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2026年</w:t>
            </w:r>
          </w:p>
        </w:tc>
        <w:tc>
          <w:tcPr>
            <w:tcW w:w="309" w:type="pct"/>
            <w:shd w:val="clear" w:color="auto" w:fill="auto"/>
            <w:noWrap/>
            <w:vAlign w:val="center"/>
          </w:tcPr>
          <w:p w14:paraId="17C0447A">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2027年</w:t>
            </w:r>
          </w:p>
        </w:tc>
        <w:tc>
          <w:tcPr>
            <w:tcW w:w="309" w:type="pct"/>
            <w:shd w:val="clear" w:color="auto" w:fill="auto"/>
            <w:noWrap/>
            <w:vAlign w:val="center"/>
          </w:tcPr>
          <w:p w14:paraId="63663D6A">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2028年</w:t>
            </w:r>
          </w:p>
        </w:tc>
        <w:tc>
          <w:tcPr>
            <w:tcW w:w="309" w:type="pct"/>
            <w:shd w:val="clear" w:color="auto" w:fill="auto"/>
            <w:noWrap/>
            <w:vAlign w:val="center"/>
          </w:tcPr>
          <w:p w14:paraId="24935C8B">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2029年</w:t>
            </w:r>
          </w:p>
        </w:tc>
        <w:tc>
          <w:tcPr>
            <w:tcW w:w="309" w:type="pct"/>
            <w:shd w:val="clear" w:color="auto" w:fill="auto"/>
            <w:noWrap/>
            <w:vAlign w:val="center"/>
          </w:tcPr>
          <w:p w14:paraId="3D363C98">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2030年</w:t>
            </w:r>
          </w:p>
        </w:tc>
        <w:tc>
          <w:tcPr>
            <w:tcW w:w="318" w:type="pct"/>
            <w:shd w:val="clear" w:color="auto" w:fill="auto"/>
            <w:noWrap/>
            <w:vAlign w:val="center"/>
          </w:tcPr>
          <w:p w14:paraId="21FA6368">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203</w:t>
            </w:r>
            <w:r>
              <w:rPr>
                <w:rFonts w:hint="default" w:ascii="Arial Narrow" w:hAnsi="Arial Narrow" w:cs="Arial Narrow"/>
                <w:b/>
                <w:bCs/>
                <w:color w:val="000000"/>
                <w:kern w:val="0"/>
                <w:sz w:val="18"/>
                <w:szCs w:val="18"/>
                <w:lang w:val="en-US" w:eastAsia="zh-CN"/>
              </w:rPr>
              <w:t>1</w:t>
            </w:r>
            <w:r>
              <w:rPr>
                <w:rFonts w:hint="default" w:ascii="Arial Narrow" w:hAnsi="Arial Narrow" w:cs="Arial Narrow"/>
                <w:b/>
                <w:bCs/>
                <w:color w:val="000000"/>
                <w:kern w:val="0"/>
                <w:sz w:val="18"/>
                <w:szCs w:val="18"/>
              </w:rPr>
              <w:t>年</w:t>
            </w:r>
          </w:p>
        </w:tc>
        <w:tc>
          <w:tcPr>
            <w:tcW w:w="318" w:type="pct"/>
            <w:shd w:val="clear" w:color="auto" w:fill="auto"/>
            <w:noWrap/>
            <w:vAlign w:val="center"/>
          </w:tcPr>
          <w:p w14:paraId="5087EB99">
            <w:pPr>
              <w:jc w:val="center"/>
              <w:rPr>
                <w:rFonts w:hint="default" w:ascii="Arial Narrow" w:hAnsi="Arial Narrow" w:cs="Arial Narrow"/>
                <w:b/>
                <w:bCs/>
                <w:color w:val="000000"/>
                <w:kern w:val="0"/>
                <w:sz w:val="18"/>
                <w:szCs w:val="18"/>
              </w:rPr>
            </w:pPr>
            <w:r>
              <w:rPr>
                <w:rFonts w:hint="default" w:ascii="Arial Narrow" w:hAnsi="Arial Narrow" w:cs="Arial Narrow"/>
                <w:b/>
                <w:bCs/>
                <w:color w:val="000000"/>
                <w:sz w:val="18"/>
                <w:szCs w:val="18"/>
              </w:rPr>
              <w:t>2032年</w:t>
            </w:r>
          </w:p>
        </w:tc>
        <w:tc>
          <w:tcPr>
            <w:tcW w:w="321" w:type="pct"/>
            <w:shd w:val="clear" w:color="auto" w:fill="auto"/>
            <w:noWrap/>
            <w:vAlign w:val="center"/>
          </w:tcPr>
          <w:p w14:paraId="6CCBBED3">
            <w:pPr>
              <w:jc w:val="center"/>
              <w:rPr>
                <w:rFonts w:hint="default" w:ascii="Arial Narrow" w:hAnsi="Arial Narrow" w:cs="Arial Narrow"/>
                <w:b/>
                <w:bCs/>
                <w:color w:val="000000"/>
                <w:kern w:val="0"/>
                <w:sz w:val="18"/>
                <w:szCs w:val="18"/>
              </w:rPr>
            </w:pPr>
            <w:r>
              <w:rPr>
                <w:rFonts w:hint="default" w:ascii="Arial Narrow" w:hAnsi="Arial Narrow" w:cs="Arial Narrow"/>
                <w:b/>
                <w:bCs/>
                <w:color w:val="000000"/>
                <w:sz w:val="18"/>
                <w:szCs w:val="18"/>
              </w:rPr>
              <w:t>2033年</w:t>
            </w:r>
          </w:p>
        </w:tc>
        <w:tc>
          <w:tcPr>
            <w:tcW w:w="321" w:type="pct"/>
            <w:shd w:val="clear" w:color="auto" w:fill="auto"/>
            <w:noWrap/>
            <w:vAlign w:val="center"/>
          </w:tcPr>
          <w:p w14:paraId="7FBA839D">
            <w:pPr>
              <w:jc w:val="center"/>
              <w:rPr>
                <w:rFonts w:hint="default" w:ascii="Arial Narrow" w:hAnsi="Arial Narrow" w:cs="Arial Narrow"/>
                <w:b/>
                <w:bCs/>
                <w:color w:val="000000"/>
                <w:kern w:val="0"/>
                <w:sz w:val="18"/>
                <w:szCs w:val="18"/>
              </w:rPr>
            </w:pPr>
            <w:r>
              <w:rPr>
                <w:rFonts w:hint="default" w:ascii="Arial Narrow" w:hAnsi="Arial Narrow" w:cs="Arial Narrow"/>
                <w:b/>
                <w:bCs/>
                <w:color w:val="000000"/>
                <w:sz w:val="18"/>
                <w:szCs w:val="18"/>
              </w:rPr>
              <w:t>203</w:t>
            </w:r>
            <w:r>
              <w:rPr>
                <w:rFonts w:hint="eastAsia" w:ascii="Arial Narrow" w:hAnsi="Arial Narrow" w:cs="Arial Narrow"/>
                <w:b/>
                <w:bCs/>
                <w:color w:val="000000"/>
                <w:sz w:val="18"/>
                <w:szCs w:val="18"/>
                <w:lang w:val="en-US" w:eastAsia="zh-CN"/>
              </w:rPr>
              <w:t>4</w:t>
            </w:r>
            <w:r>
              <w:rPr>
                <w:rFonts w:hint="default" w:ascii="Arial Narrow" w:hAnsi="Arial Narrow" w:cs="Arial Narrow"/>
                <w:b/>
                <w:bCs/>
                <w:color w:val="000000"/>
                <w:sz w:val="18"/>
                <w:szCs w:val="18"/>
              </w:rPr>
              <w:t>年</w:t>
            </w:r>
          </w:p>
        </w:tc>
      </w:tr>
      <w:tr w14:paraId="699D7493">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778401ED">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w:t>
            </w:r>
          </w:p>
        </w:tc>
        <w:tc>
          <w:tcPr>
            <w:tcW w:w="1245" w:type="pct"/>
            <w:shd w:val="clear" w:color="auto" w:fill="auto"/>
            <w:noWrap/>
            <w:vAlign w:val="center"/>
          </w:tcPr>
          <w:p w14:paraId="0AEA913A">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项目资金流入（1=2+3+4+5+6）</w:t>
            </w:r>
          </w:p>
        </w:tc>
        <w:tc>
          <w:tcPr>
            <w:tcW w:w="1069" w:type="dxa"/>
            <w:vAlign w:val="center"/>
          </w:tcPr>
          <w:p w14:paraId="0633A24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11" w:type="dxa"/>
            <w:shd w:val="clear" w:color="auto" w:fill="auto"/>
            <w:noWrap/>
            <w:vAlign w:val="center"/>
          </w:tcPr>
          <w:p w14:paraId="176ACBF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4,011.82</w:t>
            </w:r>
          </w:p>
        </w:tc>
        <w:tc>
          <w:tcPr>
            <w:tcW w:w="877" w:type="dxa"/>
            <w:shd w:val="clear" w:color="auto" w:fill="auto"/>
            <w:noWrap/>
            <w:vAlign w:val="center"/>
          </w:tcPr>
          <w:p w14:paraId="708AF00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77" w:type="dxa"/>
            <w:shd w:val="clear" w:color="auto" w:fill="auto"/>
            <w:noWrap/>
            <w:vAlign w:val="center"/>
          </w:tcPr>
          <w:p w14:paraId="11AC7F4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77" w:type="dxa"/>
            <w:shd w:val="clear" w:color="auto" w:fill="auto"/>
            <w:noWrap/>
            <w:vAlign w:val="center"/>
          </w:tcPr>
          <w:p w14:paraId="276F8CE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77" w:type="dxa"/>
            <w:shd w:val="clear" w:color="auto" w:fill="auto"/>
            <w:noWrap/>
            <w:vAlign w:val="center"/>
          </w:tcPr>
          <w:p w14:paraId="065D0CDA">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877" w:type="dxa"/>
            <w:shd w:val="clear" w:color="auto" w:fill="auto"/>
            <w:noWrap/>
            <w:vAlign w:val="center"/>
          </w:tcPr>
          <w:p w14:paraId="7B5260D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902" w:type="dxa"/>
            <w:shd w:val="clear" w:color="auto" w:fill="auto"/>
            <w:noWrap/>
            <w:vAlign w:val="center"/>
          </w:tcPr>
          <w:p w14:paraId="6C4BF7C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322.37</w:t>
            </w:r>
          </w:p>
        </w:tc>
        <w:tc>
          <w:tcPr>
            <w:tcW w:w="902" w:type="dxa"/>
            <w:shd w:val="clear" w:color="auto" w:fill="auto"/>
            <w:noWrap/>
            <w:vAlign w:val="center"/>
          </w:tcPr>
          <w:p w14:paraId="64803981">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2324E61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67F8B2B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r>
      <w:tr w14:paraId="51437559">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restart"/>
            <w:shd w:val="clear" w:color="auto" w:fill="auto"/>
            <w:noWrap/>
            <w:vAlign w:val="center"/>
          </w:tcPr>
          <w:p w14:paraId="59FA813E">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2</w:t>
            </w:r>
          </w:p>
        </w:tc>
        <w:tc>
          <w:tcPr>
            <w:tcW w:w="1245" w:type="pct"/>
            <w:shd w:val="clear" w:color="auto" w:fill="auto"/>
            <w:noWrap/>
            <w:vAlign w:val="center"/>
          </w:tcPr>
          <w:p w14:paraId="15CEF1DC">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自有资金投入（不含专项债券）</w:t>
            </w:r>
          </w:p>
        </w:tc>
        <w:tc>
          <w:tcPr>
            <w:tcW w:w="1069" w:type="dxa"/>
            <w:vAlign w:val="center"/>
          </w:tcPr>
          <w:p w14:paraId="2506DB2C">
            <w:pPr>
              <w:jc w:val="right"/>
              <w:rPr>
                <w:rFonts w:hint="default" w:ascii="Arial Narrow" w:hAnsi="Arial Narrow" w:cs="Arial Narrow"/>
                <w:color w:val="000000"/>
                <w:sz w:val="16"/>
                <w:szCs w:val="16"/>
              </w:rPr>
            </w:pPr>
          </w:p>
        </w:tc>
        <w:tc>
          <w:tcPr>
            <w:tcW w:w="911" w:type="dxa"/>
            <w:shd w:val="clear" w:color="auto" w:fill="auto"/>
            <w:noWrap/>
            <w:vAlign w:val="center"/>
          </w:tcPr>
          <w:p w14:paraId="7F1CDF3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1,211.82</w:t>
            </w:r>
          </w:p>
        </w:tc>
        <w:tc>
          <w:tcPr>
            <w:tcW w:w="877" w:type="dxa"/>
            <w:shd w:val="clear" w:color="auto" w:fill="auto"/>
            <w:noWrap/>
            <w:vAlign w:val="center"/>
          </w:tcPr>
          <w:p w14:paraId="6B6B0E94">
            <w:pPr>
              <w:jc w:val="right"/>
              <w:rPr>
                <w:rFonts w:hint="default" w:ascii="Arial Narrow" w:hAnsi="Arial Narrow" w:cs="Arial Narrow"/>
                <w:color w:val="000000"/>
                <w:sz w:val="16"/>
                <w:szCs w:val="16"/>
              </w:rPr>
            </w:pPr>
          </w:p>
        </w:tc>
        <w:tc>
          <w:tcPr>
            <w:tcW w:w="877" w:type="dxa"/>
            <w:shd w:val="clear" w:color="auto" w:fill="auto"/>
            <w:noWrap/>
            <w:vAlign w:val="center"/>
          </w:tcPr>
          <w:p w14:paraId="287EB43E">
            <w:pPr>
              <w:jc w:val="right"/>
              <w:rPr>
                <w:rFonts w:hint="default" w:ascii="Arial Narrow" w:hAnsi="Arial Narrow" w:cs="Arial Narrow"/>
                <w:color w:val="000000"/>
                <w:sz w:val="16"/>
                <w:szCs w:val="16"/>
              </w:rPr>
            </w:pPr>
          </w:p>
        </w:tc>
        <w:tc>
          <w:tcPr>
            <w:tcW w:w="877" w:type="dxa"/>
            <w:shd w:val="clear" w:color="auto" w:fill="auto"/>
            <w:noWrap/>
            <w:vAlign w:val="center"/>
          </w:tcPr>
          <w:p w14:paraId="4A8C4102">
            <w:pPr>
              <w:jc w:val="right"/>
              <w:rPr>
                <w:rFonts w:hint="default" w:ascii="Arial Narrow" w:hAnsi="Arial Narrow" w:cs="Arial Narrow"/>
                <w:color w:val="000000"/>
                <w:sz w:val="16"/>
                <w:szCs w:val="16"/>
              </w:rPr>
            </w:pPr>
          </w:p>
        </w:tc>
        <w:tc>
          <w:tcPr>
            <w:tcW w:w="877" w:type="dxa"/>
            <w:shd w:val="clear" w:color="auto" w:fill="auto"/>
            <w:noWrap/>
            <w:vAlign w:val="center"/>
          </w:tcPr>
          <w:p w14:paraId="4FD13E5B">
            <w:pPr>
              <w:jc w:val="right"/>
              <w:rPr>
                <w:rFonts w:hint="default" w:ascii="Arial Narrow" w:hAnsi="Arial Narrow" w:cs="Arial Narrow"/>
                <w:color w:val="000000"/>
                <w:sz w:val="16"/>
                <w:szCs w:val="16"/>
              </w:rPr>
            </w:pPr>
          </w:p>
        </w:tc>
        <w:tc>
          <w:tcPr>
            <w:tcW w:w="877" w:type="dxa"/>
            <w:shd w:val="clear" w:color="auto" w:fill="auto"/>
            <w:noWrap/>
            <w:vAlign w:val="center"/>
          </w:tcPr>
          <w:p w14:paraId="6AD61C02">
            <w:pPr>
              <w:jc w:val="right"/>
              <w:rPr>
                <w:rFonts w:hint="default" w:ascii="Arial Narrow" w:hAnsi="Arial Narrow" w:cs="Arial Narrow"/>
                <w:color w:val="000000"/>
                <w:sz w:val="16"/>
                <w:szCs w:val="16"/>
              </w:rPr>
            </w:pPr>
          </w:p>
        </w:tc>
        <w:tc>
          <w:tcPr>
            <w:tcW w:w="902" w:type="dxa"/>
            <w:shd w:val="clear" w:color="auto" w:fill="auto"/>
            <w:noWrap/>
            <w:vAlign w:val="center"/>
          </w:tcPr>
          <w:p w14:paraId="3EAE46DA">
            <w:pPr>
              <w:jc w:val="right"/>
              <w:rPr>
                <w:rFonts w:hint="default" w:ascii="Arial Narrow" w:hAnsi="Arial Narrow" w:cs="Arial Narrow"/>
                <w:color w:val="000000"/>
                <w:sz w:val="16"/>
                <w:szCs w:val="16"/>
              </w:rPr>
            </w:pPr>
          </w:p>
        </w:tc>
        <w:tc>
          <w:tcPr>
            <w:tcW w:w="902" w:type="dxa"/>
            <w:shd w:val="clear" w:color="auto" w:fill="auto"/>
            <w:noWrap/>
            <w:vAlign w:val="center"/>
          </w:tcPr>
          <w:p w14:paraId="6925498F">
            <w:pPr>
              <w:jc w:val="right"/>
              <w:rPr>
                <w:rFonts w:hint="default" w:ascii="Arial Narrow" w:hAnsi="Arial Narrow" w:cs="Arial Narrow"/>
                <w:color w:val="000000"/>
                <w:sz w:val="16"/>
                <w:szCs w:val="16"/>
              </w:rPr>
            </w:pPr>
          </w:p>
        </w:tc>
        <w:tc>
          <w:tcPr>
            <w:tcW w:w="911" w:type="dxa"/>
            <w:shd w:val="clear" w:color="auto" w:fill="auto"/>
            <w:noWrap/>
            <w:vAlign w:val="center"/>
          </w:tcPr>
          <w:p w14:paraId="4565EACC">
            <w:pPr>
              <w:jc w:val="right"/>
              <w:rPr>
                <w:rFonts w:hint="default" w:ascii="Arial Narrow" w:hAnsi="Arial Narrow" w:cs="Arial Narrow"/>
                <w:color w:val="000000"/>
                <w:sz w:val="16"/>
                <w:szCs w:val="16"/>
              </w:rPr>
            </w:pPr>
          </w:p>
        </w:tc>
        <w:tc>
          <w:tcPr>
            <w:tcW w:w="911" w:type="dxa"/>
            <w:shd w:val="clear" w:color="auto" w:fill="auto"/>
            <w:noWrap/>
            <w:vAlign w:val="center"/>
          </w:tcPr>
          <w:p w14:paraId="471E09EB">
            <w:pPr>
              <w:jc w:val="right"/>
              <w:rPr>
                <w:rFonts w:hint="default" w:ascii="Arial Narrow" w:hAnsi="Arial Narrow" w:cs="Arial Narrow"/>
                <w:color w:val="000000"/>
                <w:sz w:val="16"/>
                <w:szCs w:val="16"/>
              </w:rPr>
            </w:pPr>
          </w:p>
        </w:tc>
      </w:tr>
      <w:tr w14:paraId="1DE3EF98">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continue"/>
            <w:shd w:val="clear" w:color="auto" w:fill="auto"/>
            <w:noWrap/>
            <w:vAlign w:val="center"/>
          </w:tcPr>
          <w:p w14:paraId="1EA677A4">
            <w:pPr>
              <w:jc w:val="center"/>
              <w:rPr>
                <w:rFonts w:hint="default" w:ascii="Arial Narrow" w:hAnsi="Arial Narrow" w:cs="Arial Narrow"/>
                <w:b/>
                <w:color w:val="000000"/>
                <w:sz w:val="18"/>
                <w:szCs w:val="18"/>
              </w:rPr>
            </w:pPr>
          </w:p>
        </w:tc>
        <w:tc>
          <w:tcPr>
            <w:tcW w:w="1245" w:type="pct"/>
            <w:shd w:val="clear" w:color="auto" w:fill="auto"/>
            <w:noWrap/>
            <w:vAlign w:val="center"/>
          </w:tcPr>
          <w:p w14:paraId="3AAE5D61">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其中：财政资金</w:t>
            </w:r>
          </w:p>
        </w:tc>
        <w:tc>
          <w:tcPr>
            <w:tcW w:w="1069" w:type="dxa"/>
            <w:vAlign w:val="center"/>
          </w:tcPr>
          <w:p w14:paraId="32E42965">
            <w:pPr>
              <w:jc w:val="right"/>
              <w:rPr>
                <w:rFonts w:hint="default" w:ascii="Arial Narrow" w:hAnsi="Arial Narrow" w:cs="Arial Narrow"/>
                <w:color w:val="000000"/>
                <w:sz w:val="16"/>
                <w:szCs w:val="16"/>
              </w:rPr>
            </w:pPr>
          </w:p>
        </w:tc>
        <w:tc>
          <w:tcPr>
            <w:tcW w:w="911" w:type="dxa"/>
            <w:shd w:val="clear" w:color="auto" w:fill="auto"/>
            <w:noWrap/>
            <w:vAlign w:val="center"/>
          </w:tcPr>
          <w:p w14:paraId="6B857515">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1,211.82</w:t>
            </w:r>
          </w:p>
        </w:tc>
        <w:tc>
          <w:tcPr>
            <w:tcW w:w="877" w:type="dxa"/>
            <w:shd w:val="clear" w:color="auto" w:fill="auto"/>
            <w:noWrap/>
            <w:vAlign w:val="center"/>
          </w:tcPr>
          <w:p w14:paraId="7EF16F28">
            <w:pPr>
              <w:jc w:val="right"/>
              <w:rPr>
                <w:rFonts w:hint="default" w:ascii="Arial Narrow" w:hAnsi="Arial Narrow" w:cs="Arial Narrow"/>
                <w:color w:val="000000"/>
                <w:sz w:val="16"/>
                <w:szCs w:val="16"/>
              </w:rPr>
            </w:pPr>
          </w:p>
        </w:tc>
        <w:tc>
          <w:tcPr>
            <w:tcW w:w="877" w:type="dxa"/>
            <w:shd w:val="clear" w:color="auto" w:fill="auto"/>
            <w:noWrap/>
            <w:vAlign w:val="center"/>
          </w:tcPr>
          <w:p w14:paraId="14E87CBE">
            <w:pPr>
              <w:jc w:val="right"/>
              <w:rPr>
                <w:rFonts w:hint="default" w:ascii="Arial Narrow" w:hAnsi="Arial Narrow" w:cs="Arial Narrow"/>
                <w:color w:val="000000"/>
                <w:sz w:val="16"/>
                <w:szCs w:val="16"/>
              </w:rPr>
            </w:pPr>
          </w:p>
        </w:tc>
        <w:tc>
          <w:tcPr>
            <w:tcW w:w="877" w:type="dxa"/>
            <w:shd w:val="clear" w:color="auto" w:fill="auto"/>
            <w:noWrap/>
            <w:vAlign w:val="center"/>
          </w:tcPr>
          <w:p w14:paraId="4E7D9BDF">
            <w:pPr>
              <w:jc w:val="right"/>
              <w:rPr>
                <w:rFonts w:hint="default" w:ascii="Arial Narrow" w:hAnsi="Arial Narrow" w:cs="Arial Narrow"/>
                <w:color w:val="000000"/>
                <w:sz w:val="16"/>
                <w:szCs w:val="16"/>
              </w:rPr>
            </w:pPr>
          </w:p>
        </w:tc>
        <w:tc>
          <w:tcPr>
            <w:tcW w:w="877" w:type="dxa"/>
            <w:shd w:val="clear" w:color="auto" w:fill="auto"/>
            <w:noWrap/>
            <w:vAlign w:val="center"/>
          </w:tcPr>
          <w:p w14:paraId="34591A4D">
            <w:pPr>
              <w:jc w:val="right"/>
              <w:rPr>
                <w:rFonts w:hint="default" w:ascii="Arial Narrow" w:hAnsi="Arial Narrow" w:cs="Arial Narrow"/>
                <w:color w:val="000000"/>
                <w:sz w:val="16"/>
                <w:szCs w:val="16"/>
              </w:rPr>
            </w:pPr>
          </w:p>
        </w:tc>
        <w:tc>
          <w:tcPr>
            <w:tcW w:w="877" w:type="dxa"/>
            <w:shd w:val="clear" w:color="auto" w:fill="auto"/>
            <w:noWrap/>
            <w:vAlign w:val="center"/>
          </w:tcPr>
          <w:p w14:paraId="7DB9C87D">
            <w:pPr>
              <w:jc w:val="right"/>
              <w:rPr>
                <w:rFonts w:hint="default" w:ascii="Arial Narrow" w:hAnsi="Arial Narrow" w:cs="Arial Narrow"/>
                <w:color w:val="000000"/>
                <w:sz w:val="16"/>
                <w:szCs w:val="16"/>
              </w:rPr>
            </w:pPr>
          </w:p>
        </w:tc>
        <w:tc>
          <w:tcPr>
            <w:tcW w:w="902" w:type="dxa"/>
            <w:shd w:val="clear" w:color="auto" w:fill="auto"/>
            <w:noWrap/>
            <w:vAlign w:val="center"/>
          </w:tcPr>
          <w:p w14:paraId="627ECAD8">
            <w:pPr>
              <w:jc w:val="right"/>
              <w:rPr>
                <w:rFonts w:hint="default" w:ascii="Arial Narrow" w:hAnsi="Arial Narrow" w:cs="Arial Narrow"/>
                <w:color w:val="000000"/>
                <w:sz w:val="16"/>
                <w:szCs w:val="16"/>
              </w:rPr>
            </w:pPr>
          </w:p>
        </w:tc>
        <w:tc>
          <w:tcPr>
            <w:tcW w:w="902" w:type="dxa"/>
            <w:shd w:val="clear" w:color="auto" w:fill="auto"/>
            <w:noWrap/>
            <w:vAlign w:val="center"/>
          </w:tcPr>
          <w:p w14:paraId="0F51BFD4">
            <w:pPr>
              <w:jc w:val="right"/>
              <w:rPr>
                <w:rFonts w:hint="default" w:ascii="Arial Narrow" w:hAnsi="Arial Narrow" w:cs="Arial Narrow"/>
                <w:color w:val="000000"/>
                <w:sz w:val="16"/>
                <w:szCs w:val="16"/>
              </w:rPr>
            </w:pPr>
          </w:p>
        </w:tc>
        <w:tc>
          <w:tcPr>
            <w:tcW w:w="911" w:type="dxa"/>
            <w:shd w:val="clear" w:color="auto" w:fill="auto"/>
            <w:noWrap/>
            <w:vAlign w:val="center"/>
          </w:tcPr>
          <w:p w14:paraId="77F72D10">
            <w:pPr>
              <w:jc w:val="right"/>
              <w:rPr>
                <w:rFonts w:hint="default" w:ascii="Arial Narrow" w:hAnsi="Arial Narrow" w:cs="Arial Narrow"/>
                <w:color w:val="000000"/>
                <w:sz w:val="16"/>
                <w:szCs w:val="16"/>
              </w:rPr>
            </w:pPr>
          </w:p>
        </w:tc>
        <w:tc>
          <w:tcPr>
            <w:tcW w:w="911" w:type="dxa"/>
            <w:shd w:val="clear" w:color="auto" w:fill="auto"/>
            <w:noWrap/>
            <w:vAlign w:val="center"/>
          </w:tcPr>
          <w:p w14:paraId="6E326B9F">
            <w:pPr>
              <w:jc w:val="right"/>
              <w:rPr>
                <w:rFonts w:hint="default" w:ascii="Arial Narrow" w:hAnsi="Arial Narrow" w:cs="Arial Narrow"/>
                <w:color w:val="000000"/>
                <w:sz w:val="16"/>
                <w:szCs w:val="16"/>
              </w:rPr>
            </w:pPr>
          </w:p>
        </w:tc>
      </w:tr>
      <w:tr w14:paraId="78174B48">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0E57171A">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3</w:t>
            </w:r>
          </w:p>
        </w:tc>
        <w:tc>
          <w:tcPr>
            <w:tcW w:w="1245" w:type="pct"/>
            <w:shd w:val="clear" w:color="auto" w:fill="auto"/>
            <w:noWrap/>
            <w:vAlign w:val="center"/>
          </w:tcPr>
          <w:p w14:paraId="54816361">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银行贷款等市场化配套融资</w:t>
            </w:r>
          </w:p>
        </w:tc>
        <w:tc>
          <w:tcPr>
            <w:tcW w:w="1069" w:type="dxa"/>
            <w:vAlign w:val="center"/>
          </w:tcPr>
          <w:p w14:paraId="3F73803A">
            <w:pPr>
              <w:jc w:val="right"/>
              <w:rPr>
                <w:rFonts w:hint="default" w:ascii="Arial Narrow" w:hAnsi="Arial Narrow" w:cs="Arial Narrow"/>
                <w:color w:val="000000"/>
                <w:sz w:val="16"/>
                <w:szCs w:val="16"/>
              </w:rPr>
            </w:pPr>
          </w:p>
        </w:tc>
        <w:tc>
          <w:tcPr>
            <w:tcW w:w="911" w:type="dxa"/>
            <w:shd w:val="clear" w:color="auto" w:fill="auto"/>
            <w:noWrap/>
            <w:vAlign w:val="center"/>
          </w:tcPr>
          <w:p w14:paraId="344DBAA4">
            <w:pPr>
              <w:jc w:val="right"/>
              <w:rPr>
                <w:rFonts w:hint="default" w:ascii="Arial Narrow" w:hAnsi="Arial Narrow" w:cs="Arial Narrow"/>
                <w:color w:val="000000"/>
                <w:sz w:val="16"/>
                <w:szCs w:val="16"/>
              </w:rPr>
            </w:pPr>
          </w:p>
        </w:tc>
        <w:tc>
          <w:tcPr>
            <w:tcW w:w="877" w:type="dxa"/>
            <w:shd w:val="clear" w:color="auto" w:fill="auto"/>
            <w:noWrap/>
            <w:vAlign w:val="center"/>
          </w:tcPr>
          <w:p w14:paraId="200ADDA3">
            <w:pPr>
              <w:jc w:val="right"/>
              <w:rPr>
                <w:rFonts w:hint="default" w:ascii="Arial Narrow" w:hAnsi="Arial Narrow" w:cs="Arial Narrow"/>
                <w:color w:val="000000"/>
                <w:sz w:val="16"/>
                <w:szCs w:val="16"/>
              </w:rPr>
            </w:pPr>
          </w:p>
        </w:tc>
        <w:tc>
          <w:tcPr>
            <w:tcW w:w="877" w:type="dxa"/>
            <w:shd w:val="clear" w:color="auto" w:fill="auto"/>
            <w:noWrap/>
            <w:vAlign w:val="center"/>
          </w:tcPr>
          <w:p w14:paraId="044120A9">
            <w:pPr>
              <w:jc w:val="right"/>
              <w:rPr>
                <w:rFonts w:hint="default" w:ascii="Arial Narrow" w:hAnsi="Arial Narrow" w:cs="Arial Narrow"/>
                <w:color w:val="000000"/>
                <w:sz w:val="16"/>
                <w:szCs w:val="16"/>
              </w:rPr>
            </w:pPr>
          </w:p>
        </w:tc>
        <w:tc>
          <w:tcPr>
            <w:tcW w:w="877" w:type="dxa"/>
            <w:shd w:val="clear" w:color="auto" w:fill="auto"/>
            <w:noWrap/>
            <w:vAlign w:val="center"/>
          </w:tcPr>
          <w:p w14:paraId="563478C6">
            <w:pPr>
              <w:jc w:val="right"/>
              <w:rPr>
                <w:rFonts w:hint="default" w:ascii="Arial Narrow" w:hAnsi="Arial Narrow" w:cs="Arial Narrow"/>
                <w:color w:val="000000"/>
                <w:sz w:val="16"/>
                <w:szCs w:val="16"/>
              </w:rPr>
            </w:pPr>
          </w:p>
        </w:tc>
        <w:tc>
          <w:tcPr>
            <w:tcW w:w="877" w:type="dxa"/>
            <w:shd w:val="clear" w:color="auto" w:fill="auto"/>
            <w:noWrap/>
            <w:vAlign w:val="center"/>
          </w:tcPr>
          <w:p w14:paraId="00C11935">
            <w:pPr>
              <w:jc w:val="right"/>
              <w:rPr>
                <w:rFonts w:hint="default" w:ascii="Arial Narrow" w:hAnsi="Arial Narrow" w:cs="Arial Narrow"/>
                <w:color w:val="000000"/>
                <w:sz w:val="16"/>
                <w:szCs w:val="16"/>
              </w:rPr>
            </w:pPr>
          </w:p>
        </w:tc>
        <w:tc>
          <w:tcPr>
            <w:tcW w:w="877" w:type="dxa"/>
            <w:shd w:val="clear" w:color="auto" w:fill="auto"/>
            <w:noWrap/>
            <w:vAlign w:val="center"/>
          </w:tcPr>
          <w:p w14:paraId="0BF74715">
            <w:pPr>
              <w:jc w:val="right"/>
              <w:rPr>
                <w:rFonts w:hint="default" w:ascii="Arial Narrow" w:hAnsi="Arial Narrow" w:cs="Arial Narrow"/>
                <w:color w:val="000000"/>
                <w:sz w:val="16"/>
                <w:szCs w:val="16"/>
              </w:rPr>
            </w:pPr>
          </w:p>
        </w:tc>
        <w:tc>
          <w:tcPr>
            <w:tcW w:w="902" w:type="dxa"/>
            <w:shd w:val="clear" w:color="auto" w:fill="auto"/>
            <w:noWrap/>
            <w:vAlign w:val="center"/>
          </w:tcPr>
          <w:p w14:paraId="45239C1D">
            <w:pPr>
              <w:jc w:val="right"/>
              <w:rPr>
                <w:rFonts w:hint="default" w:ascii="Arial Narrow" w:hAnsi="Arial Narrow" w:cs="Arial Narrow"/>
                <w:color w:val="000000"/>
                <w:sz w:val="16"/>
                <w:szCs w:val="16"/>
              </w:rPr>
            </w:pPr>
          </w:p>
        </w:tc>
        <w:tc>
          <w:tcPr>
            <w:tcW w:w="902" w:type="dxa"/>
            <w:shd w:val="clear" w:color="auto" w:fill="auto"/>
            <w:noWrap/>
            <w:vAlign w:val="center"/>
          </w:tcPr>
          <w:p w14:paraId="78FD6A5F">
            <w:pPr>
              <w:jc w:val="right"/>
              <w:rPr>
                <w:rFonts w:hint="default" w:ascii="Arial Narrow" w:hAnsi="Arial Narrow" w:cs="Arial Narrow"/>
                <w:color w:val="000000"/>
                <w:sz w:val="16"/>
                <w:szCs w:val="16"/>
              </w:rPr>
            </w:pPr>
          </w:p>
        </w:tc>
        <w:tc>
          <w:tcPr>
            <w:tcW w:w="911" w:type="dxa"/>
            <w:shd w:val="clear" w:color="auto" w:fill="auto"/>
            <w:noWrap/>
            <w:vAlign w:val="center"/>
          </w:tcPr>
          <w:p w14:paraId="1EA6E04E">
            <w:pPr>
              <w:jc w:val="right"/>
              <w:rPr>
                <w:rFonts w:hint="default" w:ascii="Arial Narrow" w:hAnsi="Arial Narrow" w:cs="Arial Narrow"/>
                <w:color w:val="000000"/>
                <w:sz w:val="16"/>
                <w:szCs w:val="16"/>
              </w:rPr>
            </w:pPr>
          </w:p>
        </w:tc>
        <w:tc>
          <w:tcPr>
            <w:tcW w:w="911" w:type="dxa"/>
            <w:shd w:val="clear" w:color="auto" w:fill="auto"/>
            <w:noWrap/>
            <w:vAlign w:val="center"/>
          </w:tcPr>
          <w:p w14:paraId="0BEE3A7D">
            <w:pPr>
              <w:jc w:val="right"/>
              <w:rPr>
                <w:rFonts w:hint="default" w:ascii="Arial Narrow" w:hAnsi="Arial Narrow" w:cs="Arial Narrow"/>
                <w:color w:val="000000"/>
                <w:sz w:val="16"/>
                <w:szCs w:val="16"/>
              </w:rPr>
            </w:pPr>
          </w:p>
        </w:tc>
      </w:tr>
      <w:tr w14:paraId="3E723EED">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restart"/>
            <w:shd w:val="clear" w:color="auto" w:fill="auto"/>
            <w:noWrap/>
            <w:vAlign w:val="center"/>
          </w:tcPr>
          <w:p w14:paraId="1ED917EC">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4</w:t>
            </w:r>
          </w:p>
        </w:tc>
        <w:tc>
          <w:tcPr>
            <w:tcW w:w="1245" w:type="pct"/>
            <w:shd w:val="clear" w:color="auto" w:fill="auto"/>
            <w:noWrap/>
            <w:vAlign w:val="center"/>
          </w:tcPr>
          <w:p w14:paraId="342F4A93">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专项债券资金</w:t>
            </w:r>
          </w:p>
        </w:tc>
        <w:tc>
          <w:tcPr>
            <w:tcW w:w="1069" w:type="dxa"/>
            <w:vAlign w:val="center"/>
          </w:tcPr>
          <w:p w14:paraId="45DD676A">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11" w:type="dxa"/>
            <w:shd w:val="clear" w:color="auto" w:fill="auto"/>
            <w:noWrap/>
            <w:vAlign w:val="center"/>
          </w:tcPr>
          <w:p w14:paraId="1EC2780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2,800.00</w:t>
            </w:r>
          </w:p>
        </w:tc>
        <w:tc>
          <w:tcPr>
            <w:tcW w:w="877" w:type="dxa"/>
            <w:shd w:val="clear" w:color="auto" w:fill="auto"/>
            <w:noWrap/>
            <w:vAlign w:val="center"/>
          </w:tcPr>
          <w:p w14:paraId="05138487">
            <w:pPr>
              <w:jc w:val="right"/>
              <w:rPr>
                <w:rFonts w:hint="default" w:ascii="Arial Narrow" w:hAnsi="Arial Narrow" w:cs="Arial Narrow"/>
                <w:color w:val="000000"/>
                <w:sz w:val="16"/>
                <w:szCs w:val="16"/>
              </w:rPr>
            </w:pPr>
          </w:p>
        </w:tc>
        <w:tc>
          <w:tcPr>
            <w:tcW w:w="877" w:type="dxa"/>
            <w:shd w:val="clear" w:color="auto" w:fill="auto"/>
            <w:noWrap/>
            <w:vAlign w:val="center"/>
          </w:tcPr>
          <w:p w14:paraId="367A3D16">
            <w:pPr>
              <w:jc w:val="right"/>
              <w:rPr>
                <w:rFonts w:hint="default" w:ascii="Arial Narrow" w:hAnsi="Arial Narrow" w:cs="Arial Narrow"/>
                <w:color w:val="000000"/>
                <w:sz w:val="16"/>
                <w:szCs w:val="16"/>
              </w:rPr>
            </w:pPr>
          </w:p>
        </w:tc>
        <w:tc>
          <w:tcPr>
            <w:tcW w:w="877" w:type="dxa"/>
            <w:shd w:val="clear" w:color="auto" w:fill="auto"/>
            <w:noWrap/>
            <w:vAlign w:val="center"/>
          </w:tcPr>
          <w:p w14:paraId="7A36A49C">
            <w:pPr>
              <w:jc w:val="right"/>
              <w:rPr>
                <w:rFonts w:hint="default" w:ascii="Arial Narrow" w:hAnsi="Arial Narrow" w:cs="Arial Narrow"/>
                <w:color w:val="000000"/>
                <w:sz w:val="16"/>
                <w:szCs w:val="16"/>
              </w:rPr>
            </w:pPr>
          </w:p>
        </w:tc>
        <w:tc>
          <w:tcPr>
            <w:tcW w:w="877" w:type="dxa"/>
            <w:shd w:val="clear" w:color="auto" w:fill="auto"/>
            <w:noWrap/>
            <w:vAlign w:val="center"/>
          </w:tcPr>
          <w:p w14:paraId="4D8B3343">
            <w:pPr>
              <w:jc w:val="right"/>
              <w:rPr>
                <w:rFonts w:hint="default" w:ascii="Arial Narrow" w:hAnsi="Arial Narrow" w:cs="Arial Narrow"/>
                <w:color w:val="000000"/>
                <w:sz w:val="16"/>
                <w:szCs w:val="16"/>
              </w:rPr>
            </w:pPr>
          </w:p>
        </w:tc>
        <w:tc>
          <w:tcPr>
            <w:tcW w:w="877" w:type="dxa"/>
            <w:shd w:val="clear" w:color="auto" w:fill="auto"/>
            <w:noWrap/>
            <w:vAlign w:val="center"/>
          </w:tcPr>
          <w:p w14:paraId="7B8BA40D">
            <w:pPr>
              <w:jc w:val="right"/>
              <w:rPr>
                <w:rFonts w:hint="default" w:ascii="Arial Narrow" w:hAnsi="Arial Narrow" w:cs="Arial Narrow"/>
                <w:color w:val="000000"/>
                <w:sz w:val="16"/>
                <w:szCs w:val="16"/>
              </w:rPr>
            </w:pPr>
          </w:p>
        </w:tc>
        <w:tc>
          <w:tcPr>
            <w:tcW w:w="902" w:type="dxa"/>
            <w:shd w:val="clear" w:color="auto" w:fill="auto"/>
            <w:noWrap/>
            <w:vAlign w:val="center"/>
          </w:tcPr>
          <w:p w14:paraId="6F485155">
            <w:pPr>
              <w:jc w:val="right"/>
              <w:rPr>
                <w:rFonts w:hint="default" w:ascii="Arial Narrow" w:hAnsi="Arial Narrow" w:cs="Arial Narrow"/>
                <w:color w:val="000000"/>
                <w:sz w:val="16"/>
                <w:szCs w:val="16"/>
              </w:rPr>
            </w:pPr>
          </w:p>
        </w:tc>
        <w:tc>
          <w:tcPr>
            <w:tcW w:w="902" w:type="dxa"/>
            <w:shd w:val="clear" w:color="auto" w:fill="auto"/>
            <w:noWrap/>
            <w:vAlign w:val="center"/>
          </w:tcPr>
          <w:p w14:paraId="7377D15E">
            <w:pPr>
              <w:jc w:val="right"/>
              <w:rPr>
                <w:rFonts w:hint="default" w:ascii="Arial Narrow" w:hAnsi="Arial Narrow" w:cs="Arial Narrow"/>
                <w:color w:val="000000"/>
                <w:sz w:val="16"/>
                <w:szCs w:val="16"/>
              </w:rPr>
            </w:pPr>
          </w:p>
        </w:tc>
        <w:tc>
          <w:tcPr>
            <w:tcW w:w="911" w:type="dxa"/>
            <w:shd w:val="clear" w:color="auto" w:fill="auto"/>
            <w:noWrap/>
            <w:vAlign w:val="center"/>
          </w:tcPr>
          <w:p w14:paraId="70C70E17">
            <w:pPr>
              <w:jc w:val="right"/>
              <w:rPr>
                <w:rFonts w:hint="default" w:ascii="Arial Narrow" w:hAnsi="Arial Narrow" w:cs="Arial Narrow"/>
                <w:color w:val="000000"/>
                <w:sz w:val="16"/>
                <w:szCs w:val="16"/>
              </w:rPr>
            </w:pPr>
          </w:p>
        </w:tc>
        <w:tc>
          <w:tcPr>
            <w:tcW w:w="911" w:type="dxa"/>
            <w:shd w:val="clear" w:color="auto" w:fill="auto"/>
            <w:noWrap/>
            <w:vAlign w:val="center"/>
          </w:tcPr>
          <w:p w14:paraId="73218000">
            <w:pPr>
              <w:jc w:val="right"/>
              <w:rPr>
                <w:rFonts w:hint="default" w:ascii="Arial Narrow" w:hAnsi="Arial Narrow" w:cs="Arial Narrow"/>
                <w:color w:val="000000"/>
                <w:sz w:val="16"/>
                <w:szCs w:val="16"/>
              </w:rPr>
            </w:pPr>
          </w:p>
        </w:tc>
      </w:tr>
      <w:tr w14:paraId="623CAB99">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continue"/>
            <w:shd w:val="clear" w:color="auto" w:fill="auto"/>
            <w:noWrap/>
            <w:vAlign w:val="center"/>
          </w:tcPr>
          <w:p w14:paraId="5C616BC4">
            <w:pPr>
              <w:jc w:val="center"/>
              <w:rPr>
                <w:rFonts w:hint="default" w:ascii="Arial Narrow" w:hAnsi="Arial Narrow" w:cs="Arial Narrow"/>
                <w:b/>
                <w:color w:val="000000"/>
                <w:sz w:val="18"/>
                <w:szCs w:val="18"/>
              </w:rPr>
            </w:pPr>
          </w:p>
        </w:tc>
        <w:tc>
          <w:tcPr>
            <w:tcW w:w="1245" w:type="pct"/>
            <w:shd w:val="clear" w:color="auto" w:fill="auto"/>
            <w:noWrap/>
            <w:vAlign w:val="center"/>
          </w:tcPr>
          <w:p w14:paraId="1603028B">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其中：本批债券</w:t>
            </w:r>
          </w:p>
        </w:tc>
        <w:tc>
          <w:tcPr>
            <w:tcW w:w="1069" w:type="dxa"/>
            <w:vAlign w:val="center"/>
          </w:tcPr>
          <w:p w14:paraId="480E0B5E">
            <w:pPr>
              <w:jc w:val="right"/>
              <w:rPr>
                <w:rFonts w:hint="default" w:ascii="Arial Narrow" w:hAnsi="Arial Narrow" w:cs="Arial Narrow"/>
                <w:color w:val="000000"/>
                <w:sz w:val="16"/>
                <w:szCs w:val="16"/>
              </w:rPr>
            </w:pPr>
          </w:p>
        </w:tc>
        <w:tc>
          <w:tcPr>
            <w:tcW w:w="911" w:type="dxa"/>
            <w:shd w:val="clear" w:color="auto" w:fill="auto"/>
            <w:noWrap/>
            <w:vAlign w:val="center"/>
          </w:tcPr>
          <w:p w14:paraId="1137C24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200.00</w:t>
            </w:r>
          </w:p>
        </w:tc>
        <w:tc>
          <w:tcPr>
            <w:tcW w:w="877" w:type="dxa"/>
            <w:shd w:val="clear" w:color="auto" w:fill="auto"/>
            <w:noWrap/>
            <w:vAlign w:val="center"/>
          </w:tcPr>
          <w:p w14:paraId="52E508D8">
            <w:pPr>
              <w:jc w:val="right"/>
              <w:rPr>
                <w:rFonts w:hint="default" w:ascii="Arial Narrow" w:hAnsi="Arial Narrow" w:cs="Arial Narrow"/>
                <w:color w:val="000000"/>
                <w:sz w:val="16"/>
                <w:szCs w:val="16"/>
              </w:rPr>
            </w:pPr>
          </w:p>
        </w:tc>
        <w:tc>
          <w:tcPr>
            <w:tcW w:w="877" w:type="dxa"/>
            <w:shd w:val="clear" w:color="auto" w:fill="auto"/>
            <w:noWrap/>
            <w:vAlign w:val="center"/>
          </w:tcPr>
          <w:p w14:paraId="3F792C29">
            <w:pPr>
              <w:jc w:val="right"/>
              <w:rPr>
                <w:rFonts w:hint="default" w:ascii="Arial Narrow" w:hAnsi="Arial Narrow" w:cs="Arial Narrow"/>
                <w:color w:val="000000"/>
                <w:sz w:val="16"/>
                <w:szCs w:val="16"/>
              </w:rPr>
            </w:pPr>
          </w:p>
        </w:tc>
        <w:tc>
          <w:tcPr>
            <w:tcW w:w="877" w:type="dxa"/>
            <w:shd w:val="clear" w:color="auto" w:fill="auto"/>
            <w:noWrap/>
            <w:vAlign w:val="center"/>
          </w:tcPr>
          <w:p w14:paraId="6571287D">
            <w:pPr>
              <w:jc w:val="right"/>
              <w:rPr>
                <w:rFonts w:hint="default" w:ascii="Arial Narrow" w:hAnsi="Arial Narrow" w:cs="Arial Narrow"/>
                <w:color w:val="000000"/>
                <w:sz w:val="16"/>
                <w:szCs w:val="16"/>
              </w:rPr>
            </w:pPr>
          </w:p>
        </w:tc>
        <w:tc>
          <w:tcPr>
            <w:tcW w:w="877" w:type="dxa"/>
            <w:shd w:val="clear" w:color="auto" w:fill="auto"/>
            <w:noWrap/>
            <w:vAlign w:val="center"/>
          </w:tcPr>
          <w:p w14:paraId="60D8072A">
            <w:pPr>
              <w:jc w:val="right"/>
              <w:rPr>
                <w:rFonts w:hint="default" w:ascii="Arial Narrow" w:hAnsi="Arial Narrow" w:cs="Arial Narrow"/>
                <w:color w:val="000000"/>
                <w:sz w:val="16"/>
                <w:szCs w:val="16"/>
              </w:rPr>
            </w:pPr>
          </w:p>
        </w:tc>
        <w:tc>
          <w:tcPr>
            <w:tcW w:w="877" w:type="dxa"/>
            <w:shd w:val="clear" w:color="auto" w:fill="auto"/>
            <w:noWrap/>
            <w:vAlign w:val="center"/>
          </w:tcPr>
          <w:p w14:paraId="4A873B2A">
            <w:pPr>
              <w:jc w:val="right"/>
              <w:rPr>
                <w:rFonts w:hint="default" w:ascii="Arial Narrow" w:hAnsi="Arial Narrow" w:cs="Arial Narrow"/>
                <w:color w:val="000000"/>
                <w:sz w:val="16"/>
                <w:szCs w:val="16"/>
              </w:rPr>
            </w:pPr>
          </w:p>
        </w:tc>
        <w:tc>
          <w:tcPr>
            <w:tcW w:w="902" w:type="dxa"/>
            <w:shd w:val="clear" w:color="auto" w:fill="auto"/>
            <w:noWrap/>
            <w:vAlign w:val="center"/>
          </w:tcPr>
          <w:p w14:paraId="4F623FCE">
            <w:pPr>
              <w:jc w:val="right"/>
              <w:rPr>
                <w:rFonts w:hint="default" w:ascii="Arial Narrow" w:hAnsi="Arial Narrow" w:cs="Arial Narrow"/>
                <w:color w:val="000000"/>
                <w:sz w:val="16"/>
                <w:szCs w:val="16"/>
              </w:rPr>
            </w:pPr>
          </w:p>
        </w:tc>
        <w:tc>
          <w:tcPr>
            <w:tcW w:w="902" w:type="dxa"/>
            <w:shd w:val="clear" w:color="auto" w:fill="auto"/>
            <w:noWrap/>
            <w:vAlign w:val="center"/>
          </w:tcPr>
          <w:p w14:paraId="0533165B">
            <w:pPr>
              <w:jc w:val="right"/>
              <w:rPr>
                <w:rFonts w:hint="default" w:ascii="Arial Narrow" w:hAnsi="Arial Narrow" w:cs="Arial Narrow"/>
                <w:color w:val="000000"/>
                <w:sz w:val="16"/>
                <w:szCs w:val="16"/>
              </w:rPr>
            </w:pPr>
          </w:p>
        </w:tc>
        <w:tc>
          <w:tcPr>
            <w:tcW w:w="911" w:type="dxa"/>
            <w:shd w:val="clear" w:color="auto" w:fill="auto"/>
            <w:noWrap/>
            <w:vAlign w:val="center"/>
          </w:tcPr>
          <w:p w14:paraId="0774DE52">
            <w:pPr>
              <w:jc w:val="right"/>
              <w:rPr>
                <w:rFonts w:hint="default" w:ascii="Arial Narrow" w:hAnsi="Arial Narrow" w:cs="Arial Narrow"/>
                <w:color w:val="000000"/>
                <w:sz w:val="16"/>
                <w:szCs w:val="16"/>
              </w:rPr>
            </w:pPr>
          </w:p>
        </w:tc>
        <w:tc>
          <w:tcPr>
            <w:tcW w:w="911" w:type="dxa"/>
            <w:shd w:val="clear" w:color="auto" w:fill="auto"/>
            <w:noWrap/>
            <w:vAlign w:val="center"/>
          </w:tcPr>
          <w:p w14:paraId="0E844BDC">
            <w:pPr>
              <w:jc w:val="right"/>
              <w:rPr>
                <w:rFonts w:hint="default" w:ascii="Arial Narrow" w:hAnsi="Arial Narrow" w:cs="Arial Narrow"/>
                <w:color w:val="000000"/>
                <w:sz w:val="16"/>
                <w:szCs w:val="16"/>
              </w:rPr>
            </w:pPr>
          </w:p>
        </w:tc>
      </w:tr>
      <w:tr w14:paraId="1C3BB028">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655A9310">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5</w:t>
            </w:r>
          </w:p>
        </w:tc>
        <w:tc>
          <w:tcPr>
            <w:tcW w:w="1245" w:type="pct"/>
            <w:shd w:val="clear" w:color="auto" w:fill="auto"/>
            <w:noWrap/>
            <w:vAlign w:val="center"/>
          </w:tcPr>
          <w:p w14:paraId="62A15868">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其他资金</w:t>
            </w:r>
          </w:p>
        </w:tc>
        <w:tc>
          <w:tcPr>
            <w:tcW w:w="1069" w:type="dxa"/>
            <w:vAlign w:val="center"/>
          </w:tcPr>
          <w:p w14:paraId="07DD6A3A">
            <w:pPr>
              <w:jc w:val="right"/>
              <w:rPr>
                <w:rFonts w:hint="default" w:ascii="Arial Narrow" w:hAnsi="Arial Narrow" w:cs="Arial Narrow"/>
                <w:color w:val="000000"/>
                <w:sz w:val="16"/>
                <w:szCs w:val="16"/>
              </w:rPr>
            </w:pPr>
          </w:p>
        </w:tc>
        <w:tc>
          <w:tcPr>
            <w:tcW w:w="911" w:type="dxa"/>
            <w:shd w:val="clear" w:color="auto" w:fill="auto"/>
            <w:noWrap/>
            <w:vAlign w:val="center"/>
          </w:tcPr>
          <w:p w14:paraId="593F4C0B">
            <w:pPr>
              <w:jc w:val="right"/>
              <w:rPr>
                <w:rFonts w:hint="default" w:ascii="Arial Narrow" w:hAnsi="Arial Narrow" w:cs="Arial Narrow"/>
                <w:color w:val="000000"/>
                <w:sz w:val="16"/>
                <w:szCs w:val="16"/>
              </w:rPr>
            </w:pPr>
          </w:p>
        </w:tc>
        <w:tc>
          <w:tcPr>
            <w:tcW w:w="877" w:type="dxa"/>
            <w:shd w:val="clear" w:color="auto" w:fill="auto"/>
            <w:noWrap/>
            <w:vAlign w:val="center"/>
          </w:tcPr>
          <w:p w14:paraId="778AF4D5">
            <w:pPr>
              <w:jc w:val="right"/>
              <w:rPr>
                <w:rFonts w:hint="default" w:ascii="Arial Narrow" w:hAnsi="Arial Narrow" w:cs="Arial Narrow"/>
                <w:color w:val="000000"/>
                <w:sz w:val="16"/>
                <w:szCs w:val="16"/>
              </w:rPr>
            </w:pPr>
          </w:p>
        </w:tc>
        <w:tc>
          <w:tcPr>
            <w:tcW w:w="877" w:type="dxa"/>
            <w:shd w:val="clear" w:color="auto" w:fill="auto"/>
            <w:noWrap/>
            <w:vAlign w:val="center"/>
          </w:tcPr>
          <w:p w14:paraId="6BE87DC7">
            <w:pPr>
              <w:jc w:val="right"/>
              <w:rPr>
                <w:rFonts w:hint="default" w:ascii="Arial Narrow" w:hAnsi="Arial Narrow" w:cs="Arial Narrow"/>
                <w:color w:val="000000"/>
                <w:sz w:val="16"/>
                <w:szCs w:val="16"/>
              </w:rPr>
            </w:pPr>
          </w:p>
        </w:tc>
        <w:tc>
          <w:tcPr>
            <w:tcW w:w="877" w:type="dxa"/>
            <w:shd w:val="clear" w:color="auto" w:fill="auto"/>
            <w:noWrap/>
            <w:vAlign w:val="center"/>
          </w:tcPr>
          <w:p w14:paraId="7E638F80">
            <w:pPr>
              <w:jc w:val="right"/>
              <w:rPr>
                <w:rFonts w:hint="default" w:ascii="Arial Narrow" w:hAnsi="Arial Narrow" w:cs="Arial Narrow"/>
                <w:color w:val="000000"/>
                <w:sz w:val="16"/>
                <w:szCs w:val="16"/>
              </w:rPr>
            </w:pPr>
          </w:p>
        </w:tc>
        <w:tc>
          <w:tcPr>
            <w:tcW w:w="877" w:type="dxa"/>
            <w:shd w:val="clear" w:color="auto" w:fill="auto"/>
            <w:noWrap/>
            <w:vAlign w:val="center"/>
          </w:tcPr>
          <w:p w14:paraId="5CF9A4E1">
            <w:pPr>
              <w:jc w:val="right"/>
              <w:rPr>
                <w:rFonts w:hint="default" w:ascii="Arial Narrow" w:hAnsi="Arial Narrow" w:cs="Arial Narrow"/>
                <w:color w:val="000000"/>
                <w:sz w:val="16"/>
                <w:szCs w:val="16"/>
              </w:rPr>
            </w:pPr>
          </w:p>
        </w:tc>
        <w:tc>
          <w:tcPr>
            <w:tcW w:w="877" w:type="dxa"/>
            <w:shd w:val="clear" w:color="auto" w:fill="auto"/>
            <w:noWrap/>
            <w:vAlign w:val="center"/>
          </w:tcPr>
          <w:p w14:paraId="58E60914">
            <w:pPr>
              <w:jc w:val="right"/>
              <w:rPr>
                <w:rFonts w:hint="default" w:ascii="Arial Narrow" w:hAnsi="Arial Narrow" w:cs="Arial Narrow"/>
                <w:color w:val="000000"/>
                <w:sz w:val="16"/>
                <w:szCs w:val="16"/>
              </w:rPr>
            </w:pPr>
          </w:p>
        </w:tc>
        <w:tc>
          <w:tcPr>
            <w:tcW w:w="902" w:type="dxa"/>
            <w:shd w:val="clear" w:color="auto" w:fill="auto"/>
            <w:noWrap/>
            <w:vAlign w:val="center"/>
          </w:tcPr>
          <w:p w14:paraId="6548A778">
            <w:pPr>
              <w:jc w:val="right"/>
              <w:rPr>
                <w:rFonts w:hint="default" w:ascii="Arial Narrow" w:hAnsi="Arial Narrow" w:cs="Arial Narrow"/>
                <w:color w:val="000000"/>
                <w:sz w:val="16"/>
                <w:szCs w:val="16"/>
              </w:rPr>
            </w:pPr>
          </w:p>
        </w:tc>
        <w:tc>
          <w:tcPr>
            <w:tcW w:w="902" w:type="dxa"/>
            <w:shd w:val="clear" w:color="auto" w:fill="auto"/>
            <w:noWrap/>
            <w:vAlign w:val="center"/>
          </w:tcPr>
          <w:p w14:paraId="1A2ABC73">
            <w:pPr>
              <w:jc w:val="right"/>
              <w:rPr>
                <w:rFonts w:hint="default" w:ascii="Arial Narrow" w:hAnsi="Arial Narrow" w:cs="Arial Narrow"/>
                <w:color w:val="000000"/>
                <w:sz w:val="16"/>
                <w:szCs w:val="16"/>
              </w:rPr>
            </w:pPr>
          </w:p>
        </w:tc>
        <w:tc>
          <w:tcPr>
            <w:tcW w:w="911" w:type="dxa"/>
            <w:shd w:val="clear" w:color="auto" w:fill="auto"/>
            <w:noWrap/>
            <w:vAlign w:val="center"/>
          </w:tcPr>
          <w:p w14:paraId="141E23FC">
            <w:pPr>
              <w:jc w:val="right"/>
              <w:rPr>
                <w:rFonts w:hint="default" w:ascii="Arial Narrow" w:hAnsi="Arial Narrow" w:cs="Arial Narrow"/>
                <w:color w:val="000000"/>
                <w:sz w:val="16"/>
                <w:szCs w:val="16"/>
              </w:rPr>
            </w:pPr>
          </w:p>
        </w:tc>
        <w:tc>
          <w:tcPr>
            <w:tcW w:w="911" w:type="dxa"/>
            <w:shd w:val="clear" w:color="auto" w:fill="auto"/>
            <w:noWrap/>
            <w:vAlign w:val="center"/>
          </w:tcPr>
          <w:p w14:paraId="6D829ED7">
            <w:pPr>
              <w:jc w:val="right"/>
              <w:rPr>
                <w:rFonts w:hint="default" w:ascii="Arial Narrow" w:hAnsi="Arial Narrow" w:cs="Arial Narrow"/>
                <w:color w:val="000000"/>
                <w:sz w:val="16"/>
                <w:szCs w:val="16"/>
              </w:rPr>
            </w:pPr>
          </w:p>
        </w:tc>
      </w:tr>
      <w:tr w14:paraId="1BF54767">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07F9E253">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6</w:t>
            </w:r>
          </w:p>
        </w:tc>
        <w:tc>
          <w:tcPr>
            <w:tcW w:w="1245" w:type="pct"/>
            <w:shd w:val="clear" w:color="auto" w:fill="auto"/>
            <w:noWrap/>
            <w:vAlign w:val="center"/>
          </w:tcPr>
          <w:p w14:paraId="0952D76D">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净收益</w:t>
            </w:r>
          </w:p>
        </w:tc>
        <w:tc>
          <w:tcPr>
            <w:tcW w:w="1069" w:type="dxa"/>
            <w:vAlign w:val="center"/>
          </w:tcPr>
          <w:p w14:paraId="7F2A85E7">
            <w:pPr>
              <w:jc w:val="right"/>
              <w:rPr>
                <w:rFonts w:hint="default" w:ascii="Arial Narrow" w:hAnsi="Arial Narrow" w:cs="Arial Narrow"/>
                <w:color w:val="000000"/>
                <w:sz w:val="16"/>
                <w:szCs w:val="16"/>
              </w:rPr>
            </w:pPr>
          </w:p>
        </w:tc>
        <w:tc>
          <w:tcPr>
            <w:tcW w:w="911" w:type="dxa"/>
            <w:shd w:val="clear" w:color="auto" w:fill="auto"/>
            <w:noWrap/>
            <w:vAlign w:val="center"/>
          </w:tcPr>
          <w:p w14:paraId="2EA1371F">
            <w:pPr>
              <w:jc w:val="right"/>
              <w:rPr>
                <w:rFonts w:hint="default" w:ascii="Arial Narrow" w:hAnsi="Arial Narrow" w:cs="Arial Narrow"/>
                <w:color w:val="000000"/>
                <w:sz w:val="16"/>
                <w:szCs w:val="16"/>
              </w:rPr>
            </w:pPr>
          </w:p>
        </w:tc>
        <w:tc>
          <w:tcPr>
            <w:tcW w:w="877" w:type="dxa"/>
            <w:shd w:val="clear" w:color="auto" w:fill="auto"/>
            <w:noWrap/>
            <w:vAlign w:val="center"/>
          </w:tcPr>
          <w:p w14:paraId="539F828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77" w:type="dxa"/>
            <w:shd w:val="clear" w:color="auto" w:fill="auto"/>
            <w:noWrap/>
            <w:vAlign w:val="center"/>
          </w:tcPr>
          <w:p w14:paraId="118DF99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77" w:type="dxa"/>
            <w:shd w:val="clear" w:color="auto" w:fill="auto"/>
            <w:noWrap/>
            <w:vAlign w:val="center"/>
          </w:tcPr>
          <w:p w14:paraId="46BF10DA">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77" w:type="dxa"/>
            <w:shd w:val="clear" w:color="auto" w:fill="auto"/>
            <w:noWrap/>
            <w:vAlign w:val="center"/>
          </w:tcPr>
          <w:p w14:paraId="79701EA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877" w:type="dxa"/>
            <w:shd w:val="clear" w:color="auto" w:fill="auto"/>
            <w:noWrap/>
            <w:vAlign w:val="center"/>
          </w:tcPr>
          <w:p w14:paraId="6823D85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902" w:type="dxa"/>
            <w:shd w:val="clear" w:color="auto" w:fill="auto"/>
            <w:noWrap/>
            <w:vAlign w:val="center"/>
          </w:tcPr>
          <w:p w14:paraId="018C69B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322.37</w:t>
            </w:r>
          </w:p>
        </w:tc>
        <w:tc>
          <w:tcPr>
            <w:tcW w:w="902" w:type="dxa"/>
            <w:shd w:val="clear" w:color="auto" w:fill="auto"/>
            <w:noWrap/>
            <w:vAlign w:val="center"/>
          </w:tcPr>
          <w:p w14:paraId="7C98D89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2470ED9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4EB6370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r>
      <w:tr w14:paraId="4DFE3C42">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383C13B5">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7</w:t>
            </w:r>
          </w:p>
        </w:tc>
        <w:tc>
          <w:tcPr>
            <w:tcW w:w="1245" w:type="pct"/>
            <w:shd w:val="clear" w:color="auto" w:fill="auto"/>
            <w:noWrap/>
            <w:vAlign w:val="center"/>
          </w:tcPr>
          <w:p w14:paraId="3A5598C0">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开发建设支出</w:t>
            </w:r>
          </w:p>
        </w:tc>
        <w:tc>
          <w:tcPr>
            <w:tcW w:w="1069" w:type="dxa"/>
            <w:vAlign w:val="center"/>
          </w:tcPr>
          <w:p w14:paraId="6CD7D0B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11" w:type="dxa"/>
            <w:shd w:val="clear" w:color="auto" w:fill="auto"/>
            <w:noWrap/>
            <w:vAlign w:val="center"/>
          </w:tcPr>
          <w:p w14:paraId="11611963">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3,952.24</w:t>
            </w:r>
          </w:p>
        </w:tc>
        <w:tc>
          <w:tcPr>
            <w:tcW w:w="877" w:type="dxa"/>
            <w:shd w:val="clear" w:color="auto" w:fill="auto"/>
            <w:noWrap/>
            <w:vAlign w:val="center"/>
          </w:tcPr>
          <w:p w14:paraId="6AB169B5">
            <w:pPr>
              <w:jc w:val="right"/>
              <w:rPr>
                <w:rFonts w:hint="default" w:ascii="Arial Narrow" w:hAnsi="Arial Narrow" w:cs="Arial Narrow"/>
                <w:color w:val="000000"/>
                <w:sz w:val="16"/>
                <w:szCs w:val="16"/>
              </w:rPr>
            </w:pPr>
          </w:p>
        </w:tc>
        <w:tc>
          <w:tcPr>
            <w:tcW w:w="877" w:type="dxa"/>
            <w:shd w:val="clear" w:color="auto" w:fill="auto"/>
            <w:noWrap/>
            <w:vAlign w:val="center"/>
          </w:tcPr>
          <w:p w14:paraId="6BD74BFA">
            <w:pPr>
              <w:jc w:val="right"/>
              <w:rPr>
                <w:rFonts w:hint="default" w:ascii="Arial Narrow" w:hAnsi="Arial Narrow" w:cs="Arial Narrow"/>
                <w:color w:val="000000"/>
                <w:sz w:val="16"/>
                <w:szCs w:val="16"/>
              </w:rPr>
            </w:pPr>
          </w:p>
        </w:tc>
        <w:tc>
          <w:tcPr>
            <w:tcW w:w="877" w:type="dxa"/>
            <w:shd w:val="clear" w:color="auto" w:fill="auto"/>
            <w:noWrap/>
            <w:vAlign w:val="center"/>
          </w:tcPr>
          <w:p w14:paraId="1A7464DD">
            <w:pPr>
              <w:jc w:val="right"/>
              <w:rPr>
                <w:rFonts w:hint="default" w:ascii="Arial Narrow" w:hAnsi="Arial Narrow" w:cs="Arial Narrow"/>
                <w:color w:val="000000"/>
                <w:sz w:val="16"/>
                <w:szCs w:val="16"/>
              </w:rPr>
            </w:pPr>
          </w:p>
        </w:tc>
        <w:tc>
          <w:tcPr>
            <w:tcW w:w="877" w:type="dxa"/>
            <w:shd w:val="clear" w:color="auto" w:fill="auto"/>
            <w:noWrap/>
            <w:vAlign w:val="center"/>
          </w:tcPr>
          <w:p w14:paraId="540669FD">
            <w:pPr>
              <w:jc w:val="right"/>
              <w:rPr>
                <w:rFonts w:hint="default" w:ascii="Arial Narrow" w:hAnsi="Arial Narrow" w:cs="Arial Narrow"/>
                <w:color w:val="000000"/>
                <w:sz w:val="16"/>
                <w:szCs w:val="16"/>
              </w:rPr>
            </w:pPr>
          </w:p>
        </w:tc>
        <w:tc>
          <w:tcPr>
            <w:tcW w:w="877" w:type="dxa"/>
            <w:shd w:val="clear" w:color="auto" w:fill="auto"/>
            <w:noWrap/>
            <w:vAlign w:val="center"/>
          </w:tcPr>
          <w:p w14:paraId="32BD640A">
            <w:pPr>
              <w:jc w:val="right"/>
              <w:rPr>
                <w:rFonts w:hint="default" w:ascii="Arial Narrow" w:hAnsi="Arial Narrow" w:cs="Arial Narrow"/>
                <w:color w:val="000000"/>
                <w:sz w:val="16"/>
                <w:szCs w:val="16"/>
              </w:rPr>
            </w:pPr>
          </w:p>
        </w:tc>
        <w:tc>
          <w:tcPr>
            <w:tcW w:w="902" w:type="dxa"/>
            <w:shd w:val="clear" w:color="auto" w:fill="auto"/>
            <w:noWrap/>
            <w:vAlign w:val="center"/>
          </w:tcPr>
          <w:p w14:paraId="618DC6C6">
            <w:pPr>
              <w:jc w:val="right"/>
              <w:rPr>
                <w:rFonts w:hint="default" w:ascii="Arial Narrow" w:hAnsi="Arial Narrow" w:cs="Arial Narrow"/>
                <w:color w:val="000000"/>
                <w:sz w:val="16"/>
                <w:szCs w:val="16"/>
              </w:rPr>
            </w:pPr>
          </w:p>
        </w:tc>
        <w:tc>
          <w:tcPr>
            <w:tcW w:w="902" w:type="dxa"/>
            <w:shd w:val="clear" w:color="auto" w:fill="auto"/>
            <w:noWrap/>
            <w:vAlign w:val="center"/>
          </w:tcPr>
          <w:p w14:paraId="7084D79D">
            <w:pPr>
              <w:jc w:val="right"/>
              <w:rPr>
                <w:rFonts w:hint="default" w:ascii="Arial Narrow" w:hAnsi="Arial Narrow" w:cs="Arial Narrow"/>
                <w:color w:val="000000"/>
                <w:sz w:val="16"/>
                <w:szCs w:val="16"/>
              </w:rPr>
            </w:pPr>
          </w:p>
        </w:tc>
        <w:tc>
          <w:tcPr>
            <w:tcW w:w="911" w:type="dxa"/>
            <w:shd w:val="clear" w:color="auto" w:fill="auto"/>
            <w:noWrap/>
            <w:vAlign w:val="center"/>
          </w:tcPr>
          <w:p w14:paraId="3143A890">
            <w:pPr>
              <w:jc w:val="right"/>
              <w:rPr>
                <w:rFonts w:hint="default" w:ascii="Arial Narrow" w:hAnsi="Arial Narrow" w:cs="Arial Narrow"/>
                <w:color w:val="000000"/>
                <w:sz w:val="16"/>
                <w:szCs w:val="16"/>
              </w:rPr>
            </w:pPr>
          </w:p>
        </w:tc>
        <w:tc>
          <w:tcPr>
            <w:tcW w:w="911" w:type="dxa"/>
            <w:shd w:val="clear" w:color="auto" w:fill="auto"/>
            <w:noWrap/>
            <w:vAlign w:val="center"/>
          </w:tcPr>
          <w:p w14:paraId="79F4EE3E">
            <w:pPr>
              <w:jc w:val="right"/>
              <w:rPr>
                <w:rFonts w:hint="default" w:ascii="Arial Narrow" w:hAnsi="Arial Narrow" w:cs="Arial Narrow"/>
                <w:color w:val="000000"/>
                <w:sz w:val="16"/>
                <w:szCs w:val="16"/>
              </w:rPr>
            </w:pPr>
          </w:p>
        </w:tc>
      </w:tr>
      <w:tr w14:paraId="56A00316">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66A2A516">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8</w:t>
            </w:r>
          </w:p>
        </w:tc>
        <w:tc>
          <w:tcPr>
            <w:tcW w:w="1245" w:type="pct"/>
            <w:shd w:val="clear" w:color="auto" w:fill="auto"/>
            <w:noWrap/>
            <w:vAlign w:val="center"/>
          </w:tcPr>
          <w:p w14:paraId="0476D339">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融资支出（8=9+10+11）</w:t>
            </w:r>
          </w:p>
        </w:tc>
        <w:tc>
          <w:tcPr>
            <w:tcW w:w="1069" w:type="dxa"/>
            <w:vAlign w:val="center"/>
          </w:tcPr>
          <w:p w14:paraId="5F24A20B">
            <w:pPr>
              <w:keepNext w:val="0"/>
              <w:keepLines w:val="0"/>
              <w:widowControl/>
              <w:suppressLineNumbers w:val="0"/>
              <w:jc w:val="right"/>
              <w:textAlignment w:val="center"/>
              <w:rPr>
                <w:rFonts w:hint="default" w:ascii="Arial Narrow" w:hAnsi="Arial Narrow" w:cs="Arial Narrow"/>
                <w:color w:val="000000"/>
                <w:sz w:val="16"/>
                <w:szCs w:val="16"/>
              </w:rPr>
            </w:pPr>
          </w:p>
        </w:tc>
        <w:tc>
          <w:tcPr>
            <w:tcW w:w="911" w:type="dxa"/>
            <w:shd w:val="clear" w:color="auto" w:fill="auto"/>
            <w:noWrap/>
            <w:vAlign w:val="center"/>
          </w:tcPr>
          <w:p w14:paraId="31F3744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59.58</w:t>
            </w:r>
          </w:p>
        </w:tc>
        <w:tc>
          <w:tcPr>
            <w:tcW w:w="877" w:type="dxa"/>
            <w:shd w:val="clear" w:color="auto" w:fill="auto"/>
            <w:noWrap/>
            <w:vAlign w:val="center"/>
          </w:tcPr>
          <w:p w14:paraId="73CBF655">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6CFF0A1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5AF345A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075BE903">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298A70A8">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02" w:type="dxa"/>
            <w:shd w:val="clear" w:color="auto" w:fill="auto"/>
            <w:noWrap/>
            <w:vAlign w:val="center"/>
          </w:tcPr>
          <w:p w14:paraId="38C1035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02" w:type="dxa"/>
            <w:shd w:val="clear" w:color="auto" w:fill="auto"/>
            <w:noWrap/>
            <w:vAlign w:val="center"/>
          </w:tcPr>
          <w:p w14:paraId="316D6D5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50A0A7A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6DB53FE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r>
      <w:tr w14:paraId="3159BA1C">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restart"/>
            <w:shd w:val="clear" w:color="auto" w:fill="auto"/>
            <w:noWrap/>
            <w:vAlign w:val="center"/>
          </w:tcPr>
          <w:p w14:paraId="2998B17C">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9</w:t>
            </w:r>
          </w:p>
        </w:tc>
        <w:tc>
          <w:tcPr>
            <w:tcW w:w="1245" w:type="pct"/>
            <w:shd w:val="clear" w:color="auto" w:fill="auto"/>
            <w:noWrap/>
            <w:vAlign w:val="center"/>
          </w:tcPr>
          <w:p w14:paraId="58F8B36C">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专项债券利息支出</w:t>
            </w:r>
          </w:p>
        </w:tc>
        <w:tc>
          <w:tcPr>
            <w:tcW w:w="1069" w:type="dxa"/>
            <w:vAlign w:val="center"/>
          </w:tcPr>
          <w:p w14:paraId="38ADD3E6">
            <w:pPr>
              <w:jc w:val="right"/>
              <w:rPr>
                <w:rFonts w:hint="default" w:ascii="Arial Narrow" w:hAnsi="Arial Narrow" w:cs="Arial Narrow"/>
                <w:color w:val="000000"/>
                <w:sz w:val="16"/>
                <w:szCs w:val="16"/>
              </w:rPr>
            </w:pPr>
          </w:p>
        </w:tc>
        <w:tc>
          <w:tcPr>
            <w:tcW w:w="911" w:type="dxa"/>
            <w:shd w:val="clear" w:color="auto" w:fill="auto"/>
            <w:noWrap/>
            <w:vAlign w:val="center"/>
          </w:tcPr>
          <w:p w14:paraId="6C0EBC1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59.58</w:t>
            </w:r>
          </w:p>
        </w:tc>
        <w:tc>
          <w:tcPr>
            <w:tcW w:w="877" w:type="dxa"/>
            <w:shd w:val="clear" w:color="auto" w:fill="auto"/>
            <w:noWrap/>
            <w:vAlign w:val="center"/>
          </w:tcPr>
          <w:p w14:paraId="2683CC0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7D9CF2A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671E4A38">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6179895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7" w:type="dxa"/>
            <w:shd w:val="clear" w:color="auto" w:fill="auto"/>
            <w:noWrap/>
            <w:vAlign w:val="center"/>
          </w:tcPr>
          <w:p w14:paraId="2281231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02" w:type="dxa"/>
            <w:shd w:val="clear" w:color="auto" w:fill="auto"/>
            <w:noWrap/>
            <w:vAlign w:val="center"/>
          </w:tcPr>
          <w:p w14:paraId="6789668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02" w:type="dxa"/>
            <w:shd w:val="clear" w:color="auto" w:fill="auto"/>
            <w:noWrap/>
            <w:vAlign w:val="center"/>
          </w:tcPr>
          <w:p w14:paraId="1E1C7A8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208AC43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2684D6E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r>
      <w:tr w14:paraId="7BC337D7">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continue"/>
            <w:shd w:val="clear" w:color="auto" w:fill="auto"/>
            <w:noWrap/>
            <w:vAlign w:val="center"/>
          </w:tcPr>
          <w:p w14:paraId="5D7CB6A7">
            <w:pPr>
              <w:jc w:val="center"/>
              <w:rPr>
                <w:rFonts w:hint="default" w:ascii="Arial Narrow" w:hAnsi="Arial Narrow" w:cs="Arial Narrow"/>
                <w:b/>
                <w:color w:val="000000"/>
                <w:sz w:val="18"/>
                <w:szCs w:val="18"/>
              </w:rPr>
            </w:pPr>
          </w:p>
        </w:tc>
        <w:tc>
          <w:tcPr>
            <w:tcW w:w="1245" w:type="pct"/>
            <w:shd w:val="clear" w:color="auto" w:fill="auto"/>
            <w:noWrap/>
            <w:vAlign w:val="center"/>
          </w:tcPr>
          <w:p w14:paraId="017952D8">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其中：本批专项债券利息</w:t>
            </w:r>
          </w:p>
        </w:tc>
        <w:tc>
          <w:tcPr>
            <w:tcW w:w="1069" w:type="dxa"/>
            <w:vAlign w:val="center"/>
          </w:tcPr>
          <w:p w14:paraId="3BD48A4E">
            <w:pPr>
              <w:jc w:val="right"/>
              <w:rPr>
                <w:rFonts w:hint="default" w:ascii="Arial Narrow" w:hAnsi="Arial Narrow" w:cs="Arial Narrow"/>
                <w:color w:val="000000"/>
                <w:sz w:val="16"/>
                <w:szCs w:val="16"/>
              </w:rPr>
            </w:pPr>
          </w:p>
        </w:tc>
        <w:tc>
          <w:tcPr>
            <w:tcW w:w="911" w:type="dxa"/>
            <w:shd w:val="clear" w:color="auto" w:fill="auto"/>
            <w:noWrap/>
            <w:vAlign w:val="center"/>
          </w:tcPr>
          <w:p w14:paraId="3F824B00">
            <w:pPr>
              <w:keepNext w:val="0"/>
              <w:keepLines w:val="0"/>
              <w:widowControl/>
              <w:suppressLineNumbers w:val="0"/>
              <w:jc w:val="right"/>
              <w:textAlignment w:val="center"/>
              <w:rPr>
                <w:rFonts w:hint="default" w:ascii="Arial Narrow" w:hAnsi="Arial Narrow" w:cs="Arial Narrow"/>
                <w:color w:val="000000"/>
                <w:sz w:val="16"/>
                <w:szCs w:val="16"/>
              </w:rPr>
            </w:pPr>
          </w:p>
        </w:tc>
        <w:tc>
          <w:tcPr>
            <w:tcW w:w="877" w:type="dxa"/>
            <w:shd w:val="clear" w:color="auto" w:fill="auto"/>
            <w:noWrap/>
            <w:vAlign w:val="center"/>
          </w:tcPr>
          <w:p w14:paraId="6F81A16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77" w:type="dxa"/>
            <w:shd w:val="clear" w:color="auto" w:fill="auto"/>
            <w:noWrap/>
            <w:vAlign w:val="center"/>
          </w:tcPr>
          <w:p w14:paraId="6E411B21">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77" w:type="dxa"/>
            <w:shd w:val="clear" w:color="auto" w:fill="auto"/>
            <w:noWrap/>
            <w:vAlign w:val="center"/>
          </w:tcPr>
          <w:p w14:paraId="354B7191">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77" w:type="dxa"/>
            <w:shd w:val="clear" w:color="auto" w:fill="auto"/>
            <w:noWrap/>
            <w:vAlign w:val="center"/>
          </w:tcPr>
          <w:p w14:paraId="52699FE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77" w:type="dxa"/>
            <w:shd w:val="clear" w:color="auto" w:fill="auto"/>
            <w:noWrap/>
            <w:vAlign w:val="center"/>
          </w:tcPr>
          <w:p w14:paraId="0196662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02" w:type="dxa"/>
            <w:shd w:val="clear" w:color="auto" w:fill="auto"/>
            <w:noWrap/>
            <w:vAlign w:val="center"/>
          </w:tcPr>
          <w:p w14:paraId="02BED396">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02" w:type="dxa"/>
            <w:shd w:val="clear" w:color="auto" w:fill="auto"/>
            <w:noWrap/>
            <w:vAlign w:val="center"/>
          </w:tcPr>
          <w:p w14:paraId="5117E24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11" w:type="dxa"/>
            <w:shd w:val="clear" w:color="auto" w:fill="auto"/>
            <w:noWrap/>
            <w:vAlign w:val="center"/>
          </w:tcPr>
          <w:p w14:paraId="7F14DE2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11" w:type="dxa"/>
            <w:shd w:val="clear" w:color="auto" w:fill="auto"/>
            <w:noWrap/>
            <w:vAlign w:val="center"/>
          </w:tcPr>
          <w:p w14:paraId="547C8FB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r>
      <w:tr w14:paraId="70B4CB86">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restart"/>
            <w:shd w:val="clear" w:color="auto" w:fill="auto"/>
            <w:noWrap/>
            <w:vAlign w:val="center"/>
          </w:tcPr>
          <w:p w14:paraId="0AA77558">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10</w:t>
            </w:r>
          </w:p>
        </w:tc>
        <w:tc>
          <w:tcPr>
            <w:tcW w:w="1245" w:type="pct"/>
            <w:shd w:val="clear" w:color="auto" w:fill="auto"/>
            <w:noWrap/>
            <w:vAlign w:val="center"/>
          </w:tcPr>
          <w:p w14:paraId="2B5DE861">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专项债券本金支出</w:t>
            </w:r>
          </w:p>
        </w:tc>
        <w:tc>
          <w:tcPr>
            <w:tcW w:w="1069" w:type="dxa"/>
            <w:vAlign w:val="center"/>
          </w:tcPr>
          <w:p w14:paraId="538C377F">
            <w:pPr>
              <w:jc w:val="right"/>
              <w:rPr>
                <w:rFonts w:hint="default" w:ascii="Arial Narrow" w:hAnsi="Arial Narrow" w:cs="Arial Narrow"/>
                <w:color w:val="000000"/>
                <w:sz w:val="16"/>
                <w:szCs w:val="16"/>
              </w:rPr>
            </w:pPr>
          </w:p>
        </w:tc>
        <w:tc>
          <w:tcPr>
            <w:tcW w:w="911" w:type="dxa"/>
            <w:shd w:val="clear" w:color="auto" w:fill="auto"/>
            <w:noWrap/>
            <w:vAlign w:val="center"/>
          </w:tcPr>
          <w:p w14:paraId="0380051E">
            <w:pPr>
              <w:jc w:val="right"/>
              <w:rPr>
                <w:rFonts w:hint="default" w:ascii="Arial Narrow" w:hAnsi="Arial Narrow" w:cs="Arial Narrow"/>
                <w:color w:val="000000"/>
                <w:sz w:val="16"/>
                <w:szCs w:val="16"/>
              </w:rPr>
            </w:pPr>
          </w:p>
        </w:tc>
        <w:tc>
          <w:tcPr>
            <w:tcW w:w="877" w:type="dxa"/>
            <w:shd w:val="clear" w:color="auto" w:fill="auto"/>
            <w:noWrap/>
            <w:vAlign w:val="center"/>
          </w:tcPr>
          <w:p w14:paraId="2A881DE8">
            <w:pPr>
              <w:jc w:val="right"/>
              <w:rPr>
                <w:rFonts w:hint="default" w:ascii="Arial Narrow" w:hAnsi="Arial Narrow" w:cs="Arial Narrow"/>
                <w:color w:val="000000"/>
                <w:sz w:val="16"/>
                <w:szCs w:val="16"/>
              </w:rPr>
            </w:pPr>
          </w:p>
        </w:tc>
        <w:tc>
          <w:tcPr>
            <w:tcW w:w="877" w:type="dxa"/>
            <w:shd w:val="clear" w:color="auto" w:fill="auto"/>
            <w:noWrap/>
            <w:vAlign w:val="center"/>
          </w:tcPr>
          <w:p w14:paraId="7ABF8523">
            <w:pPr>
              <w:jc w:val="right"/>
              <w:rPr>
                <w:rFonts w:hint="default" w:ascii="Arial Narrow" w:hAnsi="Arial Narrow" w:cs="Arial Narrow"/>
                <w:color w:val="000000"/>
                <w:sz w:val="16"/>
                <w:szCs w:val="16"/>
              </w:rPr>
            </w:pPr>
          </w:p>
        </w:tc>
        <w:tc>
          <w:tcPr>
            <w:tcW w:w="877" w:type="dxa"/>
            <w:shd w:val="clear" w:color="auto" w:fill="auto"/>
            <w:noWrap/>
            <w:vAlign w:val="center"/>
          </w:tcPr>
          <w:p w14:paraId="5607346F">
            <w:pPr>
              <w:jc w:val="right"/>
              <w:rPr>
                <w:rFonts w:hint="default" w:ascii="Arial Narrow" w:hAnsi="Arial Narrow" w:cs="Arial Narrow"/>
                <w:color w:val="000000"/>
                <w:sz w:val="16"/>
                <w:szCs w:val="16"/>
              </w:rPr>
            </w:pPr>
          </w:p>
        </w:tc>
        <w:tc>
          <w:tcPr>
            <w:tcW w:w="877" w:type="dxa"/>
            <w:shd w:val="clear" w:color="auto" w:fill="auto"/>
            <w:noWrap/>
            <w:vAlign w:val="center"/>
          </w:tcPr>
          <w:p w14:paraId="0D4B6BAC">
            <w:pPr>
              <w:jc w:val="right"/>
              <w:rPr>
                <w:rFonts w:hint="default" w:ascii="Arial Narrow" w:hAnsi="Arial Narrow" w:cs="Arial Narrow"/>
                <w:color w:val="000000"/>
                <w:sz w:val="16"/>
                <w:szCs w:val="16"/>
              </w:rPr>
            </w:pPr>
          </w:p>
        </w:tc>
        <w:tc>
          <w:tcPr>
            <w:tcW w:w="877" w:type="dxa"/>
            <w:shd w:val="clear" w:color="auto" w:fill="auto"/>
            <w:noWrap/>
            <w:vAlign w:val="center"/>
          </w:tcPr>
          <w:p w14:paraId="146E3B77">
            <w:pPr>
              <w:jc w:val="right"/>
              <w:rPr>
                <w:rFonts w:hint="default" w:ascii="Arial Narrow" w:hAnsi="Arial Narrow" w:cs="Arial Narrow"/>
                <w:color w:val="000000"/>
                <w:sz w:val="16"/>
                <w:szCs w:val="16"/>
              </w:rPr>
            </w:pPr>
          </w:p>
        </w:tc>
        <w:tc>
          <w:tcPr>
            <w:tcW w:w="902" w:type="dxa"/>
            <w:shd w:val="clear" w:color="auto" w:fill="auto"/>
            <w:noWrap/>
            <w:vAlign w:val="center"/>
          </w:tcPr>
          <w:p w14:paraId="5D5119B3">
            <w:pPr>
              <w:jc w:val="right"/>
              <w:rPr>
                <w:rFonts w:hint="default" w:ascii="Arial Narrow" w:hAnsi="Arial Narrow" w:cs="Arial Narrow"/>
                <w:color w:val="000000"/>
                <w:sz w:val="16"/>
                <w:szCs w:val="16"/>
              </w:rPr>
            </w:pPr>
          </w:p>
        </w:tc>
        <w:tc>
          <w:tcPr>
            <w:tcW w:w="902" w:type="dxa"/>
            <w:shd w:val="clear" w:color="auto" w:fill="auto"/>
            <w:noWrap/>
            <w:vAlign w:val="center"/>
          </w:tcPr>
          <w:p w14:paraId="14AB1A84">
            <w:pPr>
              <w:jc w:val="right"/>
              <w:rPr>
                <w:rFonts w:hint="default" w:ascii="Arial Narrow" w:hAnsi="Arial Narrow" w:cs="Arial Narrow"/>
                <w:color w:val="000000"/>
                <w:sz w:val="16"/>
                <w:szCs w:val="16"/>
              </w:rPr>
            </w:pPr>
          </w:p>
        </w:tc>
        <w:tc>
          <w:tcPr>
            <w:tcW w:w="911" w:type="dxa"/>
            <w:shd w:val="clear" w:color="auto" w:fill="auto"/>
            <w:noWrap/>
            <w:vAlign w:val="center"/>
          </w:tcPr>
          <w:p w14:paraId="3A3B6557">
            <w:pPr>
              <w:jc w:val="right"/>
              <w:rPr>
                <w:rFonts w:hint="default" w:ascii="Arial Narrow" w:hAnsi="Arial Narrow" w:cs="Arial Narrow"/>
                <w:color w:val="000000"/>
                <w:sz w:val="16"/>
                <w:szCs w:val="16"/>
              </w:rPr>
            </w:pPr>
          </w:p>
        </w:tc>
        <w:tc>
          <w:tcPr>
            <w:tcW w:w="911" w:type="dxa"/>
            <w:shd w:val="clear" w:color="auto" w:fill="auto"/>
            <w:noWrap/>
            <w:vAlign w:val="center"/>
          </w:tcPr>
          <w:p w14:paraId="0BB239B5">
            <w:pPr>
              <w:jc w:val="right"/>
              <w:rPr>
                <w:rFonts w:hint="default" w:ascii="Arial Narrow" w:hAnsi="Arial Narrow" w:cs="Arial Narrow"/>
                <w:color w:val="000000"/>
                <w:sz w:val="16"/>
                <w:szCs w:val="16"/>
              </w:rPr>
            </w:pPr>
          </w:p>
        </w:tc>
      </w:tr>
      <w:tr w14:paraId="04BD698D">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vMerge w:val="continue"/>
            <w:shd w:val="clear" w:color="auto" w:fill="auto"/>
            <w:noWrap/>
            <w:vAlign w:val="center"/>
          </w:tcPr>
          <w:p w14:paraId="7DDA9694">
            <w:pPr>
              <w:jc w:val="center"/>
              <w:rPr>
                <w:rFonts w:hint="default" w:ascii="Arial Narrow" w:hAnsi="Arial Narrow" w:cs="Arial Narrow"/>
                <w:b/>
                <w:color w:val="000000"/>
                <w:sz w:val="18"/>
                <w:szCs w:val="18"/>
              </w:rPr>
            </w:pPr>
          </w:p>
        </w:tc>
        <w:tc>
          <w:tcPr>
            <w:tcW w:w="1245" w:type="pct"/>
            <w:shd w:val="clear" w:color="auto" w:fill="auto"/>
            <w:noWrap/>
            <w:vAlign w:val="center"/>
          </w:tcPr>
          <w:p w14:paraId="7AB39AF0">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其中：本批债券本金</w:t>
            </w:r>
          </w:p>
        </w:tc>
        <w:tc>
          <w:tcPr>
            <w:tcW w:w="1069" w:type="dxa"/>
            <w:vAlign w:val="center"/>
          </w:tcPr>
          <w:p w14:paraId="162881FD">
            <w:pPr>
              <w:jc w:val="right"/>
              <w:rPr>
                <w:rFonts w:hint="default" w:ascii="Arial Narrow" w:hAnsi="Arial Narrow" w:cs="Arial Narrow"/>
                <w:color w:val="000000"/>
                <w:sz w:val="16"/>
                <w:szCs w:val="16"/>
              </w:rPr>
            </w:pPr>
          </w:p>
        </w:tc>
        <w:tc>
          <w:tcPr>
            <w:tcW w:w="911" w:type="dxa"/>
            <w:shd w:val="clear" w:color="auto" w:fill="auto"/>
            <w:noWrap/>
            <w:vAlign w:val="center"/>
          </w:tcPr>
          <w:p w14:paraId="45D333A7">
            <w:pPr>
              <w:jc w:val="right"/>
              <w:rPr>
                <w:rFonts w:hint="default" w:ascii="Arial Narrow" w:hAnsi="Arial Narrow" w:cs="Arial Narrow"/>
                <w:color w:val="000000"/>
                <w:sz w:val="16"/>
                <w:szCs w:val="16"/>
              </w:rPr>
            </w:pPr>
          </w:p>
        </w:tc>
        <w:tc>
          <w:tcPr>
            <w:tcW w:w="877" w:type="dxa"/>
            <w:shd w:val="clear" w:color="auto" w:fill="auto"/>
            <w:noWrap/>
            <w:vAlign w:val="center"/>
          </w:tcPr>
          <w:p w14:paraId="423CD476">
            <w:pPr>
              <w:jc w:val="right"/>
              <w:rPr>
                <w:rFonts w:hint="default" w:ascii="Arial Narrow" w:hAnsi="Arial Narrow" w:cs="Arial Narrow"/>
                <w:color w:val="000000"/>
                <w:sz w:val="16"/>
                <w:szCs w:val="16"/>
              </w:rPr>
            </w:pPr>
          </w:p>
        </w:tc>
        <w:tc>
          <w:tcPr>
            <w:tcW w:w="877" w:type="dxa"/>
            <w:shd w:val="clear" w:color="auto" w:fill="auto"/>
            <w:noWrap/>
            <w:vAlign w:val="center"/>
          </w:tcPr>
          <w:p w14:paraId="6E5476DA">
            <w:pPr>
              <w:jc w:val="right"/>
              <w:rPr>
                <w:rFonts w:hint="default" w:ascii="Arial Narrow" w:hAnsi="Arial Narrow" w:cs="Arial Narrow"/>
                <w:color w:val="000000"/>
                <w:sz w:val="16"/>
                <w:szCs w:val="16"/>
              </w:rPr>
            </w:pPr>
          </w:p>
        </w:tc>
        <w:tc>
          <w:tcPr>
            <w:tcW w:w="877" w:type="dxa"/>
            <w:shd w:val="clear" w:color="auto" w:fill="auto"/>
            <w:noWrap/>
            <w:vAlign w:val="center"/>
          </w:tcPr>
          <w:p w14:paraId="4D96487C">
            <w:pPr>
              <w:jc w:val="right"/>
              <w:rPr>
                <w:rFonts w:hint="default" w:ascii="Arial Narrow" w:hAnsi="Arial Narrow" w:cs="Arial Narrow"/>
                <w:color w:val="000000"/>
                <w:sz w:val="16"/>
                <w:szCs w:val="16"/>
              </w:rPr>
            </w:pPr>
          </w:p>
        </w:tc>
        <w:tc>
          <w:tcPr>
            <w:tcW w:w="877" w:type="dxa"/>
            <w:shd w:val="clear" w:color="auto" w:fill="auto"/>
            <w:noWrap/>
            <w:vAlign w:val="center"/>
          </w:tcPr>
          <w:p w14:paraId="327F731B">
            <w:pPr>
              <w:jc w:val="right"/>
              <w:rPr>
                <w:rFonts w:hint="default" w:ascii="Arial Narrow" w:hAnsi="Arial Narrow" w:cs="Arial Narrow"/>
                <w:color w:val="000000"/>
                <w:sz w:val="16"/>
                <w:szCs w:val="16"/>
              </w:rPr>
            </w:pPr>
          </w:p>
        </w:tc>
        <w:tc>
          <w:tcPr>
            <w:tcW w:w="877" w:type="dxa"/>
            <w:shd w:val="clear" w:color="auto" w:fill="auto"/>
            <w:noWrap/>
            <w:vAlign w:val="center"/>
          </w:tcPr>
          <w:p w14:paraId="669FBE50">
            <w:pPr>
              <w:jc w:val="right"/>
              <w:rPr>
                <w:rFonts w:hint="default" w:ascii="Arial Narrow" w:hAnsi="Arial Narrow" w:cs="Arial Narrow"/>
                <w:color w:val="000000"/>
                <w:sz w:val="16"/>
                <w:szCs w:val="16"/>
              </w:rPr>
            </w:pPr>
          </w:p>
        </w:tc>
        <w:tc>
          <w:tcPr>
            <w:tcW w:w="902" w:type="dxa"/>
            <w:shd w:val="clear" w:color="auto" w:fill="auto"/>
            <w:noWrap/>
            <w:vAlign w:val="center"/>
          </w:tcPr>
          <w:p w14:paraId="6B1C1729">
            <w:pPr>
              <w:jc w:val="right"/>
              <w:rPr>
                <w:rFonts w:hint="default" w:ascii="Arial Narrow" w:hAnsi="Arial Narrow" w:cs="Arial Narrow"/>
                <w:color w:val="000000"/>
                <w:sz w:val="16"/>
                <w:szCs w:val="16"/>
              </w:rPr>
            </w:pPr>
          </w:p>
        </w:tc>
        <w:tc>
          <w:tcPr>
            <w:tcW w:w="902" w:type="dxa"/>
            <w:shd w:val="clear" w:color="auto" w:fill="auto"/>
            <w:noWrap/>
            <w:vAlign w:val="center"/>
          </w:tcPr>
          <w:p w14:paraId="004A01CA">
            <w:pPr>
              <w:jc w:val="right"/>
              <w:rPr>
                <w:rFonts w:hint="default" w:ascii="Arial Narrow" w:hAnsi="Arial Narrow" w:cs="Arial Narrow"/>
                <w:color w:val="000000"/>
                <w:sz w:val="16"/>
                <w:szCs w:val="16"/>
              </w:rPr>
            </w:pPr>
          </w:p>
        </w:tc>
        <w:tc>
          <w:tcPr>
            <w:tcW w:w="911" w:type="dxa"/>
            <w:shd w:val="clear" w:color="auto" w:fill="auto"/>
            <w:noWrap/>
            <w:vAlign w:val="center"/>
          </w:tcPr>
          <w:p w14:paraId="1EAF73CF">
            <w:pPr>
              <w:jc w:val="right"/>
              <w:rPr>
                <w:rFonts w:hint="default" w:ascii="Arial Narrow" w:hAnsi="Arial Narrow" w:cs="Arial Narrow"/>
                <w:color w:val="000000"/>
                <w:sz w:val="16"/>
                <w:szCs w:val="16"/>
              </w:rPr>
            </w:pPr>
          </w:p>
        </w:tc>
        <w:tc>
          <w:tcPr>
            <w:tcW w:w="911" w:type="dxa"/>
            <w:shd w:val="clear" w:color="auto" w:fill="auto"/>
            <w:noWrap/>
            <w:vAlign w:val="center"/>
          </w:tcPr>
          <w:p w14:paraId="29AB68B9">
            <w:pPr>
              <w:jc w:val="right"/>
              <w:rPr>
                <w:rFonts w:hint="default" w:ascii="Arial Narrow" w:hAnsi="Arial Narrow" w:cs="Arial Narrow"/>
                <w:color w:val="000000"/>
                <w:sz w:val="16"/>
                <w:szCs w:val="16"/>
              </w:rPr>
            </w:pPr>
          </w:p>
        </w:tc>
      </w:tr>
      <w:tr w14:paraId="61C4A40A">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23487D41">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11</w:t>
            </w:r>
          </w:p>
        </w:tc>
        <w:tc>
          <w:tcPr>
            <w:tcW w:w="1245" w:type="pct"/>
            <w:shd w:val="clear" w:color="auto" w:fill="auto"/>
            <w:noWrap/>
            <w:vAlign w:val="center"/>
          </w:tcPr>
          <w:p w14:paraId="3E9D262F">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银行贷款等市场化配套融资本息</w:t>
            </w:r>
          </w:p>
        </w:tc>
        <w:tc>
          <w:tcPr>
            <w:tcW w:w="1069" w:type="dxa"/>
            <w:vAlign w:val="center"/>
          </w:tcPr>
          <w:p w14:paraId="142F383B">
            <w:pPr>
              <w:jc w:val="right"/>
              <w:rPr>
                <w:rFonts w:hint="default" w:ascii="Arial Narrow" w:hAnsi="Arial Narrow" w:cs="Arial Narrow"/>
                <w:color w:val="000000"/>
                <w:sz w:val="16"/>
                <w:szCs w:val="16"/>
              </w:rPr>
            </w:pPr>
          </w:p>
        </w:tc>
        <w:tc>
          <w:tcPr>
            <w:tcW w:w="911" w:type="dxa"/>
            <w:shd w:val="clear" w:color="auto" w:fill="auto"/>
            <w:noWrap/>
            <w:vAlign w:val="center"/>
          </w:tcPr>
          <w:p w14:paraId="204A91A4">
            <w:pPr>
              <w:jc w:val="right"/>
              <w:rPr>
                <w:rFonts w:hint="default" w:ascii="Arial Narrow" w:hAnsi="Arial Narrow" w:cs="Arial Narrow"/>
                <w:color w:val="000000"/>
                <w:sz w:val="16"/>
                <w:szCs w:val="16"/>
              </w:rPr>
            </w:pPr>
          </w:p>
        </w:tc>
        <w:tc>
          <w:tcPr>
            <w:tcW w:w="877" w:type="dxa"/>
            <w:shd w:val="clear" w:color="auto" w:fill="auto"/>
            <w:noWrap/>
            <w:vAlign w:val="center"/>
          </w:tcPr>
          <w:p w14:paraId="6A2CF29D">
            <w:pPr>
              <w:jc w:val="right"/>
              <w:rPr>
                <w:rFonts w:hint="default" w:ascii="Arial Narrow" w:hAnsi="Arial Narrow" w:cs="Arial Narrow"/>
                <w:color w:val="000000"/>
                <w:sz w:val="16"/>
                <w:szCs w:val="16"/>
              </w:rPr>
            </w:pPr>
          </w:p>
        </w:tc>
        <w:tc>
          <w:tcPr>
            <w:tcW w:w="877" w:type="dxa"/>
            <w:shd w:val="clear" w:color="auto" w:fill="auto"/>
            <w:noWrap/>
            <w:vAlign w:val="center"/>
          </w:tcPr>
          <w:p w14:paraId="0A2DDB87">
            <w:pPr>
              <w:jc w:val="right"/>
              <w:rPr>
                <w:rFonts w:hint="default" w:ascii="Arial Narrow" w:hAnsi="Arial Narrow" w:cs="Arial Narrow"/>
                <w:color w:val="000000"/>
                <w:sz w:val="16"/>
                <w:szCs w:val="16"/>
              </w:rPr>
            </w:pPr>
          </w:p>
        </w:tc>
        <w:tc>
          <w:tcPr>
            <w:tcW w:w="877" w:type="dxa"/>
            <w:shd w:val="clear" w:color="auto" w:fill="auto"/>
            <w:noWrap/>
            <w:vAlign w:val="center"/>
          </w:tcPr>
          <w:p w14:paraId="3DBBC587">
            <w:pPr>
              <w:jc w:val="right"/>
              <w:rPr>
                <w:rFonts w:hint="default" w:ascii="Arial Narrow" w:hAnsi="Arial Narrow" w:cs="Arial Narrow"/>
                <w:color w:val="000000"/>
                <w:sz w:val="16"/>
                <w:szCs w:val="16"/>
              </w:rPr>
            </w:pPr>
          </w:p>
        </w:tc>
        <w:tc>
          <w:tcPr>
            <w:tcW w:w="877" w:type="dxa"/>
            <w:shd w:val="clear" w:color="auto" w:fill="auto"/>
            <w:noWrap/>
            <w:vAlign w:val="center"/>
          </w:tcPr>
          <w:p w14:paraId="372D5433">
            <w:pPr>
              <w:jc w:val="right"/>
              <w:rPr>
                <w:rFonts w:hint="default" w:ascii="Arial Narrow" w:hAnsi="Arial Narrow" w:cs="Arial Narrow"/>
                <w:color w:val="000000"/>
                <w:sz w:val="16"/>
                <w:szCs w:val="16"/>
              </w:rPr>
            </w:pPr>
          </w:p>
        </w:tc>
        <w:tc>
          <w:tcPr>
            <w:tcW w:w="877" w:type="dxa"/>
            <w:shd w:val="clear" w:color="auto" w:fill="auto"/>
            <w:noWrap/>
            <w:vAlign w:val="center"/>
          </w:tcPr>
          <w:p w14:paraId="72F8BE3F">
            <w:pPr>
              <w:jc w:val="right"/>
              <w:rPr>
                <w:rFonts w:hint="default" w:ascii="Arial Narrow" w:hAnsi="Arial Narrow" w:cs="Arial Narrow"/>
                <w:color w:val="000000"/>
                <w:sz w:val="16"/>
                <w:szCs w:val="16"/>
              </w:rPr>
            </w:pPr>
          </w:p>
        </w:tc>
        <w:tc>
          <w:tcPr>
            <w:tcW w:w="902" w:type="dxa"/>
            <w:shd w:val="clear" w:color="auto" w:fill="auto"/>
            <w:noWrap/>
            <w:vAlign w:val="center"/>
          </w:tcPr>
          <w:p w14:paraId="7493B82B">
            <w:pPr>
              <w:jc w:val="right"/>
              <w:rPr>
                <w:rFonts w:hint="default" w:ascii="Arial Narrow" w:hAnsi="Arial Narrow" w:cs="Arial Narrow"/>
                <w:color w:val="000000"/>
                <w:sz w:val="16"/>
                <w:szCs w:val="16"/>
              </w:rPr>
            </w:pPr>
          </w:p>
        </w:tc>
        <w:tc>
          <w:tcPr>
            <w:tcW w:w="902" w:type="dxa"/>
            <w:shd w:val="clear" w:color="auto" w:fill="auto"/>
            <w:noWrap/>
            <w:vAlign w:val="center"/>
          </w:tcPr>
          <w:p w14:paraId="444E5497">
            <w:pPr>
              <w:jc w:val="right"/>
              <w:rPr>
                <w:rFonts w:hint="default" w:ascii="Arial Narrow" w:hAnsi="Arial Narrow" w:cs="Arial Narrow"/>
                <w:color w:val="000000"/>
                <w:sz w:val="16"/>
                <w:szCs w:val="16"/>
              </w:rPr>
            </w:pPr>
          </w:p>
        </w:tc>
        <w:tc>
          <w:tcPr>
            <w:tcW w:w="911" w:type="dxa"/>
            <w:shd w:val="clear" w:color="auto" w:fill="auto"/>
            <w:noWrap/>
            <w:vAlign w:val="center"/>
          </w:tcPr>
          <w:p w14:paraId="165F163F">
            <w:pPr>
              <w:jc w:val="right"/>
              <w:rPr>
                <w:rFonts w:hint="default" w:ascii="Arial Narrow" w:hAnsi="Arial Narrow" w:cs="Arial Narrow"/>
                <w:color w:val="000000"/>
                <w:sz w:val="16"/>
                <w:szCs w:val="16"/>
              </w:rPr>
            </w:pPr>
          </w:p>
        </w:tc>
        <w:tc>
          <w:tcPr>
            <w:tcW w:w="911" w:type="dxa"/>
            <w:shd w:val="clear" w:color="auto" w:fill="auto"/>
            <w:noWrap/>
            <w:vAlign w:val="center"/>
          </w:tcPr>
          <w:p w14:paraId="012E4948">
            <w:pPr>
              <w:jc w:val="right"/>
              <w:rPr>
                <w:rFonts w:hint="default" w:ascii="Arial Narrow" w:hAnsi="Arial Narrow" w:cs="Arial Narrow"/>
                <w:color w:val="000000"/>
                <w:sz w:val="16"/>
                <w:szCs w:val="16"/>
              </w:rPr>
            </w:pPr>
          </w:p>
        </w:tc>
      </w:tr>
      <w:tr w14:paraId="4484D730">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1ECEBE56">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12</w:t>
            </w:r>
          </w:p>
        </w:tc>
        <w:tc>
          <w:tcPr>
            <w:tcW w:w="1245" w:type="pct"/>
            <w:shd w:val="clear" w:color="auto" w:fill="auto"/>
            <w:noWrap/>
            <w:vAlign w:val="center"/>
          </w:tcPr>
          <w:p w14:paraId="7C2F7BF6">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当年结余（12=1-7-8）</w:t>
            </w:r>
          </w:p>
        </w:tc>
        <w:tc>
          <w:tcPr>
            <w:tcW w:w="1069" w:type="dxa"/>
            <w:vAlign w:val="center"/>
          </w:tcPr>
          <w:p w14:paraId="14511703">
            <w:pPr>
              <w:keepNext w:val="0"/>
              <w:keepLines w:val="0"/>
              <w:widowControl/>
              <w:suppressLineNumbers w:val="0"/>
              <w:jc w:val="right"/>
              <w:textAlignment w:val="center"/>
              <w:rPr>
                <w:rFonts w:hint="default" w:ascii="Arial Narrow" w:hAnsi="Arial Narrow" w:cs="Arial Narrow"/>
                <w:color w:val="000000"/>
                <w:sz w:val="16"/>
                <w:szCs w:val="16"/>
              </w:rPr>
            </w:pPr>
          </w:p>
        </w:tc>
        <w:tc>
          <w:tcPr>
            <w:tcW w:w="911" w:type="dxa"/>
            <w:shd w:val="clear" w:color="auto" w:fill="auto"/>
            <w:noWrap/>
            <w:vAlign w:val="center"/>
          </w:tcPr>
          <w:p w14:paraId="315DBBB7">
            <w:pPr>
              <w:keepNext w:val="0"/>
              <w:keepLines w:val="0"/>
              <w:widowControl/>
              <w:suppressLineNumbers w:val="0"/>
              <w:jc w:val="right"/>
              <w:textAlignment w:val="center"/>
              <w:rPr>
                <w:rFonts w:hint="default" w:ascii="Arial Narrow" w:hAnsi="Arial Narrow" w:cs="Arial Narrow"/>
                <w:color w:val="000000"/>
                <w:sz w:val="16"/>
                <w:szCs w:val="16"/>
              </w:rPr>
            </w:pPr>
          </w:p>
        </w:tc>
        <w:tc>
          <w:tcPr>
            <w:tcW w:w="877" w:type="dxa"/>
            <w:shd w:val="clear" w:color="auto" w:fill="auto"/>
            <w:noWrap/>
            <w:vAlign w:val="center"/>
          </w:tcPr>
          <w:p w14:paraId="037FCB2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77" w:type="dxa"/>
            <w:shd w:val="clear" w:color="auto" w:fill="auto"/>
            <w:noWrap/>
            <w:vAlign w:val="center"/>
          </w:tcPr>
          <w:p w14:paraId="743B1E23">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77" w:type="dxa"/>
            <w:shd w:val="clear" w:color="auto" w:fill="auto"/>
            <w:noWrap/>
            <w:vAlign w:val="center"/>
          </w:tcPr>
          <w:p w14:paraId="447DC47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77" w:type="dxa"/>
            <w:shd w:val="clear" w:color="auto" w:fill="auto"/>
            <w:noWrap/>
            <w:vAlign w:val="center"/>
          </w:tcPr>
          <w:p w14:paraId="4575B28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132.68</w:t>
            </w:r>
          </w:p>
        </w:tc>
        <w:tc>
          <w:tcPr>
            <w:tcW w:w="877" w:type="dxa"/>
            <w:shd w:val="clear" w:color="auto" w:fill="auto"/>
            <w:noWrap/>
            <w:vAlign w:val="center"/>
          </w:tcPr>
          <w:p w14:paraId="48485502">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132.68</w:t>
            </w:r>
          </w:p>
        </w:tc>
        <w:tc>
          <w:tcPr>
            <w:tcW w:w="902" w:type="dxa"/>
            <w:shd w:val="clear" w:color="auto" w:fill="auto"/>
            <w:noWrap/>
            <w:vAlign w:val="center"/>
          </w:tcPr>
          <w:p w14:paraId="24D38AC5">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214.94</w:t>
            </w:r>
          </w:p>
        </w:tc>
        <w:tc>
          <w:tcPr>
            <w:tcW w:w="902" w:type="dxa"/>
            <w:shd w:val="clear" w:color="auto" w:fill="auto"/>
            <w:noWrap/>
            <w:vAlign w:val="center"/>
          </w:tcPr>
          <w:p w14:paraId="0672ECE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256.94</w:t>
            </w:r>
          </w:p>
        </w:tc>
        <w:tc>
          <w:tcPr>
            <w:tcW w:w="911" w:type="dxa"/>
            <w:shd w:val="clear" w:color="auto" w:fill="auto"/>
            <w:noWrap/>
            <w:vAlign w:val="center"/>
          </w:tcPr>
          <w:p w14:paraId="093F304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256.94</w:t>
            </w:r>
          </w:p>
        </w:tc>
        <w:tc>
          <w:tcPr>
            <w:tcW w:w="911" w:type="dxa"/>
            <w:shd w:val="clear" w:color="auto" w:fill="auto"/>
            <w:noWrap/>
            <w:vAlign w:val="center"/>
          </w:tcPr>
          <w:p w14:paraId="0A65D13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256.94</w:t>
            </w:r>
          </w:p>
        </w:tc>
      </w:tr>
      <w:tr w14:paraId="2B4670B2">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11E83E59">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13</w:t>
            </w:r>
          </w:p>
        </w:tc>
        <w:tc>
          <w:tcPr>
            <w:tcW w:w="1245" w:type="pct"/>
            <w:shd w:val="clear" w:color="auto" w:fill="auto"/>
            <w:noWrap/>
            <w:vAlign w:val="center"/>
          </w:tcPr>
          <w:p w14:paraId="7A1FCED9">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期末累计结余（13）</w:t>
            </w:r>
          </w:p>
        </w:tc>
        <w:tc>
          <w:tcPr>
            <w:tcW w:w="1069" w:type="dxa"/>
            <w:vAlign w:val="center"/>
          </w:tcPr>
          <w:p w14:paraId="0FCDF80F">
            <w:pPr>
              <w:keepNext w:val="0"/>
              <w:keepLines w:val="0"/>
              <w:widowControl/>
              <w:suppressLineNumbers w:val="0"/>
              <w:jc w:val="right"/>
              <w:textAlignment w:val="center"/>
              <w:rPr>
                <w:rFonts w:hint="default" w:ascii="Arial Narrow" w:hAnsi="Arial Narrow" w:cs="Arial Narrow"/>
                <w:color w:val="000000"/>
                <w:sz w:val="16"/>
                <w:szCs w:val="16"/>
              </w:rPr>
            </w:pPr>
          </w:p>
        </w:tc>
        <w:tc>
          <w:tcPr>
            <w:tcW w:w="911" w:type="dxa"/>
            <w:shd w:val="clear" w:color="auto" w:fill="auto"/>
            <w:noWrap/>
            <w:vAlign w:val="center"/>
          </w:tcPr>
          <w:p w14:paraId="61064CCF">
            <w:pPr>
              <w:keepNext w:val="0"/>
              <w:keepLines w:val="0"/>
              <w:widowControl/>
              <w:suppressLineNumbers w:val="0"/>
              <w:jc w:val="right"/>
              <w:textAlignment w:val="center"/>
              <w:rPr>
                <w:rFonts w:hint="default" w:ascii="Arial Narrow" w:hAnsi="Arial Narrow" w:cs="Arial Narrow"/>
                <w:color w:val="000000"/>
                <w:sz w:val="16"/>
                <w:szCs w:val="16"/>
              </w:rPr>
            </w:pPr>
          </w:p>
        </w:tc>
        <w:tc>
          <w:tcPr>
            <w:tcW w:w="877" w:type="dxa"/>
            <w:shd w:val="clear" w:color="auto" w:fill="auto"/>
            <w:noWrap/>
            <w:vAlign w:val="center"/>
          </w:tcPr>
          <w:p w14:paraId="1192A19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77" w:type="dxa"/>
            <w:shd w:val="clear" w:color="auto" w:fill="auto"/>
            <w:noWrap/>
            <w:vAlign w:val="center"/>
          </w:tcPr>
          <w:p w14:paraId="08AAA5C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157.36</w:t>
            </w:r>
          </w:p>
        </w:tc>
        <w:tc>
          <w:tcPr>
            <w:tcW w:w="877" w:type="dxa"/>
            <w:shd w:val="clear" w:color="auto" w:fill="auto"/>
            <w:noWrap/>
            <w:vAlign w:val="center"/>
          </w:tcPr>
          <w:p w14:paraId="49044FC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236.04</w:t>
            </w:r>
          </w:p>
        </w:tc>
        <w:tc>
          <w:tcPr>
            <w:tcW w:w="877" w:type="dxa"/>
            <w:shd w:val="clear" w:color="auto" w:fill="auto"/>
            <w:noWrap/>
            <w:vAlign w:val="center"/>
          </w:tcPr>
          <w:p w14:paraId="66C1D0B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368.72</w:t>
            </w:r>
          </w:p>
        </w:tc>
        <w:tc>
          <w:tcPr>
            <w:tcW w:w="877" w:type="dxa"/>
            <w:shd w:val="clear" w:color="auto" w:fill="auto"/>
            <w:noWrap/>
            <w:vAlign w:val="center"/>
          </w:tcPr>
          <w:p w14:paraId="2548C44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501.40</w:t>
            </w:r>
          </w:p>
        </w:tc>
        <w:tc>
          <w:tcPr>
            <w:tcW w:w="902" w:type="dxa"/>
            <w:shd w:val="clear" w:color="auto" w:fill="auto"/>
            <w:noWrap/>
            <w:vAlign w:val="center"/>
          </w:tcPr>
          <w:p w14:paraId="3DA6301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716.33</w:t>
            </w:r>
          </w:p>
        </w:tc>
        <w:tc>
          <w:tcPr>
            <w:tcW w:w="902" w:type="dxa"/>
            <w:shd w:val="clear" w:color="auto" w:fill="auto"/>
            <w:noWrap/>
            <w:vAlign w:val="center"/>
          </w:tcPr>
          <w:p w14:paraId="180CB972">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973.27</w:t>
            </w:r>
          </w:p>
        </w:tc>
        <w:tc>
          <w:tcPr>
            <w:tcW w:w="911" w:type="dxa"/>
            <w:shd w:val="clear" w:color="auto" w:fill="auto"/>
            <w:noWrap/>
            <w:vAlign w:val="center"/>
          </w:tcPr>
          <w:p w14:paraId="196F573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1,230.21</w:t>
            </w:r>
          </w:p>
        </w:tc>
        <w:tc>
          <w:tcPr>
            <w:tcW w:w="911" w:type="dxa"/>
            <w:shd w:val="clear" w:color="auto" w:fill="auto"/>
            <w:noWrap/>
            <w:vAlign w:val="center"/>
          </w:tcPr>
          <w:p w14:paraId="2849B17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1,487.15</w:t>
            </w:r>
          </w:p>
        </w:tc>
      </w:tr>
      <w:tr w14:paraId="0C372E90">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7" w:type="pct"/>
            <w:shd w:val="clear" w:color="auto" w:fill="auto"/>
            <w:noWrap/>
            <w:vAlign w:val="center"/>
          </w:tcPr>
          <w:p w14:paraId="7EAE919D">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14</w:t>
            </w:r>
          </w:p>
        </w:tc>
        <w:tc>
          <w:tcPr>
            <w:tcW w:w="1245" w:type="pct"/>
            <w:shd w:val="clear" w:color="auto" w:fill="auto"/>
            <w:noWrap/>
            <w:vAlign w:val="center"/>
          </w:tcPr>
          <w:p w14:paraId="0C848AF3">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净收益覆盖融资成本倍数（14=6/8）</w:t>
            </w:r>
          </w:p>
        </w:tc>
        <w:tc>
          <w:tcPr>
            <w:tcW w:w="377" w:type="pct"/>
          </w:tcPr>
          <w:p w14:paraId="520B0BE5">
            <w:pPr>
              <w:rPr>
                <w:rFonts w:hint="default" w:ascii="Arial Narrow" w:hAnsi="Arial Narrow" w:cs="Arial Narrow"/>
                <w:color w:val="000000"/>
                <w:kern w:val="0"/>
                <w:sz w:val="18"/>
                <w:szCs w:val="18"/>
              </w:rPr>
            </w:pPr>
          </w:p>
        </w:tc>
        <w:tc>
          <w:tcPr>
            <w:tcW w:w="321" w:type="pct"/>
            <w:shd w:val="clear" w:color="auto" w:fill="auto"/>
            <w:noWrap/>
            <w:vAlign w:val="center"/>
          </w:tcPr>
          <w:p w14:paraId="54C13DF1">
            <w:pPr>
              <w:rPr>
                <w:rFonts w:hint="default" w:ascii="Arial Narrow" w:hAnsi="Arial Narrow" w:cs="Arial Narrow"/>
                <w:color w:val="000000"/>
                <w:kern w:val="0"/>
                <w:sz w:val="18"/>
                <w:szCs w:val="18"/>
              </w:rPr>
            </w:pPr>
          </w:p>
        </w:tc>
        <w:tc>
          <w:tcPr>
            <w:tcW w:w="309" w:type="pct"/>
            <w:shd w:val="clear" w:color="auto" w:fill="auto"/>
            <w:noWrap/>
            <w:vAlign w:val="center"/>
          </w:tcPr>
          <w:p w14:paraId="09B2CA8C">
            <w:pPr>
              <w:rPr>
                <w:rFonts w:hint="default" w:ascii="Arial Narrow" w:hAnsi="Arial Narrow" w:cs="Arial Narrow"/>
                <w:color w:val="000000"/>
                <w:kern w:val="0"/>
                <w:sz w:val="18"/>
                <w:szCs w:val="18"/>
              </w:rPr>
            </w:pPr>
          </w:p>
        </w:tc>
        <w:tc>
          <w:tcPr>
            <w:tcW w:w="309" w:type="pct"/>
            <w:shd w:val="clear" w:color="auto" w:fill="auto"/>
            <w:noWrap/>
            <w:vAlign w:val="center"/>
          </w:tcPr>
          <w:p w14:paraId="0E689022">
            <w:pPr>
              <w:rPr>
                <w:rFonts w:hint="default" w:ascii="Arial Narrow" w:hAnsi="Arial Narrow" w:cs="Arial Narrow"/>
                <w:color w:val="000000"/>
                <w:kern w:val="0"/>
                <w:sz w:val="18"/>
                <w:szCs w:val="18"/>
              </w:rPr>
            </w:pPr>
          </w:p>
        </w:tc>
        <w:tc>
          <w:tcPr>
            <w:tcW w:w="309" w:type="pct"/>
            <w:shd w:val="clear" w:color="auto" w:fill="auto"/>
            <w:noWrap/>
            <w:vAlign w:val="center"/>
          </w:tcPr>
          <w:p w14:paraId="4A7636DD">
            <w:pPr>
              <w:rPr>
                <w:rFonts w:hint="default" w:ascii="Arial Narrow" w:hAnsi="Arial Narrow" w:cs="Arial Narrow"/>
                <w:color w:val="000000"/>
                <w:kern w:val="0"/>
                <w:sz w:val="18"/>
                <w:szCs w:val="18"/>
              </w:rPr>
            </w:pPr>
          </w:p>
        </w:tc>
        <w:tc>
          <w:tcPr>
            <w:tcW w:w="309" w:type="pct"/>
            <w:shd w:val="clear" w:color="auto" w:fill="auto"/>
            <w:noWrap/>
            <w:vAlign w:val="center"/>
          </w:tcPr>
          <w:p w14:paraId="57CD4622">
            <w:pPr>
              <w:rPr>
                <w:rFonts w:hint="default" w:ascii="Arial Narrow" w:hAnsi="Arial Narrow" w:cs="Arial Narrow"/>
                <w:color w:val="000000"/>
                <w:kern w:val="0"/>
                <w:sz w:val="18"/>
                <w:szCs w:val="18"/>
              </w:rPr>
            </w:pPr>
          </w:p>
        </w:tc>
        <w:tc>
          <w:tcPr>
            <w:tcW w:w="309" w:type="pct"/>
            <w:shd w:val="clear" w:color="auto" w:fill="auto"/>
            <w:noWrap/>
            <w:vAlign w:val="center"/>
          </w:tcPr>
          <w:p w14:paraId="0FE4D58A">
            <w:pPr>
              <w:rPr>
                <w:rFonts w:hint="default" w:ascii="Arial Narrow" w:hAnsi="Arial Narrow" w:cs="Arial Narrow"/>
                <w:color w:val="000000"/>
                <w:kern w:val="0"/>
                <w:sz w:val="18"/>
                <w:szCs w:val="18"/>
              </w:rPr>
            </w:pPr>
          </w:p>
        </w:tc>
        <w:tc>
          <w:tcPr>
            <w:tcW w:w="318" w:type="pct"/>
            <w:shd w:val="clear" w:color="auto" w:fill="auto"/>
            <w:noWrap/>
            <w:vAlign w:val="center"/>
          </w:tcPr>
          <w:p w14:paraId="7376A145">
            <w:pPr>
              <w:rPr>
                <w:rFonts w:hint="default" w:ascii="Arial Narrow" w:hAnsi="Arial Narrow" w:cs="Arial Narrow"/>
                <w:color w:val="000000"/>
                <w:kern w:val="0"/>
                <w:sz w:val="18"/>
                <w:szCs w:val="18"/>
              </w:rPr>
            </w:pPr>
          </w:p>
        </w:tc>
        <w:tc>
          <w:tcPr>
            <w:tcW w:w="318" w:type="pct"/>
            <w:shd w:val="clear" w:color="auto" w:fill="auto"/>
            <w:noWrap/>
            <w:vAlign w:val="center"/>
          </w:tcPr>
          <w:p w14:paraId="5F4FA918">
            <w:pPr>
              <w:rPr>
                <w:rFonts w:hint="default" w:ascii="Arial Narrow" w:hAnsi="Arial Narrow" w:cs="Arial Narrow"/>
                <w:color w:val="000000"/>
                <w:kern w:val="0"/>
                <w:sz w:val="18"/>
                <w:szCs w:val="18"/>
              </w:rPr>
            </w:pPr>
          </w:p>
        </w:tc>
        <w:tc>
          <w:tcPr>
            <w:tcW w:w="321" w:type="pct"/>
            <w:shd w:val="clear" w:color="auto" w:fill="auto"/>
            <w:noWrap/>
            <w:vAlign w:val="center"/>
          </w:tcPr>
          <w:p w14:paraId="399E1F1F">
            <w:pPr>
              <w:rPr>
                <w:rFonts w:hint="default" w:ascii="Arial Narrow" w:hAnsi="Arial Narrow" w:cs="Arial Narrow"/>
                <w:color w:val="000000"/>
                <w:kern w:val="0"/>
                <w:sz w:val="18"/>
                <w:szCs w:val="18"/>
              </w:rPr>
            </w:pPr>
          </w:p>
        </w:tc>
        <w:tc>
          <w:tcPr>
            <w:tcW w:w="321" w:type="pct"/>
            <w:shd w:val="clear" w:color="auto" w:fill="auto"/>
            <w:noWrap/>
            <w:vAlign w:val="center"/>
          </w:tcPr>
          <w:p w14:paraId="03519D7D">
            <w:pPr>
              <w:rPr>
                <w:rFonts w:hint="default" w:ascii="Arial Narrow" w:hAnsi="Arial Narrow" w:cs="Arial Narrow"/>
                <w:color w:val="000000"/>
                <w:kern w:val="0"/>
                <w:sz w:val="18"/>
                <w:szCs w:val="18"/>
              </w:rPr>
            </w:pPr>
          </w:p>
        </w:tc>
      </w:tr>
    </w:tbl>
    <w:p w14:paraId="2A395986">
      <w:pPr>
        <w:pStyle w:val="8"/>
        <w:ind w:firstLine="420"/>
        <w:sectPr>
          <w:pgSz w:w="16838" w:h="11906" w:orient="landscape"/>
          <w:pgMar w:top="1800" w:right="1440" w:bottom="1800" w:left="1440" w:header="851" w:footer="992" w:gutter="0"/>
          <w:cols w:space="425" w:num="1"/>
          <w:docGrid w:type="lines" w:linePitch="312" w:charSpace="0"/>
        </w:sectPr>
      </w:pPr>
    </w:p>
    <w:p w14:paraId="146BC852">
      <w:pPr>
        <w:ind w:firstLine="562" w:firstLineChars="200"/>
        <w:jc w:val="center"/>
        <w:rPr>
          <w:rFonts w:ascii="仿宋" w:hAnsi="仿宋" w:eastAsia="仿宋" w:cs="宋体"/>
          <w:b/>
          <w:sz w:val="28"/>
          <w:szCs w:val="28"/>
        </w:rPr>
      </w:pPr>
      <w:r>
        <w:rPr>
          <w:rFonts w:hint="eastAsia" w:ascii="仿宋" w:hAnsi="仿宋" w:eastAsia="仿宋" w:cs="宋体"/>
          <w:b/>
          <w:sz w:val="28"/>
          <w:szCs w:val="28"/>
        </w:rPr>
        <w:t>资金平衡测算表</w:t>
      </w:r>
    </w:p>
    <w:p w14:paraId="37181C3C">
      <w:pPr>
        <w:ind w:firstLine="442" w:firstLineChars="200"/>
        <w:jc w:val="right"/>
        <w:rPr>
          <w:rFonts w:ascii="仿宋" w:hAnsi="仿宋" w:eastAsia="仿宋" w:cs="仿宋"/>
          <w:color w:val="000000"/>
          <w:kern w:val="0"/>
          <w:sz w:val="28"/>
          <w:szCs w:val="28"/>
        </w:rPr>
      </w:pPr>
      <w:r>
        <w:rPr>
          <w:rFonts w:hint="eastAsia" w:ascii="仿宋" w:hAnsi="仿宋" w:eastAsia="仿宋" w:cs="宋体"/>
          <w:b/>
          <w:sz w:val="22"/>
          <w:szCs w:val="22"/>
        </w:rPr>
        <w:t>单位：万元</w:t>
      </w:r>
    </w:p>
    <w:tbl>
      <w:tblPr>
        <w:tblStyle w:val="12"/>
        <w:tblW w:w="4996" w:type="pct"/>
        <w:jc w:val="center"/>
        <w:tblLayout w:type="autofit"/>
        <w:tblCellMar>
          <w:top w:w="0" w:type="dxa"/>
          <w:left w:w="108" w:type="dxa"/>
          <w:bottom w:w="0" w:type="dxa"/>
          <w:right w:w="108" w:type="dxa"/>
        </w:tblCellMar>
      </w:tblPr>
      <w:tblGrid>
        <w:gridCol w:w="651"/>
        <w:gridCol w:w="3634"/>
        <w:gridCol w:w="970"/>
        <w:gridCol w:w="970"/>
        <w:gridCol w:w="970"/>
        <w:gridCol w:w="973"/>
        <w:gridCol w:w="970"/>
        <w:gridCol w:w="970"/>
        <w:gridCol w:w="970"/>
        <w:gridCol w:w="973"/>
        <w:gridCol w:w="1035"/>
        <w:gridCol w:w="1077"/>
      </w:tblGrid>
      <w:tr w14:paraId="11F1CA12">
        <w:tblPrEx>
          <w:tblCellMar>
            <w:top w:w="0" w:type="dxa"/>
            <w:left w:w="108" w:type="dxa"/>
            <w:bottom w:w="0" w:type="dxa"/>
            <w:right w:w="108" w:type="dxa"/>
          </w:tblCellMar>
        </w:tblPrEx>
        <w:trPr>
          <w:trHeight w:val="369" w:hRule="atLeast"/>
          <w:jc w:val="center"/>
        </w:trPr>
        <w:tc>
          <w:tcPr>
            <w:tcW w:w="230" w:type="pct"/>
            <w:tcBorders>
              <w:top w:val="single" w:color="000000" w:sz="4" w:space="0"/>
              <w:left w:val="nil"/>
              <w:bottom w:val="dotted" w:color="000000" w:sz="4" w:space="0"/>
              <w:right w:val="dotted" w:color="000000" w:sz="4" w:space="0"/>
            </w:tcBorders>
            <w:shd w:val="clear" w:color="auto" w:fill="auto"/>
            <w:noWrap/>
            <w:vAlign w:val="center"/>
          </w:tcPr>
          <w:p w14:paraId="4826E2F5">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序号</w:t>
            </w:r>
          </w:p>
        </w:tc>
        <w:tc>
          <w:tcPr>
            <w:tcW w:w="128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754F9063">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项目</w:t>
            </w:r>
          </w:p>
        </w:tc>
        <w:tc>
          <w:tcPr>
            <w:tcW w:w="34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70F011FA">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w:t>
            </w:r>
            <w:r>
              <w:rPr>
                <w:rFonts w:hint="eastAsia" w:ascii="Arial Narrow" w:hAnsi="Arial Narrow" w:eastAsia="Arial Narrow" w:cs="Arial Narrow"/>
                <w:b/>
                <w:bCs/>
                <w:i w:val="0"/>
                <w:iCs w:val="0"/>
                <w:color w:val="000000"/>
                <w:kern w:val="0"/>
                <w:sz w:val="18"/>
                <w:szCs w:val="18"/>
                <w:u w:val="none"/>
                <w:lang w:val="en-US" w:eastAsia="zh-CN" w:bidi="ar"/>
              </w:rPr>
              <w:t>5</w:t>
            </w:r>
            <w:r>
              <w:rPr>
                <w:rFonts w:hint="default" w:ascii="Arial Narrow" w:hAnsi="Arial Narrow" w:eastAsia="宋体" w:cs="Arial Narrow"/>
                <w:b/>
                <w:bCs/>
                <w:i w:val="0"/>
                <w:iCs w:val="0"/>
                <w:color w:val="000000"/>
                <w:kern w:val="0"/>
                <w:sz w:val="18"/>
                <w:szCs w:val="18"/>
                <w:u w:val="none"/>
                <w:lang w:val="en-US" w:eastAsia="zh-CN" w:bidi="ar"/>
              </w:rPr>
              <w:t>年</w:t>
            </w:r>
          </w:p>
        </w:tc>
        <w:tc>
          <w:tcPr>
            <w:tcW w:w="34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4BB6A06C">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2036</w:t>
            </w:r>
            <w:r>
              <w:rPr>
                <w:rFonts w:hint="default" w:ascii="Arial Narrow" w:hAnsi="Arial Narrow" w:eastAsia="宋体" w:cs="Arial Narrow"/>
                <w:b/>
                <w:bCs/>
                <w:i w:val="0"/>
                <w:iCs w:val="0"/>
                <w:color w:val="000000"/>
                <w:kern w:val="0"/>
                <w:sz w:val="18"/>
                <w:szCs w:val="18"/>
                <w:u w:val="none"/>
                <w:lang w:val="en-US" w:eastAsia="zh-CN" w:bidi="ar"/>
              </w:rPr>
              <w:t>年</w:t>
            </w:r>
          </w:p>
        </w:tc>
        <w:tc>
          <w:tcPr>
            <w:tcW w:w="34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7EBFCB3B">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2037</w:t>
            </w:r>
            <w:r>
              <w:rPr>
                <w:rFonts w:hint="default" w:ascii="Arial Narrow" w:hAnsi="Arial Narrow" w:eastAsia="宋体" w:cs="Arial Narrow"/>
                <w:b/>
                <w:bCs/>
                <w:i w:val="0"/>
                <w:iCs w:val="0"/>
                <w:color w:val="000000"/>
                <w:kern w:val="0"/>
                <w:sz w:val="18"/>
                <w:szCs w:val="18"/>
                <w:u w:val="none"/>
                <w:lang w:val="en-US" w:eastAsia="zh-CN" w:bidi="ar"/>
              </w:rPr>
              <w:t>年</w:t>
            </w:r>
          </w:p>
        </w:tc>
        <w:tc>
          <w:tcPr>
            <w:tcW w:w="343"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1396A2D5">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2038</w:t>
            </w:r>
            <w:r>
              <w:rPr>
                <w:rFonts w:hint="default" w:ascii="Arial Narrow" w:hAnsi="Arial Narrow" w:eastAsia="宋体" w:cs="Arial Narrow"/>
                <w:b/>
                <w:bCs/>
                <w:i w:val="0"/>
                <w:iCs w:val="0"/>
                <w:color w:val="000000"/>
                <w:kern w:val="0"/>
                <w:sz w:val="18"/>
                <w:szCs w:val="18"/>
                <w:u w:val="none"/>
                <w:lang w:val="en-US" w:eastAsia="zh-CN" w:bidi="ar"/>
              </w:rPr>
              <w:t>年</w:t>
            </w:r>
          </w:p>
        </w:tc>
        <w:tc>
          <w:tcPr>
            <w:tcW w:w="34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5AC0B1FB">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2039</w:t>
            </w:r>
            <w:r>
              <w:rPr>
                <w:rFonts w:hint="default" w:ascii="Arial Narrow" w:hAnsi="Arial Narrow" w:eastAsia="宋体" w:cs="Arial Narrow"/>
                <w:b/>
                <w:bCs/>
                <w:i w:val="0"/>
                <w:iCs w:val="0"/>
                <w:color w:val="000000"/>
                <w:kern w:val="0"/>
                <w:sz w:val="18"/>
                <w:szCs w:val="18"/>
                <w:u w:val="none"/>
                <w:lang w:val="en-US" w:eastAsia="zh-CN" w:bidi="ar"/>
              </w:rPr>
              <w:t>年</w:t>
            </w:r>
          </w:p>
        </w:tc>
        <w:tc>
          <w:tcPr>
            <w:tcW w:w="342" w:type="pct"/>
            <w:tcBorders>
              <w:top w:val="single" w:color="000000" w:sz="4" w:space="0"/>
              <w:left w:val="dotted" w:color="000000" w:sz="4" w:space="0"/>
              <w:bottom w:val="dotted" w:color="000000" w:sz="4" w:space="0"/>
              <w:right w:val="nil"/>
            </w:tcBorders>
            <w:shd w:val="clear" w:color="auto" w:fill="auto"/>
            <w:noWrap/>
            <w:vAlign w:val="center"/>
          </w:tcPr>
          <w:p w14:paraId="2E92DDB1">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2040</w:t>
            </w:r>
            <w:r>
              <w:rPr>
                <w:rFonts w:hint="default" w:ascii="Arial Narrow" w:hAnsi="Arial Narrow" w:eastAsia="宋体" w:cs="Arial Narrow"/>
                <w:b/>
                <w:bCs/>
                <w:i w:val="0"/>
                <w:iCs w:val="0"/>
                <w:color w:val="000000"/>
                <w:kern w:val="0"/>
                <w:sz w:val="18"/>
                <w:szCs w:val="18"/>
                <w:u w:val="none"/>
                <w:lang w:val="en-US" w:eastAsia="zh-CN" w:bidi="ar"/>
              </w:rPr>
              <w:t>年</w:t>
            </w:r>
          </w:p>
        </w:tc>
        <w:tc>
          <w:tcPr>
            <w:tcW w:w="342" w:type="pct"/>
            <w:tcBorders>
              <w:top w:val="single" w:color="000000" w:sz="4" w:space="0"/>
              <w:left w:val="dotted" w:color="000000" w:sz="4" w:space="0"/>
              <w:bottom w:val="dotted" w:color="000000" w:sz="4" w:space="0"/>
              <w:right w:val="nil"/>
            </w:tcBorders>
            <w:shd w:val="clear" w:color="auto" w:fill="auto"/>
            <w:noWrap/>
            <w:vAlign w:val="center"/>
          </w:tcPr>
          <w:p w14:paraId="1E50BBDD">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2041</w:t>
            </w:r>
            <w:r>
              <w:rPr>
                <w:rFonts w:hint="default" w:ascii="Arial Narrow" w:hAnsi="Arial Narrow" w:eastAsia="宋体" w:cs="Arial Narrow"/>
                <w:b/>
                <w:bCs/>
                <w:i w:val="0"/>
                <w:iCs w:val="0"/>
                <w:color w:val="000000"/>
                <w:kern w:val="0"/>
                <w:sz w:val="18"/>
                <w:szCs w:val="18"/>
                <w:u w:val="none"/>
                <w:lang w:val="en-US" w:eastAsia="zh-CN" w:bidi="ar"/>
              </w:rPr>
              <w:t>年</w:t>
            </w:r>
          </w:p>
        </w:tc>
        <w:tc>
          <w:tcPr>
            <w:tcW w:w="343" w:type="pct"/>
            <w:tcBorders>
              <w:top w:val="single" w:color="000000" w:sz="4" w:space="0"/>
              <w:left w:val="dotted" w:color="000000" w:sz="4" w:space="0"/>
              <w:bottom w:val="dotted" w:color="000000" w:sz="4" w:space="0"/>
              <w:right w:val="nil"/>
            </w:tcBorders>
            <w:shd w:val="clear" w:color="auto" w:fill="auto"/>
            <w:noWrap/>
            <w:vAlign w:val="center"/>
          </w:tcPr>
          <w:p w14:paraId="24A89A0B">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2042</w:t>
            </w:r>
            <w:r>
              <w:rPr>
                <w:rFonts w:hint="default" w:ascii="Arial Narrow" w:hAnsi="Arial Narrow" w:eastAsia="宋体" w:cs="Arial Narrow"/>
                <w:b/>
                <w:bCs/>
                <w:i w:val="0"/>
                <w:iCs w:val="0"/>
                <w:color w:val="000000"/>
                <w:kern w:val="0"/>
                <w:sz w:val="18"/>
                <w:szCs w:val="18"/>
                <w:u w:val="none"/>
                <w:lang w:val="en-US" w:eastAsia="zh-CN" w:bidi="ar"/>
              </w:rPr>
              <w:t>年</w:t>
            </w:r>
          </w:p>
        </w:tc>
        <w:tc>
          <w:tcPr>
            <w:tcW w:w="365" w:type="pct"/>
            <w:tcBorders>
              <w:top w:val="single" w:color="000000" w:sz="4" w:space="0"/>
              <w:left w:val="dotted" w:color="000000" w:sz="4" w:space="0"/>
              <w:bottom w:val="dotted" w:color="000000" w:sz="4" w:space="0"/>
              <w:right w:val="nil"/>
            </w:tcBorders>
            <w:shd w:val="clear" w:color="auto" w:fill="auto"/>
            <w:noWrap/>
            <w:vAlign w:val="center"/>
          </w:tcPr>
          <w:p w14:paraId="50468D51">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2043</w:t>
            </w:r>
            <w:r>
              <w:rPr>
                <w:rFonts w:hint="default" w:ascii="Arial Narrow" w:hAnsi="Arial Narrow" w:eastAsia="宋体" w:cs="Arial Narrow"/>
                <w:b/>
                <w:bCs/>
                <w:i w:val="0"/>
                <w:iCs w:val="0"/>
                <w:color w:val="000000"/>
                <w:kern w:val="0"/>
                <w:sz w:val="18"/>
                <w:szCs w:val="18"/>
                <w:u w:val="none"/>
                <w:lang w:val="en-US" w:eastAsia="zh-CN" w:bidi="ar"/>
              </w:rPr>
              <w:t>年</w:t>
            </w:r>
          </w:p>
        </w:tc>
        <w:tc>
          <w:tcPr>
            <w:tcW w:w="380" w:type="pct"/>
            <w:tcBorders>
              <w:top w:val="single" w:color="000000" w:sz="4" w:space="0"/>
              <w:left w:val="dotted" w:color="000000" w:sz="4" w:space="0"/>
              <w:bottom w:val="dotted" w:color="000000" w:sz="4" w:space="0"/>
              <w:right w:val="nil"/>
            </w:tcBorders>
            <w:shd w:val="clear" w:color="auto" w:fill="auto"/>
            <w:noWrap/>
            <w:vAlign w:val="center"/>
          </w:tcPr>
          <w:p w14:paraId="36BCBD43">
            <w:pPr>
              <w:keepNext w:val="0"/>
              <w:keepLines w:val="0"/>
              <w:widowControl/>
              <w:suppressLineNumbers w:val="0"/>
              <w:jc w:val="center"/>
              <w:textAlignment w:val="center"/>
              <w:rPr>
                <w:rFonts w:hint="default" w:ascii="Arial Narrow" w:hAnsi="Arial Narrow" w:cs="Arial Narrow"/>
                <w:b/>
                <w:bCs/>
                <w:color w:val="000000"/>
                <w:kern w:val="0"/>
                <w:sz w:val="18"/>
                <w:szCs w:val="18"/>
              </w:rPr>
            </w:pPr>
            <w:r>
              <w:rPr>
                <w:rFonts w:hint="default" w:ascii="Arial Narrow" w:hAnsi="Arial Narrow" w:eastAsia="Arial Narrow" w:cs="Arial Narrow"/>
                <w:b/>
                <w:bCs/>
                <w:i w:val="0"/>
                <w:iCs w:val="0"/>
                <w:color w:val="000000"/>
                <w:kern w:val="0"/>
                <w:sz w:val="18"/>
                <w:szCs w:val="18"/>
                <w:u w:val="none"/>
                <w:lang w:val="en-US" w:eastAsia="zh-CN" w:bidi="ar"/>
              </w:rPr>
              <w:t>2044</w:t>
            </w:r>
            <w:r>
              <w:rPr>
                <w:rFonts w:hint="default" w:ascii="Arial Narrow" w:hAnsi="Arial Narrow" w:eastAsia="宋体" w:cs="Arial Narrow"/>
                <w:b/>
                <w:bCs/>
                <w:i w:val="0"/>
                <w:iCs w:val="0"/>
                <w:color w:val="000000"/>
                <w:kern w:val="0"/>
                <w:sz w:val="18"/>
                <w:szCs w:val="18"/>
                <w:u w:val="none"/>
                <w:lang w:val="en-US" w:eastAsia="zh-CN" w:bidi="ar"/>
              </w:rPr>
              <w:t>年</w:t>
            </w:r>
          </w:p>
        </w:tc>
      </w:tr>
      <w:tr w14:paraId="2A98158E">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1DF347A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AE31D56">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项目资金流入（1=2+3+4+5+6）</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9A16770">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B46BFE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365.39</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AD69D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1B426A">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49282F2">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07ABDF1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5A5F2E1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3554704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13B18AD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097798B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r>
      <w:tr w14:paraId="4EAB2743">
        <w:tblPrEx>
          <w:tblCellMar>
            <w:top w:w="0" w:type="dxa"/>
            <w:left w:w="108" w:type="dxa"/>
            <w:bottom w:w="0" w:type="dxa"/>
            <w:right w:w="108" w:type="dxa"/>
          </w:tblCellMar>
        </w:tblPrEx>
        <w:trPr>
          <w:trHeight w:val="369" w:hRule="atLeast"/>
          <w:jc w:val="center"/>
        </w:trPr>
        <w:tc>
          <w:tcPr>
            <w:tcW w:w="230" w:type="pct"/>
            <w:vMerge w:val="restart"/>
            <w:tcBorders>
              <w:top w:val="dotted" w:color="000000" w:sz="4" w:space="0"/>
              <w:left w:val="nil"/>
              <w:bottom w:val="dotted" w:color="000000" w:sz="4" w:space="0"/>
              <w:right w:val="dotted" w:color="000000" w:sz="4" w:space="0"/>
            </w:tcBorders>
            <w:shd w:val="clear" w:color="auto" w:fill="auto"/>
            <w:noWrap/>
            <w:vAlign w:val="center"/>
          </w:tcPr>
          <w:p w14:paraId="4F989A96">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2</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ABDFDA5">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自有资金投入（不含专项债券）</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A8E9C87">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BC66E31">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2D8132C">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0246A80">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39F1F2C">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18DC6219">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06039EA2">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2D93C32F">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26E76ABD">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3EFBDA2D">
            <w:pPr>
              <w:jc w:val="right"/>
              <w:rPr>
                <w:rFonts w:hint="default" w:ascii="Arial Narrow" w:hAnsi="Arial Narrow" w:cs="Arial Narrow"/>
                <w:color w:val="000000"/>
                <w:sz w:val="16"/>
                <w:szCs w:val="16"/>
              </w:rPr>
            </w:pPr>
          </w:p>
        </w:tc>
      </w:tr>
      <w:tr w14:paraId="3BFAE045">
        <w:tblPrEx>
          <w:tblCellMar>
            <w:top w:w="0" w:type="dxa"/>
            <w:left w:w="108" w:type="dxa"/>
            <w:bottom w:w="0" w:type="dxa"/>
            <w:right w:w="108" w:type="dxa"/>
          </w:tblCellMar>
        </w:tblPrEx>
        <w:trPr>
          <w:trHeight w:val="369" w:hRule="atLeast"/>
          <w:jc w:val="center"/>
        </w:trPr>
        <w:tc>
          <w:tcPr>
            <w:tcW w:w="230" w:type="pct"/>
            <w:vMerge w:val="continue"/>
            <w:tcBorders>
              <w:top w:val="dotted" w:color="000000" w:sz="4" w:space="0"/>
              <w:left w:val="nil"/>
              <w:bottom w:val="dotted" w:color="000000" w:sz="4" w:space="0"/>
              <w:right w:val="dotted" w:color="000000" w:sz="4" w:space="0"/>
            </w:tcBorders>
            <w:shd w:val="clear" w:color="auto" w:fill="auto"/>
            <w:noWrap/>
            <w:vAlign w:val="center"/>
          </w:tcPr>
          <w:p w14:paraId="65533915">
            <w:pPr>
              <w:widowControl/>
              <w:jc w:val="center"/>
              <w:textAlignment w:val="center"/>
              <w:rPr>
                <w:rFonts w:hint="default" w:ascii="Arial Narrow" w:hAnsi="Arial Narrow" w:cs="Arial Narrow"/>
                <w:b/>
                <w:color w:val="000000"/>
                <w:kern w:val="0"/>
                <w:sz w:val="18"/>
                <w:szCs w:val="18"/>
              </w:rPr>
            </w:pP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A4E4CCA">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其中：财政资金</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97B2248">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51CB45A">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7FA7EA1">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4B17645">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680B943">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34D6D61E">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1361A9FF">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797860AA">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55AA9E11">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2DF67DB0">
            <w:pPr>
              <w:jc w:val="right"/>
              <w:rPr>
                <w:rFonts w:hint="default" w:ascii="Arial Narrow" w:hAnsi="Arial Narrow" w:cs="Arial Narrow"/>
                <w:color w:val="000000"/>
                <w:sz w:val="16"/>
                <w:szCs w:val="16"/>
              </w:rPr>
            </w:pPr>
          </w:p>
        </w:tc>
      </w:tr>
      <w:tr w14:paraId="1A164E68">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4CE45825">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3</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2325A7C">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E91E165">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C98A15A">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A536B04">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9A05C57">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F364A1B">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789C94DA">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51476835">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74692272">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7F917FBB">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3081BD8D">
            <w:pPr>
              <w:jc w:val="right"/>
              <w:rPr>
                <w:rFonts w:hint="default" w:ascii="Arial Narrow" w:hAnsi="Arial Narrow" w:cs="Arial Narrow"/>
                <w:color w:val="000000"/>
                <w:sz w:val="16"/>
                <w:szCs w:val="16"/>
              </w:rPr>
            </w:pPr>
          </w:p>
        </w:tc>
      </w:tr>
      <w:tr w14:paraId="4231A88D">
        <w:tblPrEx>
          <w:tblCellMar>
            <w:top w:w="0" w:type="dxa"/>
            <w:left w:w="108" w:type="dxa"/>
            <w:bottom w:w="0" w:type="dxa"/>
            <w:right w:w="108" w:type="dxa"/>
          </w:tblCellMar>
        </w:tblPrEx>
        <w:trPr>
          <w:trHeight w:val="369" w:hRule="atLeast"/>
          <w:jc w:val="center"/>
        </w:trPr>
        <w:tc>
          <w:tcPr>
            <w:tcW w:w="230" w:type="pct"/>
            <w:vMerge w:val="restart"/>
            <w:tcBorders>
              <w:top w:val="dotted" w:color="000000" w:sz="4" w:space="0"/>
              <w:left w:val="nil"/>
              <w:bottom w:val="dotted" w:color="000000" w:sz="4" w:space="0"/>
              <w:right w:val="dotted" w:color="000000" w:sz="4" w:space="0"/>
            </w:tcBorders>
            <w:shd w:val="clear" w:color="auto" w:fill="auto"/>
            <w:noWrap/>
            <w:vAlign w:val="center"/>
          </w:tcPr>
          <w:p w14:paraId="2539F27C">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4</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61158FD0">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专项债券资金</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0551048">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13564B7">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D56A0FE">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1F93DD">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B6572EB">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2BA65410">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0B6342A8">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18AFF8B7">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055F49D7">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205B9DAF">
            <w:pPr>
              <w:jc w:val="right"/>
              <w:rPr>
                <w:rFonts w:hint="default" w:ascii="Arial Narrow" w:hAnsi="Arial Narrow" w:cs="Arial Narrow"/>
                <w:color w:val="000000"/>
                <w:sz w:val="16"/>
                <w:szCs w:val="16"/>
              </w:rPr>
            </w:pPr>
          </w:p>
        </w:tc>
      </w:tr>
      <w:tr w14:paraId="4EC96B37">
        <w:tblPrEx>
          <w:tblCellMar>
            <w:top w:w="0" w:type="dxa"/>
            <w:left w:w="108" w:type="dxa"/>
            <w:bottom w:w="0" w:type="dxa"/>
            <w:right w:w="108" w:type="dxa"/>
          </w:tblCellMar>
        </w:tblPrEx>
        <w:trPr>
          <w:trHeight w:val="369" w:hRule="atLeast"/>
          <w:jc w:val="center"/>
        </w:trPr>
        <w:tc>
          <w:tcPr>
            <w:tcW w:w="230" w:type="pct"/>
            <w:vMerge w:val="continue"/>
            <w:tcBorders>
              <w:top w:val="dotted" w:color="000000" w:sz="4" w:space="0"/>
              <w:left w:val="nil"/>
              <w:bottom w:val="dotted" w:color="000000" w:sz="4" w:space="0"/>
              <w:right w:val="dotted" w:color="000000" w:sz="4" w:space="0"/>
            </w:tcBorders>
            <w:shd w:val="clear" w:color="auto" w:fill="auto"/>
            <w:noWrap/>
            <w:vAlign w:val="center"/>
          </w:tcPr>
          <w:p w14:paraId="74086048">
            <w:pPr>
              <w:widowControl/>
              <w:jc w:val="center"/>
              <w:textAlignment w:val="center"/>
              <w:rPr>
                <w:rFonts w:hint="default" w:ascii="Arial Narrow" w:hAnsi="Arial Narrow" w:cs="Arial Narrow"/>
                <w:b/>
                <w:color w:val="000000"/>
                <w:kern w:val="0"/>
                <w:sz w:val="18"/>
                <w:szCs w:val="18"/>
              </w:rPr>
            </w:pP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9AA981E">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39B7A0E">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2E062A0">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67DA880">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E4172AD">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B2ACEFB">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0939BACA">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66745F6A">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4B506B73">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422D8D2C">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60363CDE">
            <w:pPr>
              <w:jc w:val="right"/>
              <w:rPr>
                <w:rFonts w:hint="default" w:ascii="Arial Narrow" w:hAnsi="Arial Narrow" w:cs="Arial Narrow"/>
                <w:color w:val="000000"/>
                <w:sz w:val="16"/>
                <w:szCs w:val="16"/>
              </w:rPr>
            </w:pPr>
          </w:p>
        </w:tc>
      </w:tr>
      <w:tr w14:paraId="0DCC1DB4">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203A03BD">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5</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700AC23">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其他资金</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CB1C32C">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E0A7AED">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7611A3F">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10A55F5">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E5CFAEA">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6DBAFC36">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6A51D98F">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5CB2076C">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00F19C87">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34F65713">
            <w:pPr>
              <w:jc w:val="right"/>
              <w:rPr>
                <w:rFonts w:hint="default" w:ascii="Arial Narrow" w:hAnsi="Arial Narrow" w:cs="Arial Narrow"/>
                <w:color w:val="000000"/>
                <w:sz w:val="16"/>
                <w:szCs w:val="16"/>
              </w:rPr>
            </w:pPr>
          </w:p>
        </w:tc>
      </w:tr>
      <w:tr w14:paraId="6F3AA00C">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300D7064">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6</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010293B">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净收益</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B0A02A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F90C3C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365.39</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A48EB6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345B3D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AC07D6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6E48041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052F73A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57412AF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1A81067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1C5CB99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372.19</w:t>
            </w:r>
          </w:p>
        </w:tc>
      </w:tr>
      <w:tr w14:paraId="56DABF1F">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75F66D64">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7</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BA55D3D">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开发建设支出</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A0F7E33">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61A6E8F">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3927C4D">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B722ABD">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DABEC0D">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22761A87">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58BC0E5F">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06214529">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4E38441A">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48705F8C">
            <w:pPr>
              <w:jc w:val="right"/>
              <w:rPr>
                <w:rFonts w:hint="default" w:ascii="Arial Narrow" w:hAnsi="Arial Narrow" w:cs="Arial Narrow"/>
                <w:color w:val="000000"/>
                <w:sz w:val="16"/>
                <w:szCs w:val="16"/>
              </w:rPr>
            </w:pPr>
          </w:p>
        </w:tc>
      </w:tr>
      <w:tr w14:paraId="3BEAB946">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55DAC0BA">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8</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B912AA4">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融资支出（8=9+10+11）</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015A46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1C2AB0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283C16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C074FC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13175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2,107.43</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5BC9C53A">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1,052.57</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52A219C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1D8D5EB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6FF8F83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51DA7AA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42.91</w:t>
            </w:r>
          </w:p>
        </w:tc>
      </w:tr>
      <w:tr w14:paraId="27E953C6">
        <w:tblPrEx>
          <w:tblCellMar>
            <w:top w:w="0" w:type="dxa"/>
            <w:left w:w="108" w:type="dxa"/>
            <w:bottom w:w="0" w:type="dxa"/>
            <w:right w:w="108" w:type="dxa"/>
          </w:tblCellMar>
        </w:tblPrEx>
        <w:trPr>
          <w:trHeight w:val="369" w:hRule="atLeast"/>
          <w:jc w:val="center"/>
        </w:trPr>
        <w:tc>
          <w:tcPr>
            <w:tcW w:w="230" w:type="pct"/>
            <w:vMerge w:val="restart"/>
            <w:tcBorders>
              <w:top w:val="dotted" w:color="000000" w:sz="4" w:space="0"/>
              <w:left w:val="nil"/>
              <w:bottom w:val="dotted" w:color="000000" w:sz="4" w:space="0"/>
              <w:right w:val="dotted" w:color="000000" w:sz="4" w:space="0"/>
            </w:tcBorders>
            <w:shd w:val="clear" w:color="auto" w:fill="auto"/>
            <w:noWrap/>
            <w:vAlign w:val="center"/>
          </w:tcPr>
          <w:p w14:paraId="2CFCA1DA">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9</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6EE282">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专项债券利息支出</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6BAFE3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23826B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58F9C7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DEE9F03">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B6DE5CA">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7235EEE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52.57</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767B58B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393120F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4D63D11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3B95A7C9">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42.91</w:t>
            </w:r>
          </w:p>
        </w:tc>
      </w:tr>
      <w:tr w14:paraId="690B370C">
        <w:tblPrEx>
          <w:tblCellMar>
            <w:top w:w="0" w:type="dxa"/>
            <w:left w:w="108" w:type="dxa"/>
            <w:bottom w:w="0" w:type="dxa"/>
            <w:right w:w="108" w:type="dxa"/>
          </w:tblCellMar>
        </w:tblPrEx>
        <w:trPr>
          <w:trHeight w:val="369" w:hRule="atLeast"/>
          <w:jc w:val="center"/>
        </w:trPr>
        <w:tc>
          <w:tcPr>
            <w:tcW w:w="230" w:type="pct"/>
            <w:vMerge w:val="continue"/>
            <w:tcBorders>
              <w:top w:val="dotted" w:color="000000" w:sz="4" w:space="0"/>
              <w:left w:val="nil"/>
              <w:bottom w:val="dotted" w:color="000000" w:sz="4" w:space="0"/>
              <w:right w:val="dotted" w:color="000000" w:sz="4" w:space="0"/>
            </w:tcBorders>
            <w:shd w:val="clear" w:color="auto" w:fill="auto"/>
            <w:noWrap/>
            <w:vAlign w:val="center"/>
          </w:tcPr>
          <w:p w14:paraId="66A51E8B">
            <w:pPr>
              <w:widowControl/>
              <w:jc w:val="center"/>
              <w:textAlignment w:val="center"/>
              <w:rPr>
                <w:rFonts w:hint="default" w:ascii="Arial Narrow" w:hAnsi="Arial Narrow" w:cs="Arial Narrow"/>
                <w:b/>
                <w:color w:val="000000"/>
                <w:kern w:val="0"/>
                <w:sz w:val="18"/>
                <w:szCs w:val="18"/>
              </w:rPr>
            </w:pP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33D67F">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其中：本批专项债券利息</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F4C016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60B4835">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29D844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CC29637">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0D8613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47401502">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09A6AE8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68E968C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68626DA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112DD0E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4.78</w:t>
            </w:r>
          </w:p>
        </w:tc>
      </w:tr>
      <w:tr w14:paraId="0A8C6501">
        <w:tblPrEx>
          <w:tblCellMar>
            <w:top w:w="0" w:type="dxa"/>
            <w:left w:w="108" w:type="dxa"/>
            <w:bottom w:w="0" w:type="dxa"/>
            <w:right w:w="108" w:type="dxa"/>
          </w:tblCellMar>
        </w:tblPrEx>
        <w:trPr>
          <w:trHeight w:val="369" w:hRule="atLeast"/>
          <w:jc w:val="center"/>
        </w:trPr>
        <w:tc>
          <w:tcPr>
            <w:tcW w:w="230" w:type="pct"/>
            <w:vMerge w:val="restart"/>
            <w:tcBorders>
              <w:top w:val="dotted" w:color="000000" w:sz="4" w:space="0"/>
              <w:left w:val="nil"/>
              <w:bottom w:val="dotted" w:color="000000" w:sz="4" w:space="0"/>
              <w:right w:val="dotted" w:color="000000" w:sz="4" w:space="0"/>
            </w:tcBorders>
            <w:shd w:val="clear" w:color="auto" w:fill="auto"/>
            <w:noWrap/>
            <w:vAlign w:val="center"/>
          </w:tcPr>
          <w:p w14:paraId="14A618F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10</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9E9731C">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专项债券本金支出</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789FBA2">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42A3D23">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EC901C">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77328DD">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0032F01">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7C2C9B60">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1,000.00</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785458FF">
            <w:pPr>
              <w:jc w:val="right"/>
              <w:rPr>
                <w:rFonts w:hint="default" w:ascii="Arial Narrow" w:hAnsi="Arial Narrow" w:eastAsia="Arial Narrow" w:cs="Arial Narrow"/>
                <w:i w:val="0"/>
                <w:iCs w:val="0"/>
                <w:color w:val="000000"/>
                <w:kern w:val="0"/>
                <w:sz w:val="16"/>
                <w:szCs w:val="16"/>
                <w:u w:val="none"/>
                <w:lang w:val="en-US" w:eastAsia="zh-CN" w:bidi="ar"/>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0E86D5C1">
            <w:pPr>
              <w:jc w:val="right"/>
              <w:rPr>
                <w:rFonts w:hint="default" w:ascii="Arial Narrow" w:hAnsi="Arial Narrow" w:eastAsia="Arial Narrow" w:cs="Arial Narrow"/>
                <w:i w:val="0"/>
                <w:iCs w:val="0"/>
                <w:color w:val="000000"/>
                <w:kern w:val="0"/>
                <w:sz w:val="16"/>
                <w:szCs w:val="16"/>
                <w:u w:val="none"/>
                <w:lang w:val="en-US" w:eastAsia="zh-CN" w:bidi="ar"/>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78F23DF0">
            <w:pPr>
              <w:jc w:val="right"/>
              <w:rPr>
                <w:rFonts w:hint="default" w:ascii="Arial Narrow" w:hAnsi="Arial Narrow" w:eastAsia="Arial Narrow" w:cs="Arial Narrow"/>
                <w:i w:val="0"/>
                <w:iCs w:val="0"/>
                <w:color w:val="000000"/>
                <w:kern w:val="0"/>
                <w:sz w:val="16"/>
                <w:szCs w:val="16"/>
                <w:u w:val="none"/>
                <w:lang w:val="en-US" w:eastAsia="zh-CN" w:bidi="ar"/>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7AF5EDA6">
            <w:pPr>
              <w:jc w:val="right"/>
              <w:rPr>
                <w:rFonts w:hint="default" w:ascii="Arial Narrow" w:hAnsi="Arial Narrow" w:cs="Arial Narrow"/>
                <w:color w:val="000000"/>
                <w:sz w:val="16"/>
                <w:szCs w:val="16"/>
              </w:rPr>
            </w:pPr>
          </w:p>
        </w:tc>
      </w:tr>
      <w:tr w14:paraId="202565CE">
        <w:tblPrEx>
          <w:tblCellMar>
            <w:top w:w="0" w:type="dxa"/>
            <w:left w:w="108" w:type="dxa"/>
            <w:bottom w:w="0" w:type="dxa"/>
            <w:right w:w="108" w:type="dxa"/>
          </w:tblCellMar>
        </w:tblPrEx>
        <w:trPr>
          <w:trHeight w:val="369" w:hRule="atLeast"/>
          <w:jc w:val="center"/>
        </w:trPr>
        <w:tc>
          <w:tcPr>
            <w:tcW w:w="230" w:type="pct"/>
            <w:vMerge w:val="continue"/>
            <w:tcBorders>
              <w:top w:val="dotted" w:color="000000" w:sz="4" w:space="0"/>
              <w:left w:val="nil"/>
              <w:bottom w:val="dotted" w:color="000000" w:sz="4" w:space="0"/>
              <w:right w:val="dotted" w:color="000000" w:sz="4" w:space="0"/>
            </w:tcBorders>
            <w:shd w:val="clear" w:color="auto" w:fill="auto"/>
            <w:noWrap/>
            <w:vAlign w:val="center"/>
          </w:tcPr>
          <w:p w14:paraId="6F3C984E">
            <w:pPr>
              <w:widowControl/>
              <w:jc w:val="center"/>
              <w:textAlignment w:val="center"/>
              <w:rPr>
                <w:rFonts w:hint="default" w:ascii="Arial Narrow" w:hAnsi="Arial Narrow" w:cs="Arial Narrow"/>
                <w:b/>
                <w:color w:val="000000"/>
                <w:kern w:val="0"/>
                <w:sz w:val="18"/>
                <w:szCs w:val="18"/>
              </w:rPr>
            </w:pP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23170D">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其中：本批债券本金</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A7213A7">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B5D58E">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8C1B72">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330AAC5">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EBEB030">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7893CEE7">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2E611CBA">
            <w:pPr>
              <w:jc w:val="right"/>
              <w:rPr>
                <w:rFonts w:hint="default" w:ascii="Arial Narrow" w:hAnsi="Arial Narrow" w:eastAsia="Arial Narrow" w:cs="Arial Narrow"/>
                <w:i w:val="0"/>
                <w:iCs w:val="0"/>
                <w:color w:val="000000"/>
                <w:kern w:val="0"/>
                <w:sz w:val="16"/>
                <w:szCs w:val="16"/>
                <w:u w:val="none"/>
                <w:lang w:val="en-US" w:eastAsia="zh-CN" w:bidi="ar"/>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4D94DE2B">
            <w:pPr>
              <w:jc w:val="right"/>
              <w:rPr>
                <w:rFonts w:hint="default" w:ascii="Arial Narrow" w:hAnsi="Arial Narrow" w:eastAsia="Arial Narrow" w:cs="Arial Narrow"/>
                <w:i w:val="0"/>
                <w:iCs w:val="0"/>
                <w:color w:val="000000"/>
                <w:kern w:val="0"/>
                <w:sz w:val="16"/>
                <w:szCs w:val="16"/>
                <w:u w:val="none"/>
                <w:lang w:val="en-US" w:eastAsia="zh-CN" w:bidi="ar"/>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3E896107">
            <w:pPr>
              <w:jc w:val="right"/>
              <w:rPr>
                <w:rFonts w:hint="default" w:ascii="Arial Narrow" w:hAnsi="Arial Narrow" w:eastAsia="Arial Narrow" w:cs="Arial Narrow"/>
                <w:i w:val="0"/>
                <w:iCs w:val="0"/>
                <w:color w:val="000000"/>
                <w:kern w:val="0"/>
                <w:sz w:val="16"/>
                <w:szCs w:val="16"/>
                <w:u w:val="none"/>
                <w:lang w:val="en-US" w:eastAsia="zh-CN" w:bidi="ar"/>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36B38DB2">
            <w:pPr>
              <w:jc w:val="right"/>
              <w:rPr>
                <w:rFonts w:hint="default" w:ascii="Arial Narrow" w:hAnsi="Arial Narrow" w:cs="Arial Narrow"/>
                <w:color w:val="000000"/>
                <w:sz w:val="16"/>
                <w:szCs w:val="16"/>
              </w:rPr>
            </w:pPr>
          </w:p>
        </w:tc>
      </w:tr>
      <w:tr w14:paraId="2016AF4E">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02BC18B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11</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7CFB17">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银行贷款等市场化配套融资本息</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C7947F3">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A225319">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F8CE7EA">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9FB7709">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0F5515F">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5F22334F">
            <w:pPr>
              <w:jc w:val="right"/>
              <w:rPr>
                <w:rFonts w:hint="default" w:ascii="Arial Narrow" w:hAnsi="Arial Narrow" w:cs="Arial Narrow"/>
                <w:color w:val="000000"/>
                <w:sz w:val="16"/>
                <w:szCs w:val="16"/>
              </w:rPr>
            </w:pP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4DD9305E">
            <w:pPr>
              <w:jc w:val="right"/>
              <w:rPr>
                <w:rFonts w:hint="default" w:ascii="Arial Narrow" w:hAnsi="Arial Narrow" w:cs="Arial Narrow"/>
                <w:color w:val="000000"/>
                <w:sz w:val="16"/>
                <w:szCs w:val="16"/>
              </w:rPr>
            </w:pP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3D362C29">
            <w:pPr>
              <w:jc w:val="right"/>
              <w:rPr>
                <w:rFonts w:hint="default" w:ascii="Arial Narrow" w:hAnsi="Arial Narrow" w:cs="Arial Narrow"/>
                <w:color w:val="000000"/>
                <w:sz w:val="16"/>
                <w:szCs w:val="16"/>
              </w:rPr>
            </w:pP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4B3FB617">
            <w:pPr>
              <w:jc w:val="right"/>
              <w:rPr>
                <w:rFonts w:hint="default" w:ascii="Arial Narrow" w:hAnsi="Arial Narrow" w:cs="Arial Narrow"/>
                <w:color w:val="000000"/>
                <w:sz w:val="16"/>
                <w:szCs w:val="16"/>
              </w:rPr>
            </w:pP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7C807C99">
            <w:pPr>
              <w:jc w:val="right"/>
              <w:rPr>
                <w:rFonts w:hint="default" w:ascii="Arial Narrow" w:hAnsi="Arial Narrow" w:cs="Arial Narrow"/>
                <w:color w:val="000000"/>
                <w:sz w:val="16"/>
                <w:szCs w:val="16"/>
              </w:rPr>
            </w:pPr>
          </w:p>
        </w:tc>
      </w:tr>
      <w:tr w14:paraId="151E0277">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3E5E80E1">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12</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BFB0F8C">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当年结余（12=1-7-8）</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B90321B">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256.94</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03DA9CE">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257.96</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74DD244">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264.76</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FD00EBD">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264.76</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80096E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-1,735.24</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21965DF8">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-680.38</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11CAFE2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329.28</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0537049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329.28</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6A470E8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329.28</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1DE8E9E0">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329.28</w:t>
            </w:r>
          </w:p>
        </w:tc>
      </w:tr>
      <w:tr w14:paraId="571D4389">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dotted" w:color="000000" w:sz="4" w:space="0"/>
              <w:right w:val="dotted" w:color="000000" w:sz="4" w:space="0"/>
            </w:tcBorders>
            <w:shd w:val="clear" w:color="auto" w:fill="auto"/>
            <w:noWrap/>
            <w:vAlign w:val="center"/>
          </w:tcPr>
          <w:p w14:paraId="122D0E7E">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13</w:t>
            </w:r>
          </w:p>
        </w:tc>
        <w:tc>
          <w:tcPr>
            <w:tcW w:w="128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B6A57C7">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期末累计结余（13）</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48A270">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1,744.09</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462CE7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2,002.05</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6FBC37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2,266.81</w:t>
            </w:r>
          </w:p>
        </w:tc>
        <w:tc>
          <w:tcPr>
            <w:tcW w:w="973"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F318E30">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2,531.57</w:t>
            </w:r>
          </w:p>
        </w:tc>
        <w:tc>
          <w:tcPr>
            <w:tcW w:w="97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19A8A70">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796.33</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249686FF">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115.95</w:t>
            </w:r>
          </w:p>
        </w:tc>
        <w:tc>
          <w:tcPr>
            <w:tcW w:w="970" w:type="dxa"/>
            <w:tcBorders>
              <w:top w:val="dotted" w:color="000000" w:sz="4" w:space="0"/>
              <w:left w:val="dotted" w:color="000000" w:sz="4" w:space="0"/>
              <w:bottom w:val="dotted" w:color="000000" w:sz="4" w:space="0"/>
              <w:right w:val="nil"/>
            </w:tcBorders>
            <w:shd w:val="clear" w:color="auto" w:fill="auto"/>
            <w:noWrap/>
            <w:vAlign w:val="center"/>
          </w:tcPr>
          <w:p w14:paraId="68A385A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445.22</w:t>
            </w:r>
          </w:p>
        </w:tc>
        <w:tc>
          <w:tcPr>
            <w:tcW w:w="973" w:type="dxa"/>
            <w:tcBorders>
              <w:top w:val="dotted" w:color="000000" w:sz="4" w:space="0"/>
              <w:left w:val="dotted" w:color="000000" w:sz="4" w:space="0"/>
              <w:bottom w:val="dotted" w:color="000000" w:sz="4" w:space="0"/>
              <w:right w:val="nil"/>
            </w:tcBorders>
            <w:shd w:val="clear" w:color="auto" w:fill="auto"/>
            <w:noWrap/>
            <w:vAlign w:val="center"/>
          </w:tcPr>
          <w:p w14:paraId="2035598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774.50</w:t>
            </w:r>
          </w:p>
        </w:tc>
        <w:tc>
          <w:tcPr>
            <w:tcW w:w="1035" w:type="dxa"/>
            <w:tcBorders>
              <w:top w:val="dotted" w:color="000000" w:sz="4" w:space="0"/>
              <w:left w:val="dotted" w:color="000000" w:sz="4" w:space="0"/>
              <w:bottom w:val="dotted" w:color="000000" w:sz="4" w:space="0"/>
              <w:right w:val="nil"/>
            </w:tcBorders>
            <w:shd w:val="clear" w:color="auto" w:fill="auto"/>
            <w:noWrap/>
            <w:vAlign w:val="center"/>
          </w:tcPr>
          <w:p w14:paraId="74059A4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1,103.78</w:t>
            </w:r>
          </w:p>
        </w:tc>
        <w:tc>
          <w:tcPr>
            <w:tcW w:w="1077" w:type="dxa"/>
            <w:tcBorders>
              <w:top w:val="dotted" w:color="000000" w:sz="4" w:space="0"/>
              <w:left w:val="dotted" w:color="000000" w:sz="4" w:space="0"/>
              <w:bottom w:val="dotted" w:color="000000" w:sz="4" w:space="0"/>
              <w:right w:val="nil"/>
            </w:tcBorders>
            <w:shd w:val="clear" w:color="auto" w:fill="auto"/>
            <w:noWrap/>
            <w:vAlign w:val="center"/>
          </w:tcPr>
          <w:p w14:paraId="072D5423">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1,433.06</w:t>
            </w:r>
          </w:p>
        </w:tc>
      </w:tr>
      <w:tr w14:paraId="3AC6EA50">
        <w:tblPrEx>
          <w:tblCellMar>
            <w:top w:w="0" w:type="dxa"/>
            <w:left w:w="108" w:type="dxa"/>
            <w:bottom w:w="0" w:type="dxa"/>
            <w:right w:w="108" w:type="dxa"/>
          </w:tblCellMar>
        </w:tblPrEx>
        <w:trPr>
          <w:trHeight w:val="369" w:hRule="atLeast"/>
          <w:jc w:val="center"/>
        </w:trPr>
        <w:tc>
          <w:tcPr>
            <w:tcW w:w="230" w:type="pct"/>
            <w:tcBorders>
              <w:top w:val="dotted" w:color="000000" w:sz="4" w:space="0"/>
              <w:left w:val="nil"/>
              <w:bottom w:val="single" w:color="000000" w:sz="4" w:space="0"/>
              <w:right w:val="dotted" w:color="000000" w:sz="4" w:space="0"/>
            </w:tcBorders>
            <w:shd w:val="clear" w:color="auto" w:fill="auto"/>
            <w:noWrap/>
            <w:vAlign w:val="center"/>
          </w:tcPr>
          <w:p w14:paraId="6BF47504">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14</w:t>
            </w:r>
          </w:p>
        </w:tc>
        <w:tc>
          <w:tcPr>
            <w:tcW w:w="128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60E810CA">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净收益覆盖融资成本倍数（14=6/8）</w:t>
            </w:r>
          </w:p>
        </w:tc>
        <w:tc>
          <w:tcPr>
            <w:tcW w:w="34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0161A489">
            <w:pPr>
              <w:jc w:val="right"/>
              <w:rPr>
                <w:rFonts w:hint="default" w:ascii="Arial Narrow" w:hAnsi="Arial Narrow" w:cs="Arial Narrow"/>
                <w:color w:val="000000"/>
                <w:sz w:val="18"/>
                <w:szCs w:val="18"/>
              </w:rPr>
            </w:pPr>
          </w:p>
        </w:tc>
        <w:tc>
          <w:tcPr>
            <w:tcW w:w="34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796FDF89">
            <w:pPr>
              <w:jc w:val="right"/>
              <w:rPr>
                <w:rFonts w:hint="default" w:ascii="Arial Narrow" w:hAnsi="Arial Narrow" w:cs="Arial Narrow"/>
                <w:color w:val="000000"/>
                <w:sz w:val="18"/>
                <w:szCs w:val="18"/>
              </w:rPr>
            </w:pPr>
          </w:p>
        </w:tc>
        <w:tc>
          <w:tcPr>
            <w:tcW w:w="34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6C1441C1">
            <w:pPr>
              <w:jc w:val="right"/>
              <w:rPr>
                <w:rFonts w:hint="default" w:ascii="Arial Narrow" w:hAnsi="Arial Narrow" w:cs="Arial Narrow"/>
                <w:color w:val="000000"/>
                <w:sz w:val="18"/>
                <w:szCs w:val="18"/>
              </w:rPr>
            </w:pPr>
          </w:p>
        </w:tc>
        <w:tc>
          <w:tcPr>
            <w:tcW w:w="343"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7170C3B6">
            <w:pPr>
              <w:jc w:val="right"/>
              <w:rPr>
                <w:rFonts w:hint="default" w:ascii="Arial Narrow" w:hAnsi="Arial Narrow" w:cs="Arial Narrow"/>
                <w:color w:val="000000"/>
                <w:sz w:val="18"/>
                <w:szCs w:val="18"/>
              </w:rPr>
            </w:pPr>
          </w:p>
        </w:tc>
        <w:tc>
          <w:tcPr>
            <w:tcW w:w="34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7999E273">
            <w:pPr>
              <w:jc w:val="right"/>
              <w:rPr>
                <w:rFonts w:hint="default" w:ascii="Arial Narrow" w:hAnsi="Arial Narrow" w:cs="Arial Narrow"/>
                <w:color w:val="000000"/>
                <w:sz w:val="18"/>
                <w:szCs w:val="18"/>
              </w:rPr>
            </w:pPr>
          </w:p>
        </w:tc>
        <w:tc>
          <w:tcPr>
            <w:tcW w:w="342" w:type="pct"/>
            <w:tcBorders>
              <w:top w:val="dotted" w:color="000000" w:sz="4" w:space="0"/>
              <w:left w:val="dotted" w:color="000000" w:sz="4" w:space="0"/>
              <w:bottom w:val="single" w:color="000000" w:sz="4" w:space="0"/>
              <w:right w:val="nil"/>
            </w:tcBorders>
            <w:shd w:val="clear" w:color="auto" w:fill="auto"/>
            <w:noWrap/>
            <w:vAlign w:val="center"/>
          </w:tcPr>
          <w:p w14:paraId="4494CD74">
            <w:pPr>
              <w:jc w:val="right"/>
              <w:rPr>
                <w:rFonts w:hint="default" w:ascii="Arial Narrow" w:hAnsi="Arial Narrow" w:cs="Arial Narrow"/>
                <w:color w:val="000000"/>
                <w:sz w:val="18"/>
                <w:szCs w:val="18"/>
              </w:rPr>
            </w:pPr>
          </w:p>
        </w:tc>
        <w:tc>
          <w:tcPr>
            <w:tcW w:w="342" w:type="pct"/>
            <w:tcBorders>
              <w:top w:val="dotted" w:color="000000" w:sz="4" w:space="0"/>
              <w:left w:val="dotted" w:color="000000" w:sz="4" w:space="0"/>
              <w:bottom w:val="single" w:color="000000" w:sz="4" w:space="0"/>
              <w:right w:val="nil"/>
            </w:tcBorders>
            <w:shd w:val="clear" w:color="auto" w:fill="auto"/>
            <w:noWrap/>
            <w:vAlign w:val="center"/>
          </w:tcPr>
          <w:p w14:paraId="005102C2">
            <w:pPr>
              <w:jc w:val="right"/>
              <w:rPr>
                <w:rFonts w:hint="default" w:ascii="Arial Narrow" w:hAnsi="Arial Narrow" w:cs="Arial Narrow"/>
                <w:color w:val="000000"/>
                <w:sz w:val="18"/>
                <w:szCs w:val="18"/>
              </w:rPr>
            </w:pPr>
          </w:p>
        </w:tc>
        <w:tc>
          <w:tcPr>
            <w:tcW w:w="343" w:type="pct"/>
            <w:tcBorders>
              <w:top w:val="dotted" w:color="000000" w:sz="4" w:space="0"/>
              <w:left w:val="dotted" w:color="000000" w:sz="4" w:space="0"/>
              <w:bottom w:val="single" w:color="000000" w:sz="4" w:space="0"/>
              <w:right w:val="nil"/>
            </w:tcBorders>
            <w:shd w:val="clear" w:color="auto" w:fill="auto"/>
            <w:noWrap/>
            <w:vAlign w:val="center"/>
          </w:tcPr>
          <w:p w14:paraId="12050075">
            <w:pPr>
              <w:jc w:val="right"/>
              <w:rPr>
                <w:rFonts w:hint="default" w:ascii="Arial Narrow" w:hAnsi="Arial Narrow" w:cs="Arial Narrow"/>
                <w:color w:val="000000"/>
                <w:sz w:val="18"/>
                <w:szCs w:val="18"/>
              </w:rPr>
            </w:pPr>
          </w:p>
        </w:tc>
        <w:tc>
          <w:tcPr>
            <w:tcW w:w="365" w:type="pct"/>
            <w:tcBorders>
              <w:top w:val="dotted" w:color="000000" w:sz="4" w:space="0"/>
              <w:left w:val="dotted" w:color="000000" w:sz="4" w:space="0"/>
              <w:bottom w:val="single" w:color="000000" w:sz="4" w:space="0"/>
              <w:right w:val="nil"/>
            </w:tcBorders>
            <w:shd w:val="clear" w:color="auto" w:fill="auto"/>
            <w:noWrap/>
            <w:vAlign w:val="center"/>
          </w:tcPr>
          <w:p w14:paraId="445AFBA3">
            <w:pPr>
              <w:jc w:val="right"/>
              <w:rPr>
                <w:rFonts w:hint="default" w:ascii="Arial Narrow" w:hAnsi="Arial Narrow" w:cs="Arial Narrow"/>
                <w:color w:val="000000"/>
                <w:sz w:val="18"/>
                <w:szCs w:val="18"/>
              </w:rPr>
            </w:pPr>
          </w:p>
        </w:tc>
        <w:tc>
          <w:tcPr>
            <w:tcW w:w="380" w:type="pct"/>
            <w:tcBorders>
              <w:top w:val="dotted" w:color="000000" w:sz="4" w:space="0"/>
              <w:left w:val="dotted" w:color="000000" w:sz="4" w:space="0"/>
              <w:bottom w:val="single" w:color="000000" w:sz="4" w:space="0"/>
              <w:right w:val="nil"/>
            </w:tcBorders>
            <w:shd w:val="clear" w:color="auto" w:fill="auto"/>
            <w:noWrap/>
            <w:vAlign w:val="center"/>
          </w:tcPr>
          <w:p w14:paraId="462D41BB">
            <w:pPr>
              <w:keepNext w:val="0"/>
              <w:keepLines w:val="0"/>
              <w:widowControl/>
              <w:suppressLineNumbers w:val="0"/>
              <w:jc w:val="right"/>
              <w:textAlignment w:val="center"/>
              <w:rPr>
                <w:rFonts w:hint="default" w:ascii="Arial Narrow" w:hAnsi="Arial Narrow" w:cs="Arial Narrow"/>
                <w:color w:val="000000"/>
                <w:sz w:val="18"/>
                <w:szCs w:val="18"/>
              </w:rPr>
            </w:pPr>
          </w:p>
        </w:tc>
      </w:tr>
    </w:tbl>
    <w:p w14:paraId="24C45A8C">
      <w:pPr>
        <w:pStyle w:val="8"/>
        <w:ind w:firstLine="420"/>
        <w:sectPr>
          <w:pgSz w:w="16838" w:h="11906" w:orient="landscape"/>
          <w:pgMar w:top="1800" w:right="1440" w:bottom="1800" w:left="1440" w:header="851" w:footer="992" w:gutter="0"/>
          <w:cols w:space="425" w:num="1"/>
          <w:docGrid w:type="lines" w:linePitch="312" w:charSpace="0"/>
        </w:sectPr>
      </w:pPr>
    </w:p>
    <w:p w14:paraId="3EE31E5C">
      <w:pPr>
        <w:ind w:firstLine="562" w:firstLineChars="200"/>
        <w:jc w:val="center"/>
        <w:rPr>
          <w:rFonts w:ascii="仿宋" w:hAnsi="仿宋" w:eastAsia="仿宋" w:cs="宋体"/>
          <w:b/>
          <w:sz w:val="28"/>
          <w:szCs w:val="28"/>
        </w:rPr>
      </w:pPr>
      <w:r>
        <w:rPr>
          <w:rFonts w:hint="eastAsia" w:ascii="仿宋" w:hAnsi="仿宋" w:eastAsia="仿宋" w:cs="宋体"/>
          <w:b/>
          <w:sz w:val="28"/>
          <w:szCs w:val="28"/>
        </w:rPr>
        <w:t>资金平衡测算表</w:t>
      </w:r>
    </w:p>
    <w:p w14:paraId="26661B45">
      <w:pPr>
        <w:ind w:firstLine="442" w:firstLineChars="200"/>
        <w:jc w:val="right"/>
        <w:rPr>
          <w:rFonts w:ascii="仿宋" w:hAnsi="仿宋" w:eastAsia="仿宋" w:cs="仿宋"/>
          <w:color w:val="000000"/>
          <w:kern w:val="0"/>
          <w:sz w:val="28"/>
          <w:szCs w:val="28"/>
        </w:rPr>
      </w:pPr>
      <w:r>
        <w:rPr>
          <w:rFonts w:hint="eastAsia" w:ascii="仿宋" w:hAnsi="仿宋" w:eastAsia="仿宋" w:cs="宋体"/>
          <w:b/>
          <w:sz w:val="22"/>
          <w:szCs w:val="22"/>
        </w:rPr>
        <w:t>单位：万元</w:t>
      </w:r>
    </w:p>
    <w:tbl>
      <w:tblPr>
        <w:tblStyle w:val="12"/>
        <w:tblW w:w="4997" w:type="pct"/>
        <w:jc w:val="center"/>
        <w:tblLayout w:type="autofit"/>
        <w:tblCellMar>
          <w:top w:w="0" w:type="dxa"/>
          <w:left w:w="108" w:type="dxa"/>
          <w:bottom w:w="0" w:type="dxa"/>
          <w:right w:w="108" w:type="dxa"/>
        </w:tblCellMar>
      </w:tblPr>
      <w:tblGrid>
        <w:gridCol w:w="599"/>
        <w:gridCol w:w="3375"/>
        <w:gridCol w:w="910"/>
        <w:gridCol w:w="902"/>
        <w:gridCol w:w="902"/>
        <w:gridCol w:w="904"/>
        <w:gridCol w:w="902"/>
        <w:gridCol w:w="902"/>
        <w:gridCol w:w="902"/>
        <w:gridCol w:w="904"/>
        <w:gridCol w:w="961"/>
        <w:gridCol w:w="1001"/>
        <w:gridCol w:w="1001"/>
      </w:tblGrid>
      <w:tr w14:paraId="59BB8291">
        <w:trPr>
          <w:trHeight w:val="369" w:hRule="atLeast"/>
          <w:jc w:val="center"/>
        </w:trPr>
        <w:tc>
          <w:tcPr>
            <w:tcW w:w="213" w:type="pct"/>
            <w:tcBorders>
              <w:top w:val="single" w:color="000000" w:sz="4" w:space="0"/>
              <w:left w:val="nil"/>
              <w:bottom w:val="dotted" w:color="000000" w:sz="4" w:space="0"/>
              <w:right w:val="dotted" w:color="000000" w:sz="4" w:space="0"/>
            </w:tcBorders>
            <w:shd w:val="clear" w:color="auto" w:fill="auto"/>
            <w:noWrap/>
            <w:vAlign w:val="center"/>
          </w:tcPr>
          <w:p w14:paraId="155BB1A5">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序号</w:t>
            </w:r>
          </w:p>
        </w:tc>
        <w:tc>
          <w:tcPr>
            <w:tcW w:w="119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7CA6D7A">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项目</w:t>
            </w:r>
          </w:p>
        </w:tc>
        <w:tc>
          <w:tcPr>
            <w:tcW w:w="318"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715F522F">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5年</w:t>
            </w:r>
          </w:p>
        </w:tc>
        <w:tc>
          <w:tcPr>
            <w:tcW w:w="318"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5B2F33C8">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6年</w:t>
            </w:r>
          </w:p>
        </w:tc>
        <w:tc>
          <w:tcPr>
            <w:tcW w:w="318"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677E56A1">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7年</w:t>
            </w:r>
          </w:p>
        </w:tc>
        <w:tc>
          <w:tcPr>
            <w:tcW w:w="319"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2C803D10">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8年</w:t>
            </w:r>
          </w:p>
        </w:tc>
        <w:tc>
          <w:tcPr>
            <w:tcW w:w="318"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B7266EB">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9年</w:t>
            </w:r>
          </w:p>
        </w:tc>
        <w:tc>
          <w:tcPr>
            <w:tcW w:w="318" w:type="pct"/>
            <w:tcBorders>
              <w:top w:val="single" w:color="000000" w:sz="4" w:space="0"/>
              <w:left w:val="dotted" w:color="000000" w:sz="4" w:space="0"/>
              <w:bottom w:val="dotted" w:color="000000" w:sz="4" w:space="0"/>
              <w:right w:val="nil"/>
            </w:tcBorders>
            <w:shd w:val="clear" w:color="auto" w:fill="auto"/>
            <w:noWrap/>
            <w:vAlign w:val="center"/>
          </w:tcPr>
          <w:p w14:paraId="19343493">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0年</w:t>
            </w:r>
          </w:p>
        </w:tc>
        <w:tc>
          <w:tcPr>
            <w:tcW w:w="318" w:type="pct"/>
            <w:tcBorders>
              <w:top w:val="single" w:color="000000" w:sz="4" w:space="0"/>
              <w:left w:val="dotted" w:color="000000" w:sz="4" w:space="0"/>
              <w:bottom w:val="dotted" w:color="000000" w:sz="4" w:space="0"/>
              <w:right w:val="nil"/>
            </w:tcBorders>
            <w:shd w:val="clear" w:color="auto" w:fill="auto"/>
            <w:noWrap/>
            <w:vAlign w:val="center"/>
          </w:tcPr>
          <w:p w14:paraId="2F52EDF2">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1年</w:t>
            </w:r>
          </w:p>
        </w:tc>
        <w:tc>
          <w:tcPr>
            <w:tcW w:w="319" w:type="pct"/>
            <w:tcBorders>
              <w:top w:val="single" w:color="000000" w:sz="4" w:space="0"/>
              <w:left w:val="dotted" w:color="000000" w:sz="4" w:space="0"/>
              <w:bottom w:val="dotted" w:color="000000" w:sz="4" w:space="0"/>
              <w:right w:val="nil"/>
            </w:tcBorders>
            <w:shd w:val="clear" w:color="auto" w:fill="auto"/>
            <w:noWrap/>
            <w:vAlign w:val="center"/>
          </w:tcPr>
          <w:p w14:paraId="5C8A4CF8">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2年</w:t>
            </w:r>
          </w:p>
        </w:tc>
        <w:tc>
          <w:tcPr>
            <w:tcW w:w="339" w:type="pct"/>
            <w:tcBorders>
              <w:top w:val="single" w:color="000000" w:sz="4" w:space="0"/>
              <w:left w:val="dotted" w:color="000000" w:sz="4" w:space="0"/>
              <w:bottom w:val="dotted" w:color="000000" w:sz="4" w:space="0"/>
              <w:right w:val="nil"/>
            </w:tcBorders>
            <w:shd w:val="clear" w:color="auto" w:fill="auto"/>
            <w:noWrap/>
            <w:vAlign w:val="center"/>
          </w:tcPr>
          <w:p w14:paraId="24ED6137">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3年</w:t>
            </w:r>
          </w:p>
        </w:tc>
        <w:tc>
          <w:tcPr>
            <w:tcW w:w="353" w:type="pct"/>
            <w:tcBorders>
              <w:top w:val="single" w:color="000000" w:sz="4" w:space="0"/>
              <w:left w:val="dotted" w:color="000000" w:sz="4" w:space="0"/>
              <w:bottom w:val="dotted" w:color="000000" w:sz="4" w:space="0"/>
              <w:right w:val="nil"/>
            </w:tcBorders>
            <w:shd w:val="clear" w:color="auto" w:fill="auto"/>
            <w:noWrap/>
            <w:vAlign w:val="center"/>
          </w:tcPr>
          <w:p w14:paraId="625A5CF7">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default" w:ascii="Arial Narrow" w:hAnsi="Arial Narrow" w:eastAsia="Arial Narrow" w:cs="Arial Narrow"/>
                <w:b/>
                <w:bCs/>
                <w:i w:val="0"/>
                <w:iCs w:val="0"/>
                <w:color w:val="000000"/>
                <w:kern w:val="0"/>
                <w:sz w:val="18"/>
                <w:szCs w:val="18"/>
                <w:u w:val="none"/>
                <w:lang w:val="en-US" w:eastAsia="zh-CN" w:bidi="ar"/>
              </w:rPr>
              <w:t>20</w:t>
            </w:r>
            <w:r>
              <w:rPr>
                <w:rFonts w:hint="eastAsia" w:ascii="Arial Narrow" w:hAnsi="Arial Narrow" w:eastAsia="Arial Narrow" w:cs="Arial Narrow"/>
                <w:b/>
                <w:bCs/>
                <w:i w:val="0"/>
                <w:iCs w:val="0"/>
                <w:color w:val="000000"/>
                <w:kern w:val="0"/>
                <w:sz w:val="18"/>
                <w:szCs w:val="18"/>
                <w:u w:val="none"/>
                <w:lang w:val="en-US" w:eastAsia="zh-CN" w:bidi="ar"/>
              </w:rPr>
              <w:t>54</w:t>
            </w:r>
            <w:r>
              <w:rPr>
                <w:rFonts w:hint="default" w:ascii="Arial Narrow" w:hAnsi="Arial Narrow" w:eastAsia="Arial Narrow" w:cs="Arial Narrow"/>
                <w:b/>
                <w:bCs/>
                <w:i w:val="0"/>
                <w:iCs w:val="0"/>
                <w:color w:val="000000"/>
                <w:kern w:val="0"/>
                <w:sz w:val="18"/>
                <w:szCs w:val="18"/>
                <w:u w:val="none"/>
                <w:lang w:val="en-US" w:eastAsia="zh-CN" w:bidi="ar"/>
              </w:rPr>
              <w:t>年</w:t>
            </w:r>
          </w:p>
        </w:tc>
        <w:tc>
          <w:tcPr>
            <w:tcW w:w="353" w:type="pct"/>
            <w:tcBorders>
              <w:top w:val="single" w:color="000000" w:sz="4" w:space="0"/>
              <w:left w:val="dotted" w:color="000000" w:sz="4" w:space="0"/>
              <w:bottom w:val="dotted" w:color="000000" w:sz="4" w:space="0"/>
              <w:right w:val="nil"/>
            </w:tcBorders>
            <w:shd w:val="clear" w:color="auto" w:fill="auto"/>
            <w:noWrap/>
            <w:vAlign w:val="center"/>
          </w:tcPr>
          <w:p w14:paraId="352AC025">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18"/>
                <w:szCs w:val="18"/>
                <w:u w:val="none"/>
                <w:lang w:val="en-US" w:eastAsia="zh-CN" w:bidi="ar"/>
              </w:rPr>
            </w:pPr>
            <w:r>
              <w:rPr>
                <w:rFonts w:hint="eastAsia" w:ascii="Arial Narrow" w:hAnsi="Arial Narrow" w:eastAsia="Arial Narrow" w:cs="Arial Narrow"/>
                <w:b/>
                <w:bCs/>
                <w:i w:val="0"/>
                <w:iCs w:val="0"/>
                <w:color w:val="000000"/>
                <w:kern w:val="0"/>
                <w:sz w:val="18"/>
                <w:szCs w:val="18"/>
                <w:u w:val="none"/>
                <w:lang w:val="en-US" w:eastAsia="zh-CN" w:bidi="ar"/>
              </w:rPr>
              <w:t>合计</w:t>
            </w:r>
          </w:p>
        </w:tc>
      </w:tr>
      <w:tr w14:paraId="435736C7">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537BCB83">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B61B822">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项目资金流入（1=2+3+4+5+6）</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39517C3">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7D8919A">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A990195">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4554D2">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77528BE">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36C7323">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2319CC8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36E82C8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4989BC9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65456A19">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186.10</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33C53AE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15,708.94</w:t>
            </w:r>
          </w:p>
        </w:tc>
      </w:tr>
      <w:tr w14:paraId="07035515">
        <w:tblPrEx>
          <w:tblCellMar>
            <w:top w:w="0" w:type="dxa"/>
            <w:left w:w="108" w:type="dxa"/>
            <w:bottom w:w="0" w:type="dxa"/>
            <w:right w:w="108" w:type="dxa"/>
          </w:tblCellMar>
        </w:tblPrEx>
        <w:trPr>
          <w:trHeight w:val="369" w:hRule="atLeast"/>
          <w:jc w:val="center"/>
        </w:trPr>
        <w:tc>
          <w:tcPr>
            <w:tcW w:w="213" w:type="pct"/>
            <w:vMerge w:val="restart"/>
            <w:tcBorders>
              <w:top w:val="dotted" w:color="000000" w:sz="4" w:space="0"/>
              <w:left w:val="nil"/>
              <w:bottom w:val="dotted" w:color="000000" w:sz="4" w:space="0"/>
              <w:right w:val="dotted" w:color="000000" w:sz="4" w:space="0"/>
            </w:tcBorders>
            <w:shd w:val="clear" w:color="auto" w:fill="auto"/>
            <w:noWrap/>
            <w:vAlign w:val="center"/>
          </w:tcPr>
          <w:p w14:paraId="68AD2980">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2</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5CCBF420">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自有资金投入（不含专项债券）</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7432D6C">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1AF20DF">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E3B7A86">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F1626A0">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7900520">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98525B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3864210A">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01493F80">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33102E49">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2C4019FD">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0AC10541">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1,211.82</w:t>
            </w:r>
          </w:p>
        </w:tc>
      </w:tr>
      <w:tr w14:paraId="155AB77B">
        <w:tblPrEx>
          <w:tblCellMar>
            <w:top w:w="0" w:type="dxa"/>
            <w:left w:w="108" w:type="dxa"/>
            <w:bottom w:w="0" w:type="dxa"/>
            <w:right w:w="108" w:type="dxa"/>
          </w:tblCellMar>
        </w:tblPrEx>
        <w:trPr>
          <w:trHeight w:val="369" w:hRule="atLeast"/>
          <w:jc w:val="center"/>
        </w:trPr>
        <w:tc>
          <w:tcPr>
            <w:tcW w:w="213" w:type="pct"/>
            <w:vMerge w:val="continue"/>
            <w:tcBorders>
              <w:top w:val="dotted" w:color="000000" w:sz="4" w:space="0"/>
              <w:left w:val="nil"/>
              <w:bottom w:val="dotted" w:color="000000" w:sz="4" w:space="0"/>
              <w:right w:val="dotted" w:color="000000" w:sz="4" w:space="0"/>
            </w:tcBorders>
            <w:shd w:val="clear" w:color="auto" w:fill="auto"/>
            <w:noWrap/>
            <w:vAlign w:val="center"/>
          </w:tcPr>
          <w:p w14:paraId="39C25341">
            <w:pPr>
              <w:widowControl/>
              <w:jc w:val="center"/>
              <w:textAlignment w:val="center"/>
              <w:rPr>
                <w:rFonts w:hint="default" w:ascii="Arial Narrow" w:hAnsi="Arial Narrow" w:cs="Arial Narrow"/>
                <w:b/>
                <w:color w:val="000000"/>
                <w:kern w:val="0"/>
                <w:sz w:val="18"/>
                <w:szCs w:val="18"/>
              </w:rPr>
            </w:pP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8D8061A">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其中：财政资金</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1EC52E5">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8F5D8B7">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0D2CC7C">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9C15F82">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061C2CE">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347676C5">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66C10AF3">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43FC9CEA">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34C02688">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301B8D1">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EE4CBC2">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1,211.82</w:t>
            </w:r>
          </w:p>
        </w:tc>
      </w:tr>
      <w:tr w14:paraId="6E838671">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01E67C5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3</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680A53F3">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94D1825">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617ECF6">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6FA3D2">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C20DD28">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800F780">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45690DC0">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69B99B20">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0F2C19F3">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3795C44E">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2B02B0F3">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2B3AF6EA">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w:t>
            </w:r>
          </w:p>
        </w:tc>
      </w:tr>
      <w:tr w14:paraId="37355C26">
        <w:tblPrEx>
          <w:tblCellMar>
            <w:top w:w="0" w:type="dxa"/>
            <w:left w:w="108" w:type="dxa"/>
            <w:bottom w:w="0" w:type="dxa"/>
            <w:right w:w="108" w:type="dxa"/>
          </w:tblCellMar>
        </w:tblPrEx>
        <w:trPr>
          <w:trHeight w:val="369" w:hRule="atLeast"/>
          <w:jc w:val="center"/>
        </w:trPr>
        <w:tc>
          <w:tcPr>
            <w:tcW w:w="213" w:type="pct"/>
            <w:vMerge w:val="restart"/>
            <w:tcBorders>
              <w:top w:val="dotted" w:color="000000" w:sz="4" w:space="0"/>
              <w:left w:val="nil"/>
              <w:bottom w:val="dotted" w:color="000000" w:sz="4" w:space="0"/>
              <w:right w:val="dotted" w:color="000000" w:sz="4" w:space="0"/>
            </w:tcBorders>
            <w:shd w:val="clear" w:color="auto" w:fill="auto"/>
            <w:noWrap/>
            <w:vAlign w:val="center"/>
          </w:tcPr>
          <w:p w14:paraId="1C13AF8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4</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9CA34A8">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专项债券资金</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BC55BBA">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EC7B1D">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A50ABA7">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11C2D0D">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6631488">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597700CC">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54EF7B3F">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55585E3D">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44FE40A1">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1D11A41">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2EC7B6FC">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4,800.00</w:t>
            </w:r>
          </w:p>
        </w:tc>
      </w:tr>
      <w:tr w14:paraId="14090E38">
        <w:tblPrEx>
          <w:tblCellMar>
            <w:top w:w="0" w:type="dxa"/>
            <w:left w:w="108" w:type="dxa"/>
            <w:bottom w:w="0" w:type="dxa"/>
            <w:right w:w="108" w:type="dxa"/>
          </w:tblCellMar>
        </w:tblPrEx>
        <w:trPr>
          <w:trHeight w:val="369" w:hRule="atLeast"/>
          <w:jc w:val="center"/>
        </w:trPr>
        <w:tc>
          <w:tcPr>
            <w:tcW w:w="213" w:type="pct"/>
            <w:vMerge w:val="continue"/>
            <w:tcBorders>
              <w:top w:val="dotted" w:color="000000" w:sz="4" w:space="0"/>
              <w:left w:val="nil"/>
              <w:bottom w:val="dotted" w:color="000000" w:sz="4" w:space="0"/>
              <w:right w:val="dotted" w:color="000000" w:sz="4" w:space="0"/>
            </w:tcBorders>
            <w:shd w:val="clear" w:color="auto" w:fill="auto"/>
            <w:noWrap/>
            <w:vAlign w:val="center"/>
          </w:tcPr>
          <w:p w14:paraId="58D47FED">
            <w:pPr>
              <w:widowControl/>
              <w:jc w:val="center"/>
              <w:textAlignment w:val="center"/>
              <w:rPr>
                <w:rFonts w:hint="default" w:ascii="Arial Narrow" w:hAnsi="Arial Narrow" w:cs="Arial Narrow"/>
                <w:b/>
                <w:color w:val="000000"/>
                <w:kern w:val="0"/>
                <w:sz w:val="18"/>
                <w:szCs w:val="18"/>
              </w:rPr>
            </w:pP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A82C97">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06E898">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213A59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C0313D2">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997C1D">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A2F1837">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4B189EDE">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61823E56">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5D5DCBBF">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6A0FC293">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8A4526B">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5C39E959">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200.00</w:t>
            </w:r>
          </w:p>
        </w:tc>
      </w:tr>
      <w:tr w14:paraId="4F467C3E">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3F7BC104">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5</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F7855BF">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其他资金</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9D41B92">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A88943">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7ACD2F1">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A0EE9B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546EB6B">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4F1C267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3E98B458">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64AE85D5">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2320447C">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42311E39">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32D5F04C">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w:t>
            </w:r>
          </w:p>
        </w:tc>
      </w:tr>
      <w:tr w14:paraId="6A103AA0">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630EE83E">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6</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52E63D7">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净收益</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3C159C1">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D014E0">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7D0B7B9">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18E5A2C">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B936F3">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4AB4FB53">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04FD2E8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77AB3D4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64E7481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47279E3">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186.10</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2E7D823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9,697.12</w:t>
            </w:r>
          </w:p>
        </w:tc>
      </w:tr>
      <w:tr w14:paraId="250649B7">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6C761305">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7</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B4C870">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开发建设支出</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5A36EFC">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340C93F">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E8BB35A">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923A0CC">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43023BC">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06C052C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2A5F90E6">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43A7766D">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0184982D">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589F7187">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3E35FB9">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5,952.24</w:t>
            </w:r>
          </w:p>
        </w:tc>
      </w:tr>
      <w:tr w14:paraId="07999C3F">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7C68A9A9">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8</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9F2250F">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融资支出（8=9+10+11）</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8773DB2">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1,442.91</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501ADD1">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9B4C9D0">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622254C">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6879B57">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1778FC5">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E116D3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3009026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7E629E4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01CFC987">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404.72</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52CC3A6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6,710.98</w:t>
            </w:r>
          </w:p>
        </w:tc>
      </w:tr>
      <w:tr w14:paraId="15B56CD8">
        <w:tblPrEx>
          <w:tblCellMar>
            <w:top w:w="0" w:type="dxa"/>
            <w:left w:w="108" w:type="dxa"/>
            <w:bottom w:w="0" w:type="dxa"/>
            <w:right w:w="108" w:type="dxa"/>
          </w:tblCellMar>
        </w:tblPrEx>
        <w:trPr>
          <w:trHeight w:val="369" w:hRule="atLeast"/>
          <w:jc w:val="center"/>
        </w:trPr>
        <w:tc>
          <w:tcPr>
            <w:tcW w:w="213" w:type="pct"/>
            <w:vMerge w:val="restart"/>
            <w:tcBorders>
              <w:top w:val="dotted" w:color="000000" w:sz="4" w:space="0"/>
              <w:left w:val="nil"/>
              <w:bottom w:val="dotted" w:color="000000" w:sz="4" w:space="0"/>
              <w:right w:val="dotted" w:color="000000" w:sz="4" w:space="0"/>
            </w:tcBorders>
            <w:shd w:val="clear" w:color="auto" w:fill="auto"/>
            <w:noWrap/>
            <w:vAlign w:val="center"/>
          </w:tcPr>
          <w:p w14:paraId="0250604A">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9</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4E904D">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专项债券利息支出</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D63B6E6">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F4E61ED">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DEE8E58">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6139EC7">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7CCC250">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7D4FCC06">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3C04BFD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748838D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6E4DA34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5FE4AF61">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4.72</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1A9B283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1,910.98</w:t>
            </w:r>
          </w:p>
        </w:tc>
      </w:tr>
      <w:tr w14:paraId="05530873">
        <w:tblPrEx>
          <w:tblCellMar>
            <w:top w:w="0" w:type="dxa"/>
            <w:left w:w="108" w:type="dxa"/>
            <w:bottom w:w="0" w:type="dxa"/>
            <w:right w:w="108" w:type="dxa"/>
          </w:tblCellMar>
        </w:tblPrEx>
        <w:trPr>
          <w:trHeight w:val="369" w:hRule="atLeast"/>
          <w:jc w:val="center"/>
        </w:trPr>
        <w:tc>
          <w:tcPr>
            <w:tcW w:w="213" w:type="pct"/>
            <w:vMerge w:val="continue"/>
            <w:tcBorders>
              <w:top w:val="dotted" w:color="000000" w:sz="4" w:space="0"/>
              <w:left w:val="nil"/>
              <w:bottom w:val="dotted" w:color="000000" w:sz="4" w:space="0"/>
              <w:right w:val="dotted" w:color="000000" w:sz="4" w:space="0"/>
            </w:tcBorders>
            <w:shd w:val="clear" w:color="auto" w:fill="auto"/>
            <w:noWrap/>
            <w:vAlign w:val="center"/>
          </w:tcPr>
          <w:p w14:paraId="0EC95EA7">
            <w:pPr>
              <w:widowControl/>
              <w:jc w:val="center"/>
              <w:textAlignment w:val="center"/>
              <w:rPr>
                <w:rFonts w:hint="default" w:ascii="Arial Narrow" w:hAnsi="Arial Narrow" w:cs="Arial Narrow"/>
                <w:b/>
                <w:color w:val="000000"/>
                <w:kern w:val="0"/>
                <w:sz w:val="18"/>
                <w:szCs w:val="18"/>
              </w:rPr>
            </w:pP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8BB2274">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其中：本批专项债券利息</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F552D46">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4F6E576">
            <w:pPr>
              <w:keepNext w:val="0"/>
              <w:keepLines w:val="0"/>
              <w:widowControl/>
              <w:suppressLineNumbers w:val="0"/>
              <w:jc w:val="right"/>
              <w:textAlignment w:val="center"/>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9D5D943">
            <w:pPr>
              <w:keepNext w:val="0"/>
              <w:keepLines w:val="0"/>
              <w:widowControl/>
              <w:suppressLineNumbers w:val="0"/>
              <w:jc w:val="right"/>
              <w:textAlignment w:val="center"/>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BD30DCA">
            <w:pPr>
              <w:keepNext w:val="0"/>
              <w:keepLines w:val="0"/>
              <w:widowControl/>
              <w:suppressLineNumbers w:val="0"/>
              <w:jc w:val="right"/>
              <w:textAlignment w:val="center"/>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B45971F">
            <w:pPr>
              <w:keepNext w:val="0"/>
              <w:keepLines w:val="0"/>
              <w:widowControl/>
              <w:suppressLineNumbers w:val="0"/>
              <w:jc w:val="right"/>
              <w:textAlignment w:val="center"/>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088799B5">
            <w:pPr>
              <w:keepNext w:val="0"/>
              <w:keepLines w:val="0"/>
              <w:widowControl/>
              <w:suppressLineNumbers w:val="0"/>
              <w:jc w:val="right"/>
              <w:textAlignment w:val="center"/>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6808374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008667D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7CBE380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6943D05A">
            <w:pPr>
              <w:keepNext w:val="0"/>
              <w:keepLines w:val="0"/>
              <w:widowControl/>
              <w:suppressLineNumbers w:val="0"/>
              <w:jc w:val="right"/>
              <w:textAlignment w:val="center"/>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1E2B3F9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95.62</w:t>
            </w:r>
          </w:p>
        </w:tc>
      </w:tr>
      <w:tr w14:paraId="61F73DA6">
        <w:tblPrEx>
          <w:tblCellMar>
            <w:top w:w="0" w:type="dxa"/>
            <w:left w:w="108" w:type="dxa"/>
            <w:bottom w:w="0" w:type="dxa"/>
            <w:right w:w="108" w:type="dxa"/>
          </w:tblCellMar>
        </w:tblPrEx>
        <w:trPr>
          <w:trHeight w:val="369" w:hRule="atLeast"/>
          <w:jc w:val="center"/>
        </w:trPr>
        <w:tc>
          <w:tcPr>
            <w:tcW w:w="213" w:type="pct"/>
            <w:vMerge w:val="restart"/>
            <w:tcBorders>
              <w:top w:val="dotted" w:color="000000" w:sz="4" w:space="0"/>
              <w:left w:val="nil"/>
              <w:bottom w:val="dotted" w:color="000000" w:sz="4" w:space="0"/>
              <w:right w:val="dotted" w:color="000000" w:sz="4" w:space="0"/>
            </w:tcBorders>
            <w:shd w:val="clear" w:color="auto" w:fill="auto"/>
            <w:noWrap/>
            <w:vAlign w:val="center"/>
          </w:tcPr>
          <w:p w14:paraId="15E8B776">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10</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71222D3">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专项债券本金支出</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B31B89">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1,400.00</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3CDC86F">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ED1BDEE">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7850C5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6341DC1">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4AB77B7B">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545305EA">
            <w:pPr>
              <w:jc w:val="right"/>
              <w:rPr>
                <w:rFonts w:hint="default" w:ascii="Arial Narrow" w:hAnsi="Arial Narrow" w:eastAsia="Arial Narrow" w:cs="Arial Narrow"/>
                <w:i w:val="0"/>
                <w:iCs w:val="0"/>
                <w:color w:val="000000"/>
                <w:kern w:val="0"/>
                <w:sz w:val="15"/>
                <w:szCs w:val="15"/>
                <w:u w:val="none"/>
                <w:lang w:val="en-US" w:eastAsia="zh-CN" w:bidi="ar"/>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33C94725">
            <w:pPr>
              <w:jc w:val="right"/>
              <w:rPr>
                <w:rFonts w:hint="default" w:ascii="Arial Narrow" w:hAnsi="Arial Narrow" w:eastAsia="Arial Narrow" w:cs="Arial Narrow"/>
                <w:i w:val="0"/>
                <w:iCs w:val="0"/>
                <w:color w:val="000000"/>
                <w:kern w:val="0"/>
                <w:sz w:val="15"/>
                <w:szCs w:val="15"/>
                <w:u w:val="none"/>
                <w:lang w:val="en-US" w:eastAsia="zh-CN" w:bidi="ar"/>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6DBF3BF7">
            <w:pPr>
              <w:jc w:val="right"/>
              <w:rPr>
                <w:rFonts w:hint="default" w:ascii="Arial Narrow" w:hAnsi="Arial Narrow" w:eastAsia="Arial Narrow" w:cs="Arial Narrow"/>
                <w:i w:val="0"/>
                <w:iCs w:val="0"/>
                <w:color w:val="000000"/>
                <w:kern w:val="0"/>
                <w:sz w:val="15"/>
                <w:szCs w:val="15"/>
                <w:u w:val="none"/>
                <w:lang w:val="en-US" w:eastAsia="zh-CN" w:bidi="ar"/>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4B2134CA">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400.00</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FFBBDFB">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4,800.00</w:t>
            </w:r>
          </w:p>
        </w:tc>
      </w:tr>
      <w:tr w14:paraId="09F27BF6">
        <w:tblPrEx>
          <w:tblCellMar>
            <w:top w:w="0" w:type="dxa"/>
            <w:left w:w="108" w:type="dxa"/>
            <w:bottom w:w="0" w:type="dxa"/>
            <w:right w:w="108" w:type="dxa"/>
          </w:tblCellMar>
        </w:tblPrEx>
        <w:trPr>
          <w:trHeight w:val="369" w:hRule="atLeast"/>
          <w:jc w:val="center"/>
        </w:trPr>
        <w:tc>
          <w:tcPr>
            <w:tcW w:w="213" w:type="pct"/>
            <w:vMerge w:val="continue"/>
            <w:tcBorders>
              <w:top w:val="dotted" w:color="000000" w:sz="4" w:space="0"/>
              <w:left w:val="nil"/>
              <w:bottom w:val="dotted" w:color="000000" w:sz="4" w:space="0"/>
              <w:right w:val="dotted" w:color="000000" w:sz="4" w:space="0"/>
            </w:tcBorders>
            <w:shd w:val="clear" w:color="auto" w:fill="auto"/>
            <w:noWrap/>
            <w:vAlign w:val="center"/>
          </w:tcPr>
          <w:p w14:paraId="16248424">
            <w:pPr>
              <w:widowControl/>
              <w:jc w:val="center"/>
              <w:textAlignment w:val="center"/>
              <w:rPr>
                <w:rFonts w:hint="default" w:ascii="Arial Narrow" w:hAnsi="Arial Narrow" w:cs="Arial Narrow"/>
                <w:b/>
                <w:color w:val="000000"/>
                <w:kern w:val="0"/>
                <w:sz w:val="18"/>
                <w:szCs w:val="18"/>
              </w:rPr>
            </w:pP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8CC775E">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其中：本批债券本金</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9BE40E0">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200.00</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A57191A">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6C2602F">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1264BDF">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C41E01F">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2FCF0C79">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05E0F268">
            <w:pPr>
              <w:jc w:val="right"/>
              <w:rPr>
                <w:rFonts w:hint="default" w:ascii="Arial Narrow" w:hAnsi="Arial Narrow" w:eastAsia="Arial Narrow" w:cs="Arial Narrow"/>
                <w:i w:val="0"/>
                <w:iCs w:val="0"/>
                <w:color w:val="000000"/>
                <w:kern w:val="0"/>
                <w:sz w:val="15"/>
                <w:szCs w:val="15"/>
                <w:u w:val="none"/>
                <w:lang w:val="en-US" w:eastAsia="zh-CN" w:bidi="ar"/>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08788B79">
            <w:pPr>
              <w:jc w:val="right"/>
              <w:rPr>
                <w:rFonts w:hint="default" w:ascii="Arial Narrow" w:hAnsi="Arial Narrow" w:eastAsia="Arial Narrow" w:cs="Arial Narrow"/>
                <w:i w:val="0"/>
                <w:iCs w:val="0"/>
                <w:color w:val="000000"/>
                <w:kern w:val="0"/>
                <w:sz w:val="15"/>
                <w:szCs w:val="15"/>
                <w:u w:val="none"/>
                <w:lang w:val="en-US" w:eastAsia="zh-CN" w:bidi="ar"/>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51CBA457">
            <w:pPr>
              <w:jc w:val="right"/>
              <w:rPr>
                <w:rFonts w:hint="default" w:ascii="Arial Narrow" w:hAnsi="Arial Narrow" w:eastAsia="Arial Narrow" w:cs="Arial Narrow"/>
                <w:i w:val="0"/>
                <w:iCs w:val="0"/>
                <w:color w:val="000000"/>
                <w:kern w:val="0"/>
                <w:sz w:val="15"/>
                <w:szCs w:val="15"/>
                <w:u w:val="none"/>
                <w:lang w:val="en-US" w:eastAsia="zh-CN" w:bidi="ar"/>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2DF79579">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715439F0">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200.00</w:t>
            </w:r>
          </w:p>
        </w:tc>
      </w:tr>
      <w:tr w14:paraId="0670B241">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3ABF16C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11</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51F33F9">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银行贷款等市场化配套融资本息</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2AB1D3A">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4917873">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57F3F0C">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E5AFAD4">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5E2535A">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6F6E3C7">
            <w:pPr>
              <w:jc w:val="right"/>
              <w:rPr>
                <w:rFonts w:hint="default" w:ascii="Arial Narrow" w:hAnsi="Arial Narrow" w:cs="Arial Narrow"/>
                <w:color w:val="000000"/>
                <w:sz w:val="15"/>
                <w:szCs w:val="15"/>
              </w:rPr>
            </w:pP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E065583">
            <w:pPr>
              <w:jc w:val="right"/>
              <w:rPr>
                <w:rFonts w:hint="default" w:ascii="Arial Narrow" w:hAnsi="Arial Narrow" w:cs="Arial Narrow"/>
                <w:color w:val="000000"/>
                <w:sz w:val="15"/>
                <w:szCs w:val="15"/>
              </w:rPr>
            </w:pP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54E08C91">
            <w:pPr>
              <w:jc w:val="right"/>
              <w:rPr>
                <w:rFonts w:hint="default" w:ascii="Arial Narrow" w:hAnsi="Arial Narrow" w:cs="Arial Narrow"/>
                <w:color w:val="000000"/>
                <w:sz w:val="15"/>
                <w:szCs w:val="15"/>
              </w:rPr>
            </w:pP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6491961A">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18AC5AA5">
            <w:pPr>
              <w:jc w:val="right"/>
              <w:rPr>
                <w:rFonts w:hint="default" w:ascii="Arial Narrow" w:hAnsi="Arial Narrow" w:cs="Arial Narrow"/>
                <w:color w:val="000000"/>
                <w:sz w:val="15"/>
                <w:szCs w:val="15"/>
              </w:rPr>
            </w:pP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1CFBF02B">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w:t>
            </w:r>
          </w:p>
        </w:tc>
      </w:tr>
      <w:tr w14:paraId="5140C144">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4AA93816">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12</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433457">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当年结余（12=1-7-8）</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45FE51">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-1,070.72</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36D282D">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057CE68">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9DDC07D">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62ACD1E">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6B2BBDE0">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12713CA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3834FE4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5045E55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19646B15">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-218.63</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1BD1113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3,045.72</w:t>
            </w:r>
          </w:p>
        </w:tc>
      </w:tr>
      <w:tr w14:paraId="350859D5">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dotted" w:color="000000" w:sz="4" w:space="0"/>
              <w:right w:val="dotted" w:color="000000" w:sz="4" w:space="0"/>
            </w:tcBorders>
            <w:shd w:val="clear" w:color="auto" w:fill="auto"/>
            <w:noWrap/>
            <w:vAlign w:val="center"/>
          </w:tcPr>
          <w:p w14:paraId="6724E759">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13</w:t>
            </w:r>
          </w:p>
        </w:tc>
        <w:tc>
          <w:tcPr>
            <w:tcW w:w="1192"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E2354F3">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期末累计结余（13）</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C1998BF">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362.34</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27DDE68">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725.09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7F4D212">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1,087.84</w:t>
            </w:r>
          </w:p>
        </w:tc>
        <w:tc>
          <w:tcPr>
            <w:tcW w:w="904"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819DEA8">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1,450.59</w:t>
            </w:r>
          </w:p>
        </w:tc>
        <w:tc>
          <w:tcPr>
            <w:tcW w:w="902"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C3C8496">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1,813.34</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53740F7F">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2,176.09</w:t>
            </w:r>
          </w:p>
        </w:tc>
        <w:tc>
          <w:tcPr>
            <w:tcW w:w="902" w:type="dxa"/>
            <w:tcBorders>
              <w:top w:val="dotted" w:color="000000" w:sz="4" w:space="0"/>
              <w:left w:val="dotted" w:color="000000" w:sz="4" w:space="0"/>
              <w:bottom w:val="dotted" w:color="000000" w:sz="4" w:space="0"/>
              <w:right w:val="nil"/>
            </w:tcBorders>
            <w:shd w:val="clear" w:color="auto" w:fill="auto"/>
            <w:noWrap/>
            <w:vAlign w:val="center"/>
          </w:tcPr>
          <w:p w14:paraId="6CCF456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2,538.84</w:t>
            </w:r>
          </w:p>
        </w:tc>
        <w:tc>
          <w:tcPr>
            <w:tcW w:w="904" w:type="dxa"/>
            <w:tcBorders>
              <w:top w:val="dotted" w:color="000000" w:sz="4" w:space="0"/>
              <w:left w:val="dotted" w:color="000000" w:sz="4" w:space="0"/>
              <w:bottom w:val="dotted" w:color="000000" w:sz="4" w:space="0"/>
              <w:right w:val="nil"/>
            </w:tcBorders>
            <w:shd w:val="clear" w:color="auto" w:fill="auto"/>
            <w:noWrap/>
            <w:vAlign w:val="center"/>
          </w:tcPr>
          <w:p w14:paraId="2FAABE8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2,901.59</w:t>
            </w:r>
          </w:p>
        </w:tc>
        <w:tc>
          <w:tcPr>
            <w:tcW w:w="961" w:type="dxa"/>
            <w:tcBorders>
              <w:top w:val="dotted" w:color="000000" w:sz="4" w:space="0"/>
              <w:left w:val="dotted" w:color="000000" w:sz="4" w:space="0"/>
              <w:bottom w:val="dotted" w:color="000000" w:sz="4" w:space="0"/>
              <w:right w:val="nil"/>
            </w:tcBorders>
            <w:shd w:val="clear" w:color="auto" w:fill="auto"/>
            <w:noWrap/>
            <w:vAlign w:val="center"/>
          </w:tcPr>
          <w:p w14:paraId="33280EF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5"/>
                <w:szCs w:val="15"/>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3,264.34</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0F6A8868">
            <w:pPr>
              <w:keepNext w:val="0"/>
              <w:keepLines w:val="0"/>
              <w:widowControl/>
              <w:suppressLineNumbers w:val="0"/>
              <w:jc w:val="right"/>
              <w:textAlignment w:val="center"/>
              <w:rPr>
                <w:rFonts w:hint="default" w:ascii="Arial Narrow" w:hAnsi="Arial Narrow" w:cs="Arial Narrow"/>
                <w:color w:val="000000"/>
                <w:sz w:val="15"/>
                <w:szCs w:val="15"/>
              </w:rPr>
            </w:pPr>
            <w:r>
              <w:rPr>
                <w:rFonts w:hint="default" w:ascii="Arial Narrow" w:hAnsi="Arial Narrow" w:eastAsia="Arial Narrow" w:cs="Arial Narrow"/>
                <w:i w:val="0"/>
                <w:iCs w:val="0"/>
                <w:color w:val="000000"/>
                <w:kern w:val="0"/>
                <w:sz w:val="20"/>
                <w:szCs w:val="20"/>
                <w:u w:val="none"/>
                <w:lang w:val="en-US" w:eastAsia="zh-CN" w:bidi="ar"/>
              </w:rPr>
              <w:t>3,045.72</w:t>
            </w:r>
          </w:p>
        </w:tc>
        <w:tc>
          <w:tcPr>
            <w:tcW w:w="1001" w:type="dxa"/>
            <w:tcBorders>
              <w:top w:val="dotted" w:color="000000" w:sz="4" w:space="0"/>
              <w:left w:val="dotted" w:color="000000" w:sz="4" w:space="0"/>
              <w:bottom w:val="dotted" w:color="000000" w:sz="4" w:space="0"/>
              <w:right w:val="nil"/>
            </w:tcBorders>
            <w:shd w:val="clear" w:color="auto" w:fill="auto"/>
            <w:noWrap/>
            <w:vAlign w:val="center"/>
          </w:tcPr>
          <w:p w14:paraId="65EAAC7A">
            <w:pPr>
              <w:jc w:val="right"/>
              <w:rPr>
                <w:rFonts w:hint="default" w:ascii="Arial Narrow" w:hAnsi="Arial Narrow" w:eastAsia="Arial Narrow" w:cs="Arial Narrow"/>
                <w:i w:val="0"/>
                <w:iCs w:val="0"/>
                <w:color w:val="000000"/>
                <w:kern w:val="0"/>
                <w:sz w:val="16"/>
                <w:szCs w:val="16"/>
                <w:u w:val="none"/>
                <w:lang w:val="en-US" w:eastAsia="zh-CN" w:bidi="ar"/>
              </w:rPr>
            </w:pPr>
          </w:p>
        </w:tc>
      </w:tr>
      <w:tr w14:paraId="79D4C3AC">
        <w:tblPrEx>
          <w:tblCellMar>
            <w:top w:w="0" w:type="dxa"/>
            <w:left w:w="108" w:type="dxa"/>
            <w:bottom w:w="0" w:type="dxa"/>
            <w:right w:w="108" w:type="dxa"/>
          </w:tblCellMar>
        </w:tblPrEx>
        <w:trPr>
          <w:trHeight w:val="369" w:hRule="atLeast"/>
          <w:jc w:val="center"/>
        </w:trPr>
        <w:tc>
          <w:tcPr>
            <w:tcW w:w="213" w:type="pct"/>
            <w:tcBorders>
              <w:top w:val="dotted" w:color="000000" w:sz="4" w:space="0"/>
              <w:left w:val="nil"/>
              <w:bottom w:val="single" w:color="000000" w:sz="4" w:space="0"/>
              <w:right w:val="dotted" w:color="000000" w:sz="4" w:space="0"/>
            </w:tcBorders>
            <w:shd w:val="clear" w:color="auto" w:fill="auto"/>
            <w:noWrap/>
            <w:vAlign w:val="center"/>
          </w:tcPr>
          <w:p w14:paraId="6B17E9B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14</w:t>
            </w:r>
          </w:p>
        </w:tc>
        <w:tc>
          <w:tcPr>
            <w:tcW w:w="119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3AD99BDC">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净收益覆盖融资成本倍数（14=6/8）</w:t>
            </w:r>
          </w:p>
        </w:tc>
        <w:tc>
          <w:tcPr>
            <w:tcW w:w="902"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52B5B8B5">
            <w:pPr>
              <w:jc w:val="right"/>
              <w:rPr>
                <w:rFonts w:hint="default" w:ascii="Arial Narrow" w:hAnsi="Arial Narrow" w:cs="Arial Narrow"/>
                <w:color w:val="000000"/>
                <w:sz w:val="16"/>
                <w:szCs w:val="16"/>
              </w:rPr>
            </w:pPr>
          </w:p>
        </w:tc>
        <w:tc>
          <w:tcPr>
            <w:tcW w:w="902"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23819A6C">
            <w:pPr>
              <w:jc w:val="right"/>
              <w:rPr>
                <w:rFonts w:hint="default" w:ascii="Arial Narrow" w:hAnsi="Arial Narrow" w:cs="Arial Narrow"/>
                <w:color w:val="000000"/>
                <w:sz w:val="16"/>
                <w:szCs w:val="16"/>
              </w:rPr>
            </w:pPr>
          </w:p>
        </w:tc>
        <w:tc>
          <w:tcPr>
            <w:tcW w:w="902"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069B24C5">
            <w:pPr>
              <w:jc w:val="right"/>
              <w:rPr>
                <w:rFonts w:hint="default" w:ascii="Arial Narrow" w:hAnsi="Arial Narrow" w:cs="Arial Narrow"/>
                <w:color w:val="000000"/>
                <w:sz w:val="16"/>
                <w:szCs w:val="16"/>
              </w:rPr>
            </w:pPr>
          </w:p>
        </w:tc>
        <w:tc>
          <w:tcPr>
            <w:tcW w:w="904"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554A6933">
            <w:pPr>
              <w:jc w:val="right"/>
              <w:rPr>
                <w:rFonts w:hint="default" w:ascii="Arial Narrow" w:hAnsi="Arial Narrow" w:cs="Arial Narrow"/>
                <w:color w:val="000000"/>
                <w:sz w:val="16"/>
                <w:szCs w:val="16"/>
              </w:rPr>
            </w:pPr>
          </w:p>
        </w:tc>
        <w:tc>
          <w:tcPr>
            <w:tcW w:w="902"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033E9919">
            <w:pPr>
              <w:jc w:val="right"/>
              <w:rPr>
                <w:rFonts w:hint="default" w:ascii="Arial Narrow" w:hAnsi="Arial Narrow" w:cs="Arial Narrow"/>
                <w:color w:val="000000"/>
                <w:sz w:val="16"/>
                <w:szCs w:val="16"/>
              </w:rPr>
            </w:pPr>
          </w:p>
        </w:tc>
        <w:tc>
          <w:tcPr>
            <w:tcW w:w="902" w:type="dxa"/>
            <w:tcBorders>
              <w:top w:val="dotted" w:color="000000" w:sz="4" w:space="0"/>
              <w:left w:val="dotted" w:color="000000" w:sz="4" w:space="0"/>
              <w:bottom w:val="single" w:color="000000" w:sz="4" w:space="0"/>
              <w:right w:val="nil"/>
            </w:tcBorders>
            <w:shd w:val="clear" w:color="auto" w:fill="auto"/>
            <w:noWrap/>
            <w:vAlign w:val="center"/>
          </w:tcPr>
          <w:p w14:paraId="6FD95B03">
            <w:pPr>
              <w:jc w:val="right"/>
              <w:rPr>
                <w:rFonts w:hint="default" w:ascii="Arial Narrow" w:hAnsi="Arial Narrow" w:cs="Arial Narrow"/>
                <w:color w:val="000000"/>
                <w:sz w:val="16"/>
                <w:szCs w:val="16"/>
              </w:rPr>
            </w:pPr>
          </w:p>
        </w:tc>
        <w:tc>
          <w:tcPr>
            <w:tcW w:w="902" w:type="dxa"/>
            <w:tcBorders>
              <w:top w:val="dotted" w:color="000000" w:sz="4" w:space="0"/>
              <w:left w:val="dotted" w:color="000000" w:sz="4" w:space="0"/>
              <w:bottom w:val="single" w:color="000000" w:sz="4" w:space="0"/>
              <w:right w:val="nil"/>
            </w:tcBorders>
            <w:shd w:val="clear" w:color="auto" w:fill="auto"/>
            <w:noWrap/>
            <w:vAlign w:val="center"/>
          </w:tcPr>
          <w:p w14:paraId="28E37242">
            <w:pPr>
              <w:jc w:val="right"/>
              <w:rPr>
                <w:rFonts w:hint="default" w:ascii="Arial Narrow" w:hAnsi="Arial Narrow" w:cs="Arial Narrow"/>
                <w:color w:val="000000"/>
                <w:sz w:val="16"/>
                <w:szCs w:val="16"/>
              </w:rPr>
            </w:pPr>
          </w:p>
        </w:tc>
        <w:tc>
          <w:tcPr>
            <w:tcW w:w="904" w:type="dxa"/>
            <w:tcBorders>
              <w:top w:val="dotted" w:color="000000" w:sz="4" w:space="0"/>
              <w:left w:val="dotted" w:color="000000" w:sz="4" w:space="0"/>
              <w:bottom w:val="single" w:color="000000" w:sz="4" w:space="0"/>
              <w:right w:val="nil"/>
            </w:tcBorders>
            <w:shd w:val="clear" w:color="auto" w:fill="auto"/>
            <w:noWrap/>
            <w:vAlign w:val="center"/>
          </w:tcPr>
          <w:p w14:paraId="363ADA99">
            <w:pPr>
              <w:jc w:val="right"/>
              <w:rPr>
                <w:rFonts w:hint="default" w:ascii="Arial Narrow" w:hAnsi="Arial Narrow" w:cs="Arial Narrow"/>
                <w:color w:val="000000"/>
                <w:sz w:val="16"/>
                <w:szCs w:val="16"/>
              </w:rPr>
            </w:pPr>
          </w:p>
        </w:tc>
        <w:tc>
          <w:tcPr>
            <w:tcW w:w="961" w:type="dxa"/>
            <w:tcBorders>
              <w:top w:val="dotted" w:color="000000" w:sz="4" w:space="0"/>
              <w:left w:val="dotted" w:color="000000" w:sz="4" w:space="0"/>
              <w:bottom w:val="single" w:color="000000" w:sz="4" w:space="0"/>
              <w:right w:val="nil"/>
            </w:tcBorders>
            <w:shd w:val="clear" w:color="auto" w:fill="auto"/>
            <w:noWrap/>
            <w:vAlign w:val="center"/>
          </w:tcPr>
          <w:p w14:paraId="7039A9F2">
            <w:pPr>
              <w:jc w:val="right"/>
              <w:rPr>
                <w:rFonts w:hint="default" w:ascii="Arial Narrow" w:hAnsi="Arial Narrow" w:cs="Arial Narrow"/>
                <w:color w:val="000000"/>
                <w:sz w:val="16"/>
                <w:szCs w:val="16"/>
              </w:rPr>
            </w:pPr>
          </w:p>
        </w:tc>
        <w:tc>
          <w:tcPr>
            <w:tcW w:w="1001" w:type="dxa"/>
            <w:tcBorders>
              <w:top w:val="dotted" w:color="000000" w:sz="4" w:space="0"/>
              <w:left w:val="dotted" w:color="000000" w:sz="4" w:space="0"/>
              <w:bottom w:val="single" w:color="000000" w:sz="4" w:space="0"/>
              <w:right w:val="nil"/>
            </w:tcBorders>
            <w:shd w:val="clear" w:color="auto" w:fill="auto"/>
            <w:noWrap/>
            <w:vAlign w:val="center"/>
          </w:tcPr>
          <w:p w14:paraId="6762A2A5">
            <w:pPr>
              <w:jc w:val="right"/>
              <w:rPr>
                <w:rFonts w:hint="default" w:ascii="Arial Narrow" w:hAnsi="Arial Narrow" w:cs="Arial Narrow"/>
                <w:color w:val="000000"/>
                <w:sz w:val="16"/>
                <w:szCs w:val="16"/>
              </w:rPr>
            </w:pPr>
          </w:p>
        </w:tc>
        <w:tc>
          <w:tcPr>
            <w:tcW w:w="1001" w:type="dxa"/>
            <w:tcBorders>
              <w:top w:val="dotted" w:color="000000" w:sz="4" w:space="0"/>
              <w:left w:val="dotted" w:color="000000" w:sz="4" w:space="0"/>
              <w:bottom w:val="single" w:color="000000" w:sz="4" w:space="0"/>
              <w:right w:val="nil"/>
            </w:tcBorders>
            <w:shd w:val="clear" w:color="auto" w:fill="auto"/>
            <w:noWrap/>
            <w:vAlign w:val="center"/>
          </w:tcPr>
          <w:p w14:paraId="18F2373C">
            <w:pPr>
              <w:keepNext w:val="0"/>
              <w:keepLines w:val="0"/>
              <w:widowControl/>
              <w:suppressLineNumbers w:val="0"/>
              <w:jc w:val="right"/>
              <w:textAlignment w:val="center"/>
              <w:rPr>
                <w:rFonts w:hint="default" w:ascii="Arial Narrow" w:hAnsi="Arial Narrow" w:cs="Arial Narrow"/>
                <w:color w:val="000000"/>
                <w:sz w:val="16"/>
                <w:szCs w:val="16"/>
              </w:rPr>
            </w:pPr>
            <w:r>
              <w:rPr>
                <w:rFonts w:hint="default" w:ascii="Arial Narrow" w:hAnsi="Arial Narrow" w:eastAsia="Arial Narrow" w:cs="Arial Narrow"/>
                <w:i w:val="0"/>
                <w:iCs w:val="0"/>
                <w:color w:val="000000"/>
                <w:kern w:val="0"/>
                <w:sz w:val="20"/>
                <w:szCs w:val="20"/>
                <w:u w:val="none"/>
                <w:lang w:val="en-US" w:eastAsia="zh-CN" w:bidi="ar"/>
              </w:rPr>
              <w:t>1.44</w:t>
            </w:r>
          </w:p>
        </w:tc>
      </w:tr>
    </w:tbl>
    <w:p w14:paraId="097F2B58">
      <w:pPr>
        <w:pStyle w:val="8"/>
        <w:ind w:firstLine="420"/>
        <w:sectPr>
          <w:pgSz w:w="16838" w:h="11906" w:orient="landscape"/>
          <w:pgMar w:top="1800" w:right="1440" w:bottom="1800" w:left="1440" w:header="851" w:footer="992" w:gutter="0"/>
          <w:cols w:space="425" w:num="1"/>
          <w:docGrid w:type="lines" w:linePitch="312" w:charSpace="0"/>
        </w:sectPr>
      </w:pPr>
    </w:p>
    <w:p w14:paraId="1E57D21E">
      <w:pPr>
        <w:numPr>
          <w:ilvl w:val="0"/>
          <w:numId w:val="1"/>
        </w:numPr>
        <w:spacing w:before="156" w:beforeLines="50" w:line="360" w:lineRule="auto"/>
        <w:outlineLvl w:val="0"/>
        <w:rPr>
          <w:rFonts w:ascii="仿宋" w:hAnsi="仿宋" w:eastAsia="仿宋"/>
          <w:b/>
          <w:color w:val="000000"/>
          <w:sz w:val="28"/>
          <w:szCs w:val="28"/>
        </w:rPr>
      </w:pPr>
      <w:r>
        <w:rPr>
          <w:rFonts w:hint="eastAsia" w:ascii="仿宋" w:hAnsi="仿宋" w:eastAsia="仿宋"/>
          <w:b/>
          <w:color w:val="000000"/>
          <w:sz w:val="28"/>
          <w:szCs w:val="28"/>
        </w:rPr>
        <w:t>偿债保障措施</w:t>
      </w:r>
    </w:p>
    <w:p w14:paraId="36C05767">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经测算，项目实施完成后，预计实现的项目收益可与融资本息实现自求平衡。项目单位保证项目形成的</w:t>
      </w:r>
      <w:r>
        <w:rPr>
          <w:rFonts w:hint="eastAsia" w:ascii="仿宋" w:hAnsi="仿宋" w:eastAsia="仿宋" w:cs="仿宋"/>
          <w:kern w:val="0"/>
          <w:sz w:val="28"/>
          <w:szCs w:val="28"/>
        </w:rPr>
        <w:t>各项收入等</w:t>
      </w:r>
      <w:r>
        <w:rPr>
          <w:rFonts w:hint="eastAsia" w:ascii="仿宋" w:hAnsi="仿宋" w:eastAsia="仿宋" w:cs="仿宋"/>
          <w:color w:val="000000"/>
          <w:kern w:val="0"/>
          <w:sz w:val="28"/>
          <w:szCs w:val="28"/>
        </w:rPr>
        <w:t>，优先用于专项债券的本息偿付，当专项债券还本付息资金来源出现缺口时，将积极筹措上级补助资金和其他渠道资金来弥补缺口。</w:t>
      </w:r>
    </w:p>
    <w:p w14:paraId="11F70FE8">
      <w:pPr>
        <w:numPr>
          <w:ilvl w:val="0"/>
          <w:numId w:val="1"/>
        </w:numPr>
        <w:spacing w:before="156" w:beforeLines="50" w:line="360" w:lineRule="auto"/>
        <w:outlineLvl w:val="0"/>
        <w:rPr>
          <w:rFonts w:ascii="仿宋" w:hAnsi="仿宋" w:eastAsia="仿宋"/>
          <w:b/>
          <w:color w:val="000000"/>
          <w:sz w:val="28"/>
          <w:szCs w:val="28"/>
        </w:rPr>
      </w:pPr>
      <w:r>
        <w:rPr>
          <w:rFonts w:hint="eastAsia" w:ascii="仿宋" w:hAnsi="仿宋" w:eastAsia="仿宋"/>
          <w:b/>
          <w:color w:val="000000"/>
          <w:sz w:val="28"/>
          <w:szCs w:val="28"/>
        </w:rPr>
        <w:t>项目评估及债券信用评级</w:t>
      </w:r>
    </w:p>
    <w:p w14:paraId="47A57D8A">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项目对应的专项债券信用评级由山西省财政厅统一委托评定。</w:t>
      </w:r>
    </w:p>
    <w:p w14:paraId="1337A8B1">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本项目委托大华会计师事务所（特殊普通合伙）山西分所对项目情况及资金平衡方案进行专</w:t>
      </w:r>
      <w:bookmarkStart w:id="3" w:name="_GoBack"/>
      <w:bookmarkEnd w:id="3"/>
      <w:r>
        <w:rPr>
          <w:rFonts w:hint="eastAsia" w:ascii="仿宋" w:hAnsi="仿宋" w:eastAsia="仿宋" w:cs="仿宋"/>
          <w:color w:val="000000"/>
          <w:kern w:val="0"/>
          <w:sz w:val="28"/>
          <w:szCs w:val="28"/>
        </w:rPr>
        <w:t>项评估，并出具专项评估报告。</w:t>
      </w:r>
    </w:p>
    <w:p w14:paraId="0ADA50BE">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本项目委托</w:t>
      </w:r>
      <w:r>
        <w:rPr>
          <w:rFonts w:hint="eastAsia" w:ascii="仿宋" w:hAnsi="仿宋" w:eastAsia="仿宋" w:cs="仿宋"/>
          <w:color w:val="000000"/>
          <w:kern w:val="0"/>
          <w:sz w:val="28"/>
          <w:szCs w:val="28"/>
          <w:lang w:val="en-US" w:eastAsia="zh-CN"/>
        </w:rPr>
        <w:t>山西中吕</w:t>
      </w:r>
      <w:r>
        <w:rPr>
          <w:rFonts w:hint="eastAsia" w:ascii="仿宋" w:hAnsi="仿宋" w:eastAsia="仿宋" w:cs="仿宋"/>
          <w:color w:val="000000"/>
          <w:kern w:val="0"/>
          <w:sz w:val="28"/>
          <w:szCs w:val="28"/>
        </w:rPr>
        <w:t>律师事务所对项目的合法合规性出具法律意见书。</w:t>
      </w:r>
    </w:p>
    <w:p w14:paraId="028D060F">
      <w:pPr>
        <w:numPr>
          <w:ilvl w:val="0"/>
          <w:numId w:val="1"/>
        </w:numPr>
        <w:spacing w:before="156" w:beforeLines="50" w:line="360" w:lineRule="auto"/>
        <w:outlineLvl w:val="0"/>
        <w:rPr>
          <w:rFonts w:ascii="仿宋" w:hAnsi="仿宋" w:eastAsia="仿宋"/>
          <w:b/>
          <w:color w:val="000000"/>
          <w:sz w:val="28"/>
          <w:szCs w:val="28"/>
        </w:rPr>
      </w:pPr>
      <w:r>
        <w:rPr>
          <w:rFonts w:hint="eastAsia" w:ascii="仿宋" w:hAnsi="仿宋" w:eastAsia="仿宋"/>
          <w:b/>
          <w:color w:val="000000"/>
          <w:sz w:val="28"/>
          <w:szCs w:val="28"/>
        </w:rPr>
        <w:t>预见风险及防范措施</w:t>
      </w:r>
    </w:p>
    <w:p w14:paraId="08E6238C">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（一）影响项目施工进度的风险及防控措施</w:t>
      </w:r>
    </w:p>
    <w:p w14:paraId="612BF7AA">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拖延项目工期，此类因素主要包括设计方案的稳定、项目实施方组织管理水平、不可抗力或政策调整承建商的施工技术及管理水平等，会导致工期延期，工程质量差，施工成本增加。</w:t>
      </w:r>
    </w:p>
    <w:p w14:paraId="063D64ED">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风险控制措施：项目管理单位严格按照要求做好设计工作，督促施工队伍加强施工安全管理，保证项目工期和质量；同时在成本方面加强施工预算管理，保证项目工期和质量，减少工期延期风险。</w:t>
      </w:r>
    </w:p>
    <w:p w14:paraId="4AB6D721">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（二）影响项目收益的风险及防控措施</w:t>
      </w:r>
    </w:p>
    <w:p w14:paraId="7FDD4E0A">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若项目投入运营后的实际收入未能达到预测值，将影响项目整体收益。对债券还本付息产生影响，同时，项目日常经营性支出涉及人力成本，维修费用等变动因素，实际支出增加也降低偿债能力。若后</w:t>
      </w:r>
      <w:r>
        <w:rPr>
          <w:rFonts w:hint="eastAsia" w:ascii="仿宋" w:hAnsi="仿宋" w:eastAsia="仿宋" w:cs="仿宋"/>
          <w:kern w:val="0"/>
          <w:sz w:val="28"/>
          <w:szCs w:val="28"/>
        </w:rPr>
        <w:t>期项目运行困难，</w:t>
      </w:r>
      <w:r>
        <w:rPr>
          <w:rFonts w:hint="eastAsia" w:ascii="仿宋" w:hAnsi="仿宋" w:eastAsia="仿宋" w:cs="仿宋"/>
          <w:color w:val="000000"/>
          <w:kern w:val="0"/>
          <w:sz w:val="28"/>
          <w:szCs w:val="28"/>
        </w:rPr>
        <w:t>将影响项目整体偿债能力。</w:t>
      </w:r>
    </w:p>
    <w:p w14:paraId="3DD5BA03">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风险控制措施：要求项目管理单位加强项目运营及资金管理，压缩不合理支出，提高资金使用效率，保证还本付息资金。</w:t>
      </w:r>
    </w:p>
    <w:p w14:paraId="39EC3B19">
      <w:pPr>
        <w:pStyle w:val="5"/>
        <w:spacing w:before="156" w:beforeLines="50"/>
        <w:ind w:firstLine="562" w:firstLineChars="200"/>
        <w:jc w:val="both"/>
        <w:rPr>
          <w:rFonts w:ascii="仿宋" w:hAnsi="仿宋" w:eastAsia="仿宋"/>
          <w:b/>
          <w:sz w:val="28"/>
          <w:szCs w:val="28"/>
        </w:rPr>
      </w:pPr>
      <w:r>
        <w:rPr>
          <w:rFonts w:hint="eastAsia" w:ascii="仿宋" w:hAnsi="仿宋" w:eastAsia="仿宋"/>
          <w:b/>
          <w:sz w:val="28"/>
          <w:szCs w:val="28"/>
        </w:rPr>
        <w:t>（三）其他可预期风险及防控措施项目</w:t>
      </w:r>
    </w:p>
    <w:p w14:paraId="339B9A31">
      <w:pPr>
        <w:spacing w:line="360" w:lineRule="auto"/>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建设资金除申请项目单位自筹外，部分需要募投债券完成，在募投债券成功后，以后每年度需要面临还本付息支出的压力，因此在资金回笼方面要做到快速高效，保证后期各项费用支出的资金充足性。针对该项风险，项目管理单位将遵循满足需求、安全可靠的原则，采取积极措施控制项目成本、质量、实施进度，合理安排和使用。</w:t>
      </w:r>
    </w:p>
    <w:p w14:paraId="6051DF24">
      <w:pPr>
        <w:numPr>
          <w:ilvl w:val="0"/>
          <w:numId w:val="1"/>
        </w:numPr>
        <w:spacing w:before="156" w:beforeLines="50" w:line="360" w:lineRule="auto"/>
        <w:outlineLvl w:val="0"/>
        <w:rPr>
          <w:rFonts w:ascii="仿宋" w:hAnsi="仿宋" w:eastAsia="仿宋"/>
          <w:b/>
          <w:color w:val="000000"/>
          <w:sz w:val="28"/>
          <w:szCs w:val="28"/>
        </w:rPr>
      </w:pPr>
      <w:r>
        <w:rPr>
          <w:rFonts w:hint="eastAsia" w:ascii="仿宋" w:hAnsi="仿宋" w:eastAsia="仿宋"/>
          <w:b/>
          <w:color w:val="000000"/>
          <w:sz w:val="28"/>
          <w:szCs w:val="28"/>
        </w:rPr>
        <w:t>管理部门职责</w:t>
      </w:r>
    </w:p>
    <w:p w14:paraId="23696585">
      <w:pPr>
        <w:pStyle w:val="8"/>
        <w:rPr>
          <w:rFonts w:ascii="仿宋" w:hAnsi="仿宋" w:eastAsia="仿宋" w:cs="仿宋"/>
          <w:bCs/>
          <w:sz w:val="28"/>
          <w:szCs w:val="28"/>
        </w:rPr>
      </w:pPr>
      <w:r>
        <w:rPr>
          <w:rFonts w:hint="eastAsia" w:ascii="仿宋" w:hAnsi="仿宋" w:eastAsia="仿宋" w:cs="仿宋"/>
          <w:bCs/>
          <w:sz w:val="28"/>
          <w:szCs w:val="28"/>
        </w:rPr>
        <w:t>项目单位全力配合做好本项目地方政府专项债券发行准备工作，认真审核该项目的资金需求和绩效目标，做好绩效评价工作和信息披露等工作，保证在资金下达后尽快拨付到本项目，项目建设过程中加强对本项目的管理和监督，督促项目对应专项债券资金支出进度，尽早形成实物工作量，推动项目早见成效。加强项目的监督和项目收益资金调度，及时足额度将还本付息资金缴入国库，保证债券按时还本付息。</w:t>
      </w:r>
    </w:p>
    <w:p w14:paraId="462C257B">
      <w:pPr>
        <w:pStyle w:val="8"/>
        <w:rPr>
          <w:rFonts w:ascii="仿宋" w:hAnsi="仿宋" w:eastAsia="仿宋" w:cs="仿宋"/>
          <w:bCs/>
          <w:sz w:val="28"/>
          <w:szCs w:val="28"/>
        </w:rPr>
      </w:pPr>
      <w:r>
        <w:rPr>
          <w:rFonts w:hint="eastAsia" w:ascii="仿宋" w:hAnsi="仿宋" w:eastAsia="仿宋" w:cs="仿宋"/>
          <w:bCs/>
          <w:sz w:val="28"/>
          <w:szCs w:val="28"/>
        </w:rPr>
        <w:t>项目单位保证及时准确提供相关资料，做好项目的投资计划和施工计划等工作，保证在资金下达后依法合规用于本项目，项目建设过程中加强对项目的施工管理，尽早形成实物工作量。同时，为提高专项债券资金使用效益，将同步设定专项债券项目绩效目标，建立专项债券资金绩效跟踪监测机制，对绩效目标实现程度进行动态监控，确保绩效目标如期实现，并在债券存续期内客观公正地自主开展绩效自评，并将评价结果报送本级主管部门和财政部门。</w:t>
      </w:r>
    </w:p>
    <w:p w14:paraId="07CEF6A4">
      <w:pPr>
        <w:pStyle w:val="8"/>
      </w:pPr>
      <w:r>
        <w:rPr>
          <w:rFonts w:hint="eastAsia" w:ascii="仿宋" w:hAnsi="仿宋" w:eastAsia="仿宋" w:cs="仿宋"/>
          <w:bCs/>
          <w:sz w:val="28"/>
          <w:szCs w:val="28"/>
        </w:rPr>
        <w:t>财政部门将项目纳入绩效考核，设置考核指标，组织进行自评和考核，加强基金预算管理，提早催调项目收入，保证债券按时还本付息。项目建设运营实施单位已按照《政府专项债券项目资金绩效管理办法》完成事前绩效评估，符合入库条件</w:t>
      </w:r>
      <w:r>
        <w:rPr>
          <w:rFonts w:hint="eastAsia" w:ascii="仿宋" w:hAnsi="仿宋" w:eastAsia="仿宋" w:cs="仿宋"/>
          <w:color w:val="000000"/>
          <w:kern w:val="0"/>
          <w:sz w:val="28"/>
          <w:szCs w:val="28"/>
        </w:rPr>
        <w:t>。</w:t>
      </w:r>
    </w:p>
    <w:p w14:paraId="6343700C">
      <w:pPr>
        <w:ind w:firstLine="562" w:firstLineChars="200"/>
        <w:rPr>
          <w:rFonts w:ascii="仿宋" w:hAnsi="仿宋" w:eastAsia="仿宋"/>
          <w:b/>
          <w:color w:val="000000"/>
          <w:sz w:val="28"/>
          <w:szCs w:val="28"/>
        </w:rPr>
      </w:pPr>
    </w:p>
    <w:p w14:paraId="30E01550">
      <w:pPr>
        <w:pStyle w:val="4"/>
        <w:ind w:firstLine="281" w:firstLineChars="100"/>
        <w:jc w:val="right"/>
        <w:rPr>
          <w:rFonts w:ascii="仿宋" w:hAnsi="仿宋" w:eastAsia="仿宋" w:cs="仿宋"/>
          <w:b/>
          <w:bCs/>
          <w:sz w:val="28"/>
          <w:szCs w:val="28"/>
        </w:rPr>
      </w:pPr>
      <w:r>
        <w:rPr>
          <w:rFonts w:hint="eastAsia" w:ascii="仿宋" w:hAnsi="仿宋" w:eastAsia="仿宋" w:cs="仿宋"/>
          <w:b/>
          <w:bCs/>
          <w:sz w:val="28"/>
          <w:szCs w:val="28"/>
        </w:rPr>
        <w:t>蒲县住房和城乡建设管理局</w:t>
      </w:r>
    </w:p>
    <w:p w14:paraId="162D9642">
      <w:pPr>
        <w:pStyle w:val="4"/>
        <w:ind w:firstLine="281" w:firstLineChars="100"/>
        <w:jc w:val="right"/>
        <w:rPr>
          <w:rFonts w:ascii="仿宋" w:hAnsi="仿宋" w:eastAsia="仿宋" w:cs="仿宋"/>
          <w:b/>
          <w:bCs/>
          <w:sz w:val="28"/>
          <w:szCs w:val="28"/>
        </w:rPr>
      </w:pPr>
      <w:r>
        <w:rPr>
          <w:rFonts w:hint="eastAsia" w:ascii="仿宋" w:hAnsi="仿宋" w:eastAsia="仿宋" w:cs="仿宋"/>
          <w:b/>
          <w:bCs/>
          <w:sz w:val="28"/>
          <w:szCs w:val="28"/>
        </w:rPr>
        <w:t>二〇二</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年</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rPr>
        <w:t>月</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日</w:t>
      </w:r>
    </w:p>
    <w:p w14:paraId="076D967E">
      <w:pPr>
        <w:pStyle w:val="4"/>
        <w:ind w:firstLine="843" w:firstLineChars="300"/>
        <w:jc w:val="both"/>
        <w:rPr>
          <w:rFonts w:ascii="仿宋" w:hAnsi="仿宋" w:eastAsia="仿宋" w:cs="仿宋"/>
          <w:b/>
          <w:bCs/>
          <w:sz w:val="28"/>
          <w:szCs w:val="28"/>
        </w:rPr>
      </w:pPr>
    </w:p>
    <w:p w14:paraId="2CDCD9A4">
      <w:pPr>
        <w:pStyle w:val="4"/>
        <w:ind w:firstLine="843" w:firstLineChars="300"/>
        <w:jc w:val="both"/>
        <w:rPr>
          <w:rFonts w:ascii="仿宋" w:hAnsi="仿宋" w:eastAsia="仿宋" w:cs="仿宋"/>
          <w:b/>
          <w:bCs/>
          <w:sz w:val="28"/>
          <w:szCs w:val="28"/>
        </w:rPr>
      </w:pPr>
    </w:p>
    <w:p w14:paraId="62107B18">
      <w:pPr>
        <w:pStyle w:val="4"/>
        <w:ind w:firstLine="281" w:firstLineChars="100"/>
        <w:jc w:val="both"/>
        <w:rPr>
          <w:rFonts w:ascii="仿宋" w:hAnsi="仿宋" w:eastAsia="仿宋" w:cs="仿宋"/>
          <w:b/>
          <w:bCs/>
          <w:sz w:val="28"/>
          <w:szCs w:val="28"/>
        </w:rPr>
      </w:pPr>
    </w:p>
    <w:p w14:paraId="6C367E7F">
      <w:pPr>
        <w:spacing w:line="360" w:lineRule="auto"/>
        <w:rPr>
          <w:rFonts w:ascii="仿宋" w:hAnsi="仿宋" w:eastAsia="仿宋" w:cs="仿宋"/>
          <w:b/>
          <w:bCs/>
          <w:color w:val="000000"/>
          <w:kern w:val="0"/>
          <w:sz w:val="28"/>
          <w:szCs w:val="28"/>
        </w:rPr>
      </w:pPr>
    </w:p>
    <w:p w14:paraId="266D0B05">
      <w:pPr>
        <w:pStyle w:val="4"/>
        <w:rPr>
          <w:rFonts w:ascii="仿宋" w:hAnsi="仿宋" w:eastAsia="仿宋" w:cs="仿宋"/>
          <w:b/>
          <w:bCs/>
          <w:sz w:val="28"/>
          <w:szCs w:val="28"/>
        </w:rPr>
      </w:pPr>
    </w:p>
    <w:p w14:paraId="36FF0A1E">
      <w:pPr>
        <w:pStyle w:val="4"/>
        <w:rPr>
          <w:rFonts w:ascii="仿宋" w:hAnsi="仿宋" w:eastAsia="仿宋" w:cs="仿宋"/>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4CC72">
    <w:pPr>
      <w:pStyle w:val="10"/>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path/>
          <v:fill on="f" focussize="0,0"/>
          <v:stroke on="f" joinstyle="miter"/>
          <v:imagedata o:title=""/>
          <o:lock v:ext="edit"/>
          <v:textbox inset="0mm,0mm,0mm,0mm" style="mso-fit-shape-to-text:t;">
            <w:txbxContent>
              <w:p w14:paraId="344A76A6">
                <w:pPr>
                  <w:pStyle w:val="10"/>
                </w:pPr>
                <w:r>
                  <w:fldChar w:fldCharType="begin"/>
                </w:r>
                <w:r>
                  <w:instrText xml:space="preserve"> PAGE  \* MERGEFORMAT </w:instrText>
                </w:r>
                <w:r>
                  <w:fldChar w:fldCharType="separate"/>
                </w:r>
                <w:r>
                  <w:t>12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CABBB"/>
    <w:multiLevelType w:val="singleLevel"/>
    <w:tmpl w:val="883CABBB"/>
    <w:lvl w:ilvl="0" w:tentative="0">
      <w:start w:val="1"/>
      <w:numFmt w:val="chineseCounting"/>
      <w:suff w:val="nothing"/>
      <w:lvlText w:val="%1、"/>
      <w:lvlJc w:val="left"/>
      <w:pPr>
        <w:ind w:left="0" w:firstLine="420"/>
      </w:pPr>
      <w:rPr>
        <w:rFonts w:hint="eastAsia"/>
      </w:rPr>
    </w:lvl>
  </w:abstractNum>
  <w:abstractNum w:abstractNumId="1">
    <w:nsid w:val="594D46AA"/>
    <w:multiLevelType w:val="singleLevel"/>
    <w:tmpl w:val="594D46A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cwOWZhMmQ3MTM1MTBmNDZiZjBlZjNmOTI5YTI5ZDEifQ=="/>
  </w:docVars>
  <w:rsids>
    <w:rsidRoot w:val="00172A27"/>
    <w:rsid w:val="00015432"/>
    <w:rsid w:val="000166F6"/>
    <w:rsid w:val="000211F3"/>
    <w:rsid w:val="00053EE9"/>
    <w:rsid w:val="0005581B"/>
    <w:rsid w:val="00070B05"/>
    <w:rsid w:val="00075540"/>
    <w:rsid w:val="000858A3"/>
    <w:rsid w:val="00085F72"/>
    <w:rsid w:val="0009114F"/>
    <w:rsid w:val="000B0286"/>
    <w:rsid w:val="000D6198"/>
    <w:rsid w:val="000E03BA"/>
    <w:rsid w:val="000F5B39"/>
    <w:rsid w:val="000F5CF1"/>
    <w:rsid w:val="00106491"/>
    <w:rsid w:val="00125903"/>
    <w:rsid w:val="00132AE5"/>
    <w:rsid w:val="00152C1C"/>
    <w:rsid w:val="001676B2"/>
    <w:rsid w:val="0016772E"/>
    <w:rsid w:val="00172A27"/>
    <w:rsid w:val="001818F3"/>
    <w:rsid w:val="00183E62"/>
    <w:rsid w:val="00191EB5"/>
    <w:rsid w:val="00193F02"/>
    <w:rsid w:val="001A6C93"/>
    <w:rsid w:val="001D4F9A"/>
    <w:rsid w:val="00216DC2"/>
    <w:rsid w:val="00224126"/>
    <w:rsid w:val="0023598A"/>
    <w:rsid w:val="0024126C"/>
    <w:rsid w:val="00250EC8"/>
    <w:rsid w:val="00254E29"/>
    <w:rsid w:val="002578A6"/>
    <w:rsid w:val="00276BD7"/>
    <w:rsid w:val="0028481B"/>
    <w:rsid w:val="002B0CAD"/>
    <w:rsid w:val="002E5299"/>
    <w:rsid w:val="003028CD"/>
    <w:rsid w:val="00312202"/>
    <w:rsid w:val="00323258"/>
    <w:rsid w:val="0032638B"/>
    <w:rsid w:val="003300C1"/>
    <w:rsid w:val="003323DE"/>
    <w:rsid w:val="003404E3"/>
    <w:rsid w:val="003869AB"/>
    <w:rsid w:val="003B4A54"/>
    <w:rsid w:val="003E57F3"/>
    <w:rsid w:val="00402D76"/>
    <w:rsid w:val="004715CC"/>
    <w:rsid w:val="0049763F"/>
    <w:rsid w:val="004D035F"/>
    <w:rsid w:val="005A715C"/>
    <w:rsid w:val="00664718"/>
    <w:rsid w:val="00677DB0"/>
    <w:rsid w:val="0068457E"/>
    <w:rsid w:val="006A15A5"/>
    <w:rsid w:val="006A70E9"/>
    <w:rsid w:val="006B1850"/>
    <w:rsid w:val="006E466D"/>
    <w:rsid w:val="00770B99"/>
    <w:rsid w:val="007C7F31"/>
    <w:rsid w:val="007D4875"/>
    <w:rsid w:val="007E40E9"/>
    <w:rsid w:val="007F15AE"/>
    <w:rsid w:val="007F686A"/>
    <w:rsid w:val="0082132F"/>
    <w:rsid w:val="00825ABF"/>
    <w:rsid w:val="00851662"/>
    <w:rsid w:val="00857A28"/>
    <w:rsid w:val="008723CA"/>
    <w:rsid w:val="008908F3"/>
    <w:rsid w:val="008B096F"/>
    <w:rsid w:val="008B4D58"/>
    <w:rsid w:val="008C1403"/>
    <w:rsid w:val="008D1C9A"/>
    <w:rsid w:val="008D2F2C"/>
    <w:rsid w:val="008E5A85"/>
    <w:rsid w:val="00901124"/>
    <w:rsid w:val="009141E1"/>
    <w:rsid w:val="0091449E"/>
    <w:rsid w:val="00914C17"/>
    <w:rsid w:val="00946744"/>
    <w:rsid w:val="00957ECD"/>
    <w:rsid w:val="0098186E"/>
    <w:rsid w:val="00981E65"/>
    <w:rsid w:val="0099095B"/>
    <w:rsid w:val="009C5250"/>
    <w:rsid w:val="009F7F29"/>
    <w:rsid w:val="00A029D6"/>
    <w:rsid w:val="00A53CC0"/>
    <w:rsid w:val="00A55D8D"/>
    <w:rsid w:val="00A66303"/>
    <w:rsid w:val="00AB2840"/>
    <w:rsid w:val="00AC1930"/>
    <w:rsid w:val="00AE13F6"/>
    <w:rsid w:val="00AF503F"/>
    <w:rsid w:val="00B03842"/>
    <w:rsid w:val="00B12B7B"/>
    <w:rsid w:val="00B1410F"/>
    <w:rsid w:val="00B20F9B"/>
    <w:rsid w:val="00B26DA6"/>
    <w:rsid w:val="00B36855"/>
    <w:rsid w:val="00B41BDF"/>
    <w:rsid w:val="00B958AD"/>
    <w:rsid w:val="00B96CB1"/>
    <w:rsid w:val="00BA42EB"/>
    <w:rsid w:val="00BE1CAA"/>
    <w:rsid w:val="00BE42C5"/>
    <w:rsid w:val="00BF0335"/>
    <w:rsid w:val="00C26ADD"/>
    <w:rsid w:val="00C94560"/>
    <w:rsid w:val="00CC2913"/>
    <w:rsid w:val="00CC7DD4"/>
    <w:rsid w:val="00D052A8"/>
    <w:rsid w:val="00D05924"/>
    <w:rsid w:val="00D22817"/>
    <w:rsid w:val="00D25220"/>
    <w:rsid w:val="00D254EE"/>
    <w:rsid w:val="00D43B6C"/>
    <w:rsid w:val="00D44407"/>
    <w:rsid w:val="00DC7392"/>
    <w:rsid w:val="00E05CA1"/>
    <w:rsid w:val="00E11605"/>
    <w:rsid w:val="00E24421"/>
    <w:rsid w:val="00E3158E"/>
    <w:rsid w:val="00E4290E"/>
    <w:rsid w:val="00E85A00"/>
    <w:rsid w:val="00EB7E85"/>
    <w:rsid w:val="00EF2EB3"/>
    <w:rsid w:val="00F06A11"/>
    <w:rsid w:val="00F1183E"/>
    <w:rsid w:val="00F35A29"/>
    <w:rsid w:val="00F42DA2"/>
    <w:rsid w:val="00F650B3"/>
    <w:rsid w:val="00F839DE"/>
    <w:rsid w:val="00FA1F78"/>
    <w:rsid w:val="00FB65B6"/>
    <w:rsid w:val="00FD7F99"/>
    <w:rsid w:val="00FE265C"/>
    <w:rsid w:val="01C20020"/>
    <w:rsid w:val="036F1AA7"/>
    <w:rsid w:val="05E2033A"/>
    <w:rsid w:val="0699195A"/>
    <w:rsid w:val="07172CCA"/>
    <w:rsid w:val="079A37F7"/>
    <w:rsid w:val="07F87874"/>
    <w:rsid w:val="081127D3"/>
    <w:rsid w:val="08941EA4"/>
    <w:rsid w:val="0A881CA6"/>
    <w:rsid w:val="0AC71688"/>
    <w:rsid w:val="0B6B5F41"/>
    <w:rsid w:val="0C5D13EB"/>
    <w:rsid w:val="0C760F26"/>
    <w:rsid w:val="0DE6492C"/>
    <w:rsid w:val="0FCB20C0"/>
    <w:rsid w:val="11262449"/>
    <w:rsid w:val="11B82704"/>
    <w:rsid w:val="13133AC9"/>
    <w:rsid w:val="133B02A4"/>
    <w:rsid w:val="13796CB4"/>
    <w:rsid w:val="13954C52"/>
    <w:rsid w:val="155338E4"/>
    <w:rsid w:val="162F2961"/>
    <w:rsid w:val="16FF243E"/>
    <w:rsid w:val="170C42B6"/>
    <w:rsid w:val="179E3ADC"/>
    <w:rsid w:val="1857226B"/>
    <w:rsid w:val="18582719"/>
    <w:rsid w:val="18805E62"/>
    <w:rsid w:val="193A7E8D"/>
    <w:rsid w:val="199C3B1F"/>
    <w:rsid w:val="1B113F79"/>
    <w:rsid w:val="1B3201AA"/>
    <w:rsid w:val="1E7C3272"/>
    <w:rsid w:val="1E990AB8"/>
    <w:rsid w:val="1F7E6791"/>
    <w:rsid w:val="200171BD"/>
    <w:rsid w:val="200B29ED"/>
    <w:rsid w:val="209A05B0"/>
    <w:rsid w:val="20F35ECD"/>
    <w:rsid w:val="230D382B"/>
    <w:rsid w:val="23121816"/>
    <w:rsid w:val="256618B1"/>
    <w:rsid w:val="26E37FFD"/>
    <w:rsid w:val="271D6809"/>
    <w:rsid w:val="27EF47F6"/>
    <w:rsid w:val="2ACA6088"/>
    <w:rsid w:val="2C5E0D7A"/>
    <w:rsid w:val="2E4149EB"/>
    <w:rsid w:val="302817C0"/>
    <w:rsid w:val="30AF370D"/>
    <w:rsid w:val="345416EE"/>
    <w:rsid w:val="3491077F"/>
    <w:rsid w:val="34E52CFB"/>
    <w:rsid w:val="34FB199B"/>
    <w:rsid w:val="358B17E5"/>
    <w:rsid w:val="36905FE6"/>
    <w:rsid w:val="38312779"/>
    <w:rsid w:val="39493DF0"/>
    <w:rsid w:val="39A276E5"/>
    <w:rsid w:val="3A2123E1"/>
    <w:rsid w:val="3B293ED0"/>
    <w:rsid w:val="3B965F3F"/>
    <w:rsid w:val="3CD90966"/>
    <w:rsid w:val="3CDD0F0E"/>
    <w:rsid w:val="3CF42E22"/>
    <w:rsid w:val="3D0A56B6"/>
    <w:rsid w:val="41003D42"/>
    <w:rsid w:val="41565EF7"/>
    <w:rsid w:val="421E61D6"/>
    <w:rsid w:val="43FE1AC8"/>
    <w:rsid w:val="462A6D97"/>
    <w:rsid w:val="46B762A9"/>
    <w:rsid w:val="46FC35E9"/>
    <w:rsid w:val="49A64E58"/>
    <w:rsid w:val="4A4E3640"/>
    <w:rsid w:val="4BD074BA"/>
    <w:rsid w:val="4C4570AD"/>
    <w:rsid w:val="4CA00CDA"/>
    <w:rsid w:val="4DCF7CBE"/>
    <w:rsid w:val="4E235347"/>
    <w:rsid w:val="4E6A60C7"/>
    <w:rsid w:val="504D192E"/>
    <w:rsid w:val="514F4D25"/>
    <w:rsid w:val="517A3F79"/>
    <w:rsid w:val="520635CB"/>
    <w:rsid w:val="53111EC3"/>
    <w:rsid w:val="54530D3D"/>
    <w:rsid w:val="548D51B7"/>
    <w:rsid w:val="54E312CE"/>
    <w:rsid w:val="5553628E"/>
    <w:rsid w:val="5559720B"/>
    <w:rsid w:val="57A77435"/>
    <w:rsid w:val="58734917"/>
    <w:rsid w:val="5B156BDC"/>
    <w:rsid w:val="5B73775D"/>
    <w:rsid w:val="5BF70609"/>
    <w:rsid w:val="5C3C786E"/>
    <w:rsid w:val="5C7E60B3"/>
    <w:rsid w:val="5C963D52"/>
    <w:rsid w:val="5D882620"/>
    <w:rsid w:val="5DB3736C"/>
    <w:rsid w:val="5E864514"/>
    <w:rsid w:val="609D1752"/>
    <w:rsid w:val="627F731B"/>
    <w:rsid w:val="62A57E34"/>
    <w:rsid w:val="64836EB1"/>
    <w:rsid w:val="656B2581"/>
    <w:rsid w:val="666618FF"/>
    <w:rsid w:val="69291817"/>
    <w:rsid w:val="69DB1C42"/>
    <w:rsid w:val="6A0461A8"/>
    <w:rsid w:val="6C037A72"/>
    <w:rsid w:val="6E5042A8"/>
    <w:rsid w:val="6E7F79CF"/>
    <w:rsid w:val="70C3003D"/>
    <w:rsid w:val="74493ADE"/>
    <w:rsid w:val="74926ED1"/>
    <w:rsid w:val="75527CAC"/>
    <w:rsid w:val="77F0671C"/>
    <w:rsid w:val="78052FF8"/>
    <w:rsid w:val="785B3FDF"/>
    <w:rsid w:val="78930BE8"/>
    <w:rsid w:val="795F7248"/>
    <w:rsid w:val="7C911B44"/>
    <w:rsid w:val="7D6F40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link w:val="17"/>
    <w:qFormat/>
    <w:uiPriority w:val="99"/>
    <w:pPr>
      <w:adjustRightInd w:val="0"/>
      <w:snapToGrid w:val="0"/>
      <w:spacing w:beforeLines="100" w:line="360" w:lineRule="auto"/>
      <w:ind w:firstLine="50" w:firstLineChars="50"/>
      <w:jc w:val="left"/>
      <w:outlineLvl w:val="1"/>
    </w:pPr>
    <w:rPr>
      <w:rFonts w:ascii="Arial" w:hAnsi="Arial" w:eastAsia="黑体"/>
      <w:bCs/>
      <w:sz w:val="30"/>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qFormat/>
    <w:uiPriority w:val="0"/>
    <w:pPr>
      <w:ind w:left="420" w:leftChars="200"/>
    </w:pPr>
  </w:style>
  <w:style w:type="paragraph" w:customStyle="1" w:styleId="4">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
    <w:name w:val="Document Map"/>
    <w:basedOn w:val="1"/>
    <w:link w:val="19"/>
    <w:semiHidden/>
    <w:unhideWhenUsed/>
    <w:qFormat/>
    <w:uiPriority w:val="99"/>
    <w:rPr>
      <w:rFonts w:ascii="宋体"/>
      <w:sz w:val="18"/>
      <w:szCs w:val="18"/>
    </w:rPr>
  </w:style>
  <w:style w:type="paragraph" w:styleId="7">
    <w:name w:val="annotation text"/>
    <w:basedOn w:val="1"/>
    <w:semiHidden/>
    <w:unhideWhenUsed/>
    <w:qFormat/>
    <w:uiPriority w:val="99"/>
    <w:pPr>
      <w:jc w:val="left"/>
    </w:pPr>
  </w:style>
  <w:style w:type="paragraph" w:styleId="8">
    <w:name w:val="Body Text"/>
    <w:basedOn w:val="1"/>
    <w:next w:val="1"/>
    <w:qFormat/>
    <w:uiPriority w:val="0"/>
    <w:pPr>
      <w:spacing w:before="100" w:after="50" w:line="288" w:lineRule="auto"/>
      <w:ind w:firstLine="560" w:firstLineChars="200"/>
    </w:pPr>
    <w:rPr>
      <w:rFonts w:ascii="宋体" w:hAnsi="宋体"/>
    </w:rPr>
  </w:style>
  <w:style w:type="paragraph" w:styleId="9">
    <w:name w:val="Balloon Text"/>
    <w:basedOn w:val="1"/>
    <w:link w:val="21"/>
    <w:semiHidden/>
    <w:unhideWhenUsed/>
    <w:qFormat/>
    <w:uiPriority w:val="99"/>
    <w:rPr>
      <w:sz w:val="18"/>
      <w:szCs w:val="18"/>
    </w:rPr>
  </w:style>
  <w:style w:type="paragraph" w:styleId="10">
    <w:name w:val="footer"/>
    <w:basedOn w:val="1"/>
    <w:link w:val="16"/>
    <w:unhideWhenUsed/>
    <w:qFormat/>
    <w:uiPriority w:val="99"/>
    <w:pPr>
      <w:tabs>
        <w:tab w:val="center" w:pos="4153"/>
        <w:tab w:val="right" w:pos="8306"/>
      </w:tabs>
      <w:snapToGrid w:val="0"/>
      <w:jc w:val="left"/>
    </w:pPr>
    <w:rPr>
      <w:sz w:val="18"/>
      <w:szCs w:val="18"/>
    </w:rPr>
  </w:style>
  <w:style w:type="paragraph" w:styleId="11">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14">
    <w:name w:val="annotation reference"/>
    <w:basedOn w:val="13"/>
    <w:autoRedefine/>
    <w:semiHidden/>
    <w:unhideWhenUsed/>
    <w:qFormat/>
    <w:uiPriority w:val="99"/>
    <w:rPr>
      <w:sz w:val="21"/>
      <w:szCs w:val="21"/>
    </w:rPr>
  </w:style>
  <w:style w:type="character" w:customStyle="1" w:styleId="15">
    <w:name w:val="页眉 Char"/>
    <w:basedOn w:val="13"/>
    <w:link w:val="11"/>
    <w:autoRedefine/>
    <w:qFormat/>
    <w:uiPriority w:val="99"/>
    <w:rPr>
      <w:sz w:val="18"/>
      <w:szCs w:val="18"/>
    </w:rPr>
  </w:style>
  <w:style w:type="character" w:customStyle="1" w:styleId="16">
    <w:name w:val="页脚 Char"/>
    <w:basedOn w:val="13"/>
    <w:link w:val="10"/>
    <w:autoRedefine/>
    <w:qFormat/>
    <w:uiPriority w:val="99"/>
    <w:rPr>
      <w:sz w:val="18"/>
      <w:szCs w:val="18"/>
    </w:rPr>
  </w:style>
  <w:style w:type="character" w:customStyle="1" w:styleId="17">
    <w:name w:val="标题 2 Char"/>
    <w:basedOn w:val="13"/>
    <w:link w:val="5"/>
    <w:autoRedefine/>
    <w:qFormat/>
    <w:uiPriority w:val="99"/>
    <w:rPr>
      <w:rFonts w:ascii="Arial" w:hAnsi="Arial" w:eastAsia="黑体" w:cs="Times New Roman"/>
      <w:bCs/>
      <w:sz w:val="30"/>
      <w:szCs w:val="32"/>
    </w:rPr>
  </w:style>
  <w:style w:type="paragraph" w:customStyle="1" w:styleId="18">
    <w:name w:val="附注二级正文"/>
    <w:basedOn w:val="1"/>
    <w:autoRedefine/>
    <w:qFormat/>
    <w:uiPriority w:val="0"/>
    <w:pPr>
      <w:widowControl/>
      <w:adjustRightInd w:val="0"/>
      <w:snapToGrid w:val="0"/>
      <w:spacing w:line="400" w:lineRule="atLeast"/>
      <w:ind w:left="718" w:leftChars="342"/>
      <w:jc w:val="left"/>
    </w:pPr>
    <w:rPr>
      <w:rFonts w:ascii="宋体" w:hAnsi="宋体"/>
      <w:szCs w:val="21"/>
    </w:rPr>
  </w:style>
  <w:style w:type="character" w:customStyle="1" w:styleId="19">
    <w:name w:val="文档结构图 Char"/>
    <w:basedOn w:val="13"/>
    <w:link w:val="6"/>
    <w:autoRedefine/>
    <w:semiHidden/>
    <w:qFormat/>
    <w:uiPriority w:val="99"/>
    <w:rPr>
      <w:rFonts w:ascii="宋体" w:hAnsi="Times New Roman" w:eastAsia="宋体" w:cs="Times New Roman"/>
      <w:sz w:val="18"/>
      <w:szCs w:val="18"/>
    </w:rPr>
  </w:style>
  <w:style w:type="paragraph" w:styleId="20">
    <w:name w:val="List Paragraph"/>
    <w:basedOn w:val="1"/>
    <w:autoRedefine/>
    <w:qFormat/>
    <w:uiPriority w:val="34"/>
    <w:pPr>
      <w:ind w:firstLine="420" w:firstLineChars="200"/>
    </w:pPr>
  </w:style>
  <w:style w:type="character" w:customStyle="1" w:styleId="21">
    <w:name w:val="批注框文本 Char"/>
    <w:basedOn w:val="13"/>
    <w:link w:val="9"/>
    <w:autoRedefine/>
    <w:semiHidden/>
    <w:qFormat/>
    <w:uiPriority w:val="99"/>
    <w:rPr>
      <w:rFonts w:ascii="Times New Roman" w:hAnsi="Times New Roman" w:eastAsia="宋体" w:cs="Times New Roman"/>
      <w:kern w:val="2"/>
      <w:sz w:val="18"/>
      <w:szCs w:val="18"/>
    </w:rPr>
  </w:style>
  <w:style w:type="character" w:customStyle="1" w:styleId="22">
    <w:name w:val="font01"/>
    <w:basedOn w:val="13"/>
    <w:autoRedefine/>
    <w:qFormat/>
    <w:uiPriority w:val="0"/>
    <w:rPr>
      <w:rFonts w:hint="eastAsia" w:ascii="宋体" w:hAnsi="宋体" w:eastAsia="宋体" w:cs="宋体"/>
      <w:b/>
      <w:color w:val="000000"/>
      <w:sz w:val="20"/>
      <w:szCs w:val="20"/>
      <w:u w:val="none"/>
    </w:rPr>
  </w:style>
  <w:style w:type="character" w:customStyle="1" w:styleId="23">
    <w:name w:val="font31"/>
    <w:basedOn w:val="13"/>
    <w:autoRedefine/>
    <w:qFormat/>
    <w:uiPriority w:val="0"/>
    <w:rPr>
      <w:rFonts w:hint="default" w:ascii="Arial Narrow" w:hAnsi="Arial Narrow" w:eastAsia="Arial Narrow" w:cs="Arial Narrow"/>
      <w:b/>
      <w:color w:val="000000"/>
      <w:sz w:val="20"/>
      <w:szCs w:val="20"/>
      <w:u w:val="none"/>
    </w:rPr>
  </w:style>
  <w:style w:type="character" w:customStyle="1" w:styleId="24">
    <w:name w:val="font11"/>
    <w:basedOn w:val="13"/>
    <w:autoRedefine/>
    <w:qFormat/>
    <w:uiPriority w:val="0"/>
    <w:rPr>
      <w:rFonts w:hint="eastAsia" w:ascii="宋体" w:hAnsi="宋体" w:eastAsia="宋体" w:cs="宋体"/>
      <w:color w:val="000000"/>
      <w:sz w:val="20"/>
      <w:szCs w:val="20"/>
      <w:u w:val="none"/>
    </w:rPr>
  </w:style>
  <w:style w:type="character" w:customStyle="1" w:styleId="25">
    <w:name w:val="font21"/>
    <w:basedOn w:val="13"/>
    <w:autoRedefine/>
    <w:qFormat/>
    <w:uiPriority w:val="0"/>
    <w:rPr>
      <w:rFonts w:hint="default" w:ascii="Arial Narrow" w:hAnsi="Arial Narrow" w:eastAsia="Arial Narrow" w:cs="Arial Narrow"/>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3373</Words>
  <Characters>3844</Characters>
  <Lines>56</Lines>
  <Paragraphs>15</Paragraphs>
  <TotalTime>2</TotalTime>
  <ScaleCrop>false</ScaleCrop>
  <LinksUpToDate>false</LinksUpToDate>
  <CharactersWithSpaces>3845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2019-05-09T13:04:00Z</dcterms:created>
  <dc:creator>刘威宏</dc:creator>
  <cp:lastModifiedBy>李岩</cp:lastModifiedBy>
  <cp:lastPrinted>2019-11-27T03:00:00Z</cp:lastPrinted>
  <dcterms:modified xsi:type="dcterms:W3CDTF">2025-07-05T06:24:10Z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1623171AC80D4085A5CFED4D16B4A2A9</vt:lpwstr>
  </property>
  <property fmtid="{D5CDD505-2E9C-101B-9397-08002B2CF9AE}" pid="4" name="KSOTemplateDocerSaveRecord">
    <vt:lpwstr>eyJoZGlkIjoiNDcwOWZhMmQ3MTM1MTBmNDZiZjBlZjNmOTI5YTI5ZDEiLCJ1c2VySWQiOiIxMDc0MjcyNzIyIn0=</vt:lpwstr>
  </property>
</Properties>
</file>