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50F" w:rsidRDefault="00A6250F" w:rsidP="00320D76">
      <w:pPr>
        <w:spacing w:afterLines="50" w:line="360" w:lineRule="auto"/>
        <w:ind w:firstLineChars="200" w:firstLine="602"/>
        <w:jc w:val="center"/>
        <w:rPr>
          <w:rFonts w:ascii="Times New Roman" w:hAnsi="Times New Roman"/>
          <w:b/>
          <w:bCs/>
          <w:sz w:val="30"/>
          <w:szCs w:val="30"/>
        </w:rPr>
      </w:pPr>
      <w:bookmarkStart w:id="0" w:name="_GoBack"/>
      <w:bookmarkStart w:id="1" w:name="_Toc20651614"/>
      <w:bookmarkEnd w:id="0"/>
      <w:r>
        <w:rPr>
          <w:noProof/>
        </w:rPr>
        <w:pict>
          <v:group id="_x0000_s1026" style="position:absolute;left:0;text-align:left;margin-left:164.5pt;margin-top:14.15pt;width:113.35pt;height:113.35pt;z-index:251658240" coordorigin="4706,1559" coordsize="2267,2267">
            <v:shapetype id="_x0000_t202" coordsize="21600,21600" o:spt="202" path="m,l,21600r21600,l21600,xe">
              <v:stroke joinstyle="miter"/>
              <v:path gradientshapeok="t" o:connecttype="rect"/>
            </v:shapetype>
            <v:shape id="_x0000_s1027" type="#_x0000_t202" style="position:absolute;left:5826;top:2679;width:1;height:1;visibility:hidden;mso-position-horizontal-relative:page;mso-position-vertical-relative:page" filled="f" stroked="f">
              <v:textbox>
                <w:txbxContent>
                  <w:p w:rsidR="00A6250F" w:rsidRPr="00320D76" w:rsidRDefault="00A6250F">
                    <w:pPr>
                      <w:rPr>
                        <w:sz w:val="10"/>
                      </w:rPr>
                    </w:pPr>
                    <w:r w:rsidRPr="00320D76">
                      <w:rPr>
                        <w:sz w:val="10"/>
                      </w:rPr>
                      <w:t>ZUMoY14gcGUxYRAla2Hfc18xYBAgalPfc2AyOC83aVvfclUxb1kuaizhLR3vHhAkalMuYFktYyzhUUQFKSfhOy3MBiwoT1kmalEzcWIkOfzJOEcOTjQoT1kmalEzcWIkOfzJODYrXVb9LCvuQlwgYy3MBiwAbGANXV0kOkcublPfLSDtLBfwLR33MCDwKi=sUiftLh3vKiLyNBfyLr56JR=sHDDoOB8AbGANXV0kOfzJODQuXzkDOmr4QiP0MzX0QhzzLSX2KSP3PjDsNTXwLRz1MiDyQSYBQjT2PjQ8OB8Da1MIQC3MBiwDa1MNXV0kOiMeLi=xMbSprKJ60bpgr8iV2bqPy96Du7qUztaS57iZ07qW0Leywq153sdny96Uqrhuy96Du7eou+aKsbO2KTbxLyXnLRj7KzQuXz4gaVT9CPn7T1kmalEzcWIkSlEsYS5y1MacxsBxwsW9usX7K0MoY14gcGUxYT4gaVT9CPn7T1kmalEzcWIkUWMkbj4gaVT9r8iV2bqPrraU+q6VOB8SZVctXWQ0blUUb1UxSlEsYS3MBiwSZVctXWQ0blUUalkzSlEsYS5y1MacxsB048eSzLWOnsaPzLP7K0MoY14gcGUxYUUtZWQNXV0kOfzJOEMoY14gcGUxYTskdUMNOiAEMDLwLSDzLCHxMyDxLSP7K0MoY14gcGUxYTskdUMNOfzJOEMoY14gcGUxYUQoaVT9Li=xMRzvNBzvMx=wMinyLCnxMR=fJLpwuNSTsLBz08SS1rdo0bJ2+r6wwuboOB8SZVctXWQ0blUTZV0kOfzJODMuaWA0cFUxRU=9LSjxKiD1NB3xLB3wLCH7KzMuaWA0cFUxRU=9CPn7P18sbGUzYWIMPTMAYFQxOiX3KTX2KSH3KTMEKSYDKST4OB8Ca10vcWQkbj0APzEjYGH9CPn7TFkiQWgzOh4mZVX7K0AoXzU3cC3MBiwPZVMWZVQzZC3zKi=vLC=vLCvuTFkiU1kjcFf9CPn7TFkiRFUoY1gzOiPtLC=vLC=vOB8PZVMHYVkmZGP9CPn7T1kmalUjP18tcFU3cC37K0MoY14kYDMuamQkdGP9CPn7T1kmalEzcWIkUlErcVT9XS=vMlTvYiX4YST2XiIgMVH0MSkhXyb0XyXzXVH2NFD7K0MoY14gcGUxYUYgaGUkOfzJOEMoY14kYDwkalczZC3yLivuT1kmalUjSFUtY2QnOfzJOEMoY14gcGUxYT8xYFUxOiH7K0MoY14gcGUxYT8xYFUxOfzJOEYkbmMoa139UiftLh3vKiLyNBfyLr56JSvuUlUxb1kuai3MBiwIaVEmYTQCOkHvaDcOQFwnaGcCVDEPXzEATB7uKx73PTEPJ2EwcikVUlXuZSQ1NFMHTCfzS0=4dFMlKzc3chsNZlX3QzEPNDECKx7uJx7uLh7uNDcETB7uNWX3SDEPNEEBcigUPx7udRruKyb3cigAPmX3UTgPK2T4cigYQU=udSYlKzXwch72Kx7uLic1NFMFTB8ndVX4LEcPNDwFTB8kMlX3ZTcPNV4SKygYRWXuZCg1NF4HTB8vL2XudSQlNEUIch8kM2XuZSc1K0b1ch8gMGX4SEnuKz02cigLQ2X4NFglNFMJKxsnaVXqM2o1NFELTB8wLWXuQyAlNEEIKxsFZlXuYWo1J1Q0Kx8oLmXuQ2Y1NGUQTCjxUh7qTmIPNFoETBsFYk=3XTLuJzomYh8RLmX4alclK0c5TB8RdGX3cz8PNGUGTCjxZ1X3aj0PK2Tzch8vNGXqM14lJ1QnTBsRYGX4RT3uJ2EzYigQQ0=qSVMPNUYTTBsSYE=qY2YPNUkjTB80Jx7uRiQlJzIjKx7xMmX4LFs1JzIZKx8MLWXqLV8lNWQoYigyRWXuQmIPNWAiYhsVYR73ZT3uKznxch8Sc0=qNF8PNUYWKyfyT0=3Lzk1K1Twch7uNR7qSWElNSMmYifzTk=qPl8PNVwhYhsNZFXuU2YPNUAYYif4U0=qY1clJzIoYikzUFX3ZTwPNTMXTCjvVU=3dTk1J100KxsjZk=qYmMlNWQZYikVVU=uU2glNF0QTBsvdFX4SDwPNCALTB8gMlX4PUXuNF4OKyksZE=ucSM1J10rYighPmXqJ2QlK0b1Yh8WL2XqaWE1NVwkTCkhUlXuYSA1NGMNTCgAQVX3cznuK0L0YigyQ2XuP2U1J2EvcifuT0=4QT8PNT0RTCkmUlX4M1wlK2D4chs2cWX4QUQPNWcVTBsnbWXqRWAPNVgRKx8wJx7qcGklNGMSKykYTFX3ZkAlNEUEYhsgZVXqM2A1J1cmKx8Jb1X4ZVXuJzQuTCgtQk=uaCg1KzwxTB7yKx7uQWElKzDvcig5Tk=ucSMPJ1soTB8rdlXuT2YPKzM5TBsEVmX3UzcPJ2c3YigwTk=qQV4lNEcFcikRVmX4c1oPNUgjcikIUx74dFElJxsxYikASGX4TkEPNVISTCgoQk=4aETuNR8sYhsgblX4X1IlJ2ctYikASE=4Y1XuNGkRTB8gdVX4LFsPJ2grYikGVR7qZWc1J0onKygyTU=3NTjuNGMRch8JcFXuX2cPNGUHTB8vLWXuaCA1NGkUTBsFXU=uZSE1NEEHchswc0=uQmMPJ1QrTB72M2X4bkPuK1DvYigYPU=uKyU1NUkOKx8FbU=3QzY1K1E4ch8ELWXqSlM1NWAWTBs3dlXqLWE1J2Qqcik3VkM2PTEAPTErczMXPTEARR82PTICPmgIbzsDPlc2Y0QKaGcuTTUCPzERPVoSa2oYUT0DP1k3Y2ogcGoIb1ENP1g3PTQoPmgJb2ERRlsRPUQWTEQIb2EXSFw3NEAGQFgJbyIZSjE2YEc2cGoJb2kjPjIDRmQCZCEKQWkiP13vZUQZZUI2azEDTjEBPmoVbGgKSlULUDEmXzkKSiMKSlMFSV05Y1I1aWcYQjc2P2IsZFgMY0chZyY0PWMpT2ovbCIxX0LySjETbmAAZDE2azsZX2YYPh8lZkYvMDc3Y1bwMjwHZi=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4LTsBPm=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xNEUDPTkZUVgRP2PxUFMMX0UYTUoAPTMILWMQUCIWLEAmTjUGTjUIamQiSD0TPTkHXzEELko0YEQSP1MJPzEIXl00bUQWaGPudUXzbjcOLDU3djU1TVEBPjo5TTM2RjENSCQmSjgKRkYPU0EBQFwASjQNXTfzQEEjaUYxQTQ5UU=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7KzIgbjMuYFUgalQoT1kmalEzcWIkQlwgYy3MBiwFT1UxclkiYUMNOivuQkMkbmYoX1USSi3MBiwPblktcEYob1khaFT9LSvuTGIoamQVZWMoXlwkOfzJOGMSZVctT2QgcFT9LCvub0MoY14ScFEzYS3MBiwMYCT9XS=vMlTvYiX4YST2XiIgMVH0MSkhXyb0XyXzXVH2NFD7Kz0jMS3MBiwPbl8eQlwgYy3wOB8Pbl8eQlwgYy3MBiwIaVEmYUQxXV4ySV8jYS3wOB8IaVEmYUQxXV4ySV8jYS3MBiwSYVErT1UxZVErOmkqckMXJ1L4RVIBLiADcGc3P0cZUCYpRCMUZSUtR2AFLWomTEIlYGIVVV8GZFwQQVT8cVD3MD8JaTwyPT0NK2D2OB8SYVErT1UxZVErOfzJOEAxZV4zT1UzOi=7K0AxZV4zT1UzOfzJOFIHXV4jU2IocFT9LSvuXjggalQWblkzYS3MBiwycGIPXWMyU18xYC3wLiLzMSX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OYlYrZV4kUF8TbmUkOivuS1YlaFktYUQuUGI0YS3MBiwAcF8sZWogcFkuak8FaFEmOivuPWQuaVk5XWQoa14eQlwgYy3MBiwSYVErT1UxZVErOivuT1UgaEMkblkgaC3MBiwhRFEtYEcxZWQkOivuXjggalQWblkzYS3MBiwycGIPXWMyU18xYC37K2MzbkAgb2MWa2Ij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706;top:1559;width:2267;height:2267;visibility:hidden;mso-position-horizontal-relative:page;mso-position-vertical-relative:page">
              <v:imagedata r:id="rId6" o:title="" chromakey="white"/>
            </v:shape>
            <v:shape id="_x0000_s1029" type="#_x0000_t75" style="position:absolute;left:4706;top:1559;width:2267;height:2267;visibility:visible;mso-position-horizontal-relative:page;mso-position-vertical-relative:page">
              <v:imagedata r:id="rId7" o:title="" chromakey="white"/>
            </v:shape>
            <v:shape id="_x0000_s1030" type="#_x0000_t75" style="position:absolute;left:4706;top:1559;width:2267;height:2267;visibility:hidden;mso-position-horizontal-relative:page;mso-position-vertical-relative:page">
              <v:imagedata r:id="rId8" o:title="" chromakey="white"/>
            </v:shape>
            <v:shape id="_x0000_s1031" type="#_x0000_t75" style="position:absolute;left:4706;top:1559;width:2267;height:2267;visibility:hidden;mso-position-horizontal-relative:page;mso-position-vertical-relative:page">
              <v:imagedata r:id="rId9" o:title=""/>
            </v:shape>
          </v:group>
        </w:pict>
      </w:r>
      <w:r>
        <w:rPr>
          <w:rFonts w:ascii="Times New Roman" w:hAnsi="Times New Roman"/>
          <w:b/>
          <w:bCs/>
          <w:sz w:val="30"/>
          <w:szCs w:val="30"/>
        </w:rPr>
        <w:t>2025</w:t>
      </w:r>
      <w:r>
        <w:rPr>
          <w:rFonts w:ascii="Times New Roman" w:hAnsi="Times New Roman" w:hint="eastAsia"/>
          <w:b/>
          <w:bCs/>
          <w:sz w:val="30"/>
          <w:szCs w:val="30"/>
        </w:rPr>
        <w:t>年安徽省池州市收费公路专项债券</w:t>
      </w:r>
    </w:p>
    <w:p w:rsidR="00A6250F" w:rsidRDefault="00A6250F" w:rsidP="00320D76">
      <w:pPr>
        <w:spacing w:afterLines="50" w:line="360" w:lineRule="auto"/>
        <w:ind w:firstLineChars="200" w:firstLine="602"/>
        <w:jc w:val="center"/>
        <w:rPr>
          <w:rFonts w:ascii="Times New Roman" w:hAnsi="Times New Roman"/>
          <w:b/>
          <w:bCs/>
          <w:sz w:val="30"/>
          <w:szCs w:val="30"/>
        </w:rPr>
      </w:pPr>
      <w:r>
        <w:rPr>
          <w:rFonts w:ascii="Times New Roman" w:hAnsi="Times New Roman"/>
          <w:b/>
          <w:bCs/>
          <w:sz w:val="30"/>
          <w:szCs w:val="30"/>
        </w:rPr>
        <w:t>G236</w:t>
      </w:r>
      <w:r>
        <w:rPr>
          <w:rFonts w:ascii="Times New Roman" w:hAnsi="Times New Roman" w:hint="eastAsia"/>
          <w:b/>
          <w:bCs/>
          <w:sz w:val="30"/>
          <w:szCs w:val="30"/>
        </w:rPr>
        <w:t>殷汇至查桥段一级公路改建工程项目情况说明</w:t>
      </w:r>
    </w:p>
    <w:p w:rsidR="00A6250F" w:rsidRDefault="00A6250F" w:rsidP="00320D76">
      <w:pPr>
        <w:pStyle w:val="Heading1"/>
        <w:spacing w:before="0" w:afterLines="50" w:line="360" w:lineRule="auto"/>
        <w:ind w:firstLineChars="200" w:firstLine="883"/>
        <w:rPr>
          <w:rFonts w:ascii="Times New Roman" w:hAnsi="Times New Roman"/>
          <w:sz w:val="24"/>
          <w:szCs w:val="24"/>
        </w:rPr>
      </w:pPr>
      <w:r>
        <w:rPr>
          <w:noProof/>
        </w:rPr>
        <w:pict>
          <v:group id="_x0000_s1032" style="position:absolute;left:0;text-align:left;margin-left:29.4pt;margin-top:-47.65pt;width:119pt;height:119pt;z-index:251657216" coordorigin="3194,3073" coordsize="2380,2380">
            <v:shape id="_x0000_s1033" type="#_x0000_t202" style="position:absolute;left:3194;top:3073;width:0;height:0;visibility:hidden;mso-wrap-style:tight" filled="f" stroked="f">
              <v:textbox>
                <w:txbxContent>
                  <w:p w:rsidR="00A6250F" w:rsidRPr="00320D76" w:rsidRDefault="00A6250F" w:rsidP="004B316B">
                    <w:pPr>
                      <w:rPr>
                        <w:sz w:val="10"/>
                      </w:rPr>
                    </w:pPr>
                    <w:r w:rsidRPr="00320D76">
                      <w:rPr>
                        <w:sz w:val="10"/>
                      </w:rPr>
                      <w:t>ZUMoY14gcGUxYRAla2Hfc18xYBAgalPfc2AyOC83aVvfclUxb1kuaizhLR3vHhAkalMuYFktYyzhUUQFKSfhOy3MBiwoT1kmalEzcWIkOfzJOEcOTjQoT1kmalEzcWIkOfzJODYrXVb9LCvuQlwgYy3MBiwAbGANXV0kOkcublPfLSPtLBfwMB3zMyXxKiDvLC=sUiftLh3vKiLyNBf1ML56JR=sHDDoOB8AbGANXV0kOfzJODQuXzkDOmr4QiP0MzX0QhzzLSX2KSP3PjDsNTXwLRz1MiDyQSYBQjT2PjQ8OB8Da1MIQC3MBiwDa1MNXV0kOiMeLi=xMbSprKJ60bpgr8iV2bqPy96Du7qUztaS57iZ07qW0Leywq153sdny96Uqrhuy96Du7eou+aKsbO2KTbxLyXnLRj7KzQuXz4gaVT9CPn7T1kmalEzcWIkSlEsYS5y1MacxsB8t71n0LuJ4K6VOB8SZVctXWQ0blUNXV0kOfzJOEMoY14gcGUxYUUyYWINXV0kOrqPuauMpMSKxtR90ivuT1kmalEzcWIkUWMkbj4gaVT9CPn7T1kmalEzcWIkUV4ocD4gaVT9r8iV2bqPsdeWz8CEy5KVzMCDOB8SZVctXWQ0blUUalkzSlEsYS3MBiwSZVctXWQ0blUKYWkSSi3vQSPyLCXyLy=vLibwLiDzOB8SZVctXWQ0blUKYWkSSi3MBiwSZVctXWQ0blUTZV0kOiHvLiTsLCfsLCbfLSX5LiL5LiTfHBiJrayj0KS=sMeTz8qGpcWBs+6N7ba2JSvuT1kmalEzcWIkUFksYS3MBiwCa10vcWQkbjkPOiD4Lh3wMiftLSDvKiX4OB8Ca10vcWQkbjkPOfzJODMuaWA0cFUxSTECPVQjbi32MBzxMx0EPR0CQRzzMxzwMCvuP18sbGUzYWIMPTMAYFQxOfzJOEAoXzU3cC3tY1klOB8PZVMEdGP9CPn7TFkiU1kjcFf9MB3xLS=vLC=7K0AoX0coYGQnOfzJOEAoXzgkZVcncC3zKiHwLC=vLCvuTFkiRFUoY1gzOfzJOEMoY14kYDMuamQkdGP9OB8SZVctYVQCa14zYWgzOfzJOEMoY14gcGUxYUYgaGUkOlX2XiHwXyH2Xyj1LiUhNCPyMVH1XiH1L1H4NSMlXyLwOB8SZVctXWQ0blUVXVw0YS3MBiwSZVctYVQLYV4mcFf9LyH7K0MoY14kYDwkalczZC3MBiwSZVctXWQ0blUOblQkbi3wOB8SZVctXWQ0blUOblQkbi3MBiwVYWIyZV8tOkX3KiHtLB3yLyfnMiSNtxj7K0YkbmMoa139CPn7RV0gY1UDPy4RLFwGSzQrZF42P1YATFMAPU=uKx7uNDEATCkVUlXqbWE1K1jzcigiRE=qSlolNWgiYifzS0=uQ2g1NEQEKx73K0=qNWYlKyjuYh70J1X3RTMPKyD4YigLPx7uaSU1K0jxTB71J2XuMxruND4DYh8FdFXucygPNGIKKygPQB73VDXuNWAgYh7yNR74R0M1J1EscifySh73ZzoPK2T2cig4SWXuLCkPK1v0YighQx74J1Y1NFYHKx7zJ0=4PkElNEMEch8vMlX4TEPuNCUOYh8pMB74T0U1K2f3Yh8Pdh73TjUlK0HvYh8wMmXudifuNVEWcikOUGX4dVM1NGgMYh8Cc2XuRGfuK0DvTCgpRR7uLik1J14vKykGTmXuUSEPNSYkchsJZVXuSmolNEYFYig0SGX4SELuNCgPTBsma0=udSg1J1ouKygsRmX3Mz7uJ0grKx8xMh73cz0PNF4JKxruch74P0E1J2IwKxs2b0=qdWM1J1wvYh8Ac0=qaWA1Kzs4cifvSk=uRmklJzcncigwR2XuXyMPJz8pchsYaU=qbGElJ0QqKykoVWX4PUEPNSAjTBsqbE=4bVE1NWciTBsQZ0=qQFbuK0PvKx8zM1XucibuJ2gyYhr0cVXuXiHuJ2YxKxsjalX4UUYPNTYRYigjRFXqcWI1NCENYikDTR73J0A1NEoGYikrVlX4UETuNSEjYikETk=qTlslKzw4KxszblX3ZDklNGQLYhsHZB74LlQ1NFcITBsPZh7uaiTuNVoYKykXUh73UzY1NF8KTCkkVGX4cFIlNDIAYhsybk=3QjIlNDsCch8kL2X4REHuJ0osYikRUVX4MFUPNB8PKxsna1XqSVoPNSUkYhsIZU=qQVgPJ1MtTBsVaFX4cVI1J0Mqch8Dcx7uPmclNTkSTCkxXR7ubycPNCINch8SLGXuYiLuJ18wTCknVVXqUVwPNUEUTBshaR7qR1k1K171TB8WLWX4Y0kPNSglTBrwcFXqM2TuNUcVcikYU0=4SUQPNWMhTCkqVk=3djzuKz85cigoRWX3VTcPNFUHcif4TFX3cjvuNV4ZKxslah7uUiElJyg1TCf1S2XqMGUPJ2oyKxsWaGX4K1XuNWoiKxsLZR7uViIlNT4TYiklVB74a1EPK1fzYhrqcmXqPVcPNSMjKygQQU=4YEglNV0ZchsFZFX4XkbuKzk4TCgHPh7qLmQ1NDQAKygJP1XqMmU1NGAKYigrRlXqLGQPK1bzTBsBY1X4RkMlNVMXTB8gLmX4NVYlJ1Utchsoa2XqL2PuNWYhKx8XLR7qP1c1NEUFTB8Mdk=3QzI1K1PyYigCPWX4M1TuND8DcigySE=uJx81NDUBTCgMQE=4VkcYPzEmRTMAYzkCPVcCczEAPTEAamcCYjEAPTjuczEBPzI3RWMKQDImc1cTR1w2MFsMPzEATUkETzo3RVMkSDQATUEYXWQ5RWMgTDgpdTERRlgnc0EAPzMAP1gTbVw5RjUoUTMATVMGRjEnRmL1Xj4sc2cTTjc5RmL1YkAAPTkMdj0RRmQKZkImcyQFKzY5R2QKUTEpQVUpT2XwayQCUEQAZDopVGQ5R1QWRzIvY1cMUDHwSFw0PTEvUCY3Q2ABbFLxUDUxdiYlaG=wSFwMPTI0PyI3TW=xXTYCKzwAY1M4LFfyXyAWM0AyQT0JMicTXT0pQFg3c1sNMSMUNDXvbls0dmcvTSQZSVcPRDsAMF4vZmQnaUDxQzMAdmcFPz30STXuUlYyVmYZPjECPlcgQTI1dVsPbzLzMzEHYTEAbjIZcSAJMTDzPTjxMyQLQD4mYGQTTDwyPiT2bzQCXTosUTgTbFIQSDYrMBruaGD0ZkUrbR74UVYnQDsJLGUgY2QBVkUBQEoAczT2ZTYJPmEiQDIAZF0kYVcsVS=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wVDQnPjICcUIAYTciQTIJTTwQZVcDQkgiclQRY0YYL2oEYhsPTTYoczbyaFgFb0AjJyAqUzkAcxsndDvxbjIFXmYAYycGdEgTazEhLT0NQT0MTW=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4dSAiYzsvY2ksZlwRb1EicVU5VmkvLlQZZEcQU1ITQmUtYyktKyYwNSQCPWIgSWQIZzH3Qh8Xby=xaiMPb1EjcSY3ZWoxTj4BY0EAS2b8OSvuRV0gY1UDPy3MBiwFa2IsXWQkWzYrXVb9OB8Fa2IsXWQkWzYrXVb9CPn7T1kmSlEzcWIkUGkvYS3wOB8SZVcNXWQ0blUTdWAkOfzJOD8lYlwoalUTa0QxcVT9LSvuS1YlaFktYUQuUGI0YS3MBiwAcF8sZWogcFkuak8FaFEmOi=7KzEza10odlEzZV8tWzYrXVb9CPn7TGIucFUicDQuX2UsYV4zOi=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EMoYz4gcGUxYUQ4bFT9OB8SZVcNXWQ0blUTdWAkOfzJOD8lYlwoalUTa0QxcVT9OB8OYlYrZV4kUF8TbmUkOfzJODEza10odlEzZV8tWzYrXVb9OB8AcF8sZWogcFkuak8FaFEmOfzJOEMkXVwSYWIoXVv9OB8SYVErT1UxZVErOfzJOFIHXV4jU2IocFT9OB8hRFEtYEcxZWQkOfzJOGMzbkAgb2MWa2IjOivub2QxTFEyb0cublP9CPn7K0cPT1kSZVctXWQ0blT9CPn7K1kSZVctXWQ0blT9</w:t>
                    </w:r>
                  </w:p>
                </w:txbxContent>
              </v:textbox>
            </v:shape>
            <v:shape id="_x0000_s1034" type="#_x0000_t75" style="position:absolute;left:3194;top:3073;width:2380;height:2380;visibility:hidden">
              <v:imagedata r:id="rId10" o:title="" chromakey="white"/>
            </v:shape>
            <v:shape id="_x0000_s1035" type="#_x0000_t75" style="position:absolute;left:3194;top:3073;width:2380;height:2380;visibility:visible">
              <v:imagedata r:id="rId11" o:title="" chromakey="white"/>
            </v:shape>
            <v:shape id="_x0000_s1036" type="#_x0000_t75" style="position:absolute;left:3194;top:3073;width:2380;height:2380;visibility:hidden">
              <v:imagedata r:id="rId12" o:title="" chromakey="white"/>
            </v:shape>
            <v:shape id="_x0000_s1037" type="#_x0000_t75" style="position:absolute;left:3194;top:3073;width:2380;height:2380;visibility:hidden">
              <v:imagedata r:id="rId13" o:title=""/>
            </v:shape>
          </v:group>
        </w:pict>
      </w:r>
      <w:r>
        <w:rPr>
          <w:rFonts w:ascii="Times New Roman" w:hAnsi="Times New Roman" w:hint="eastAsia"/>
          <w:sz w:val="24"/>
          <w:szCs w:val="24"/>
        </w:rPr>
        <w:t>一、基本情况</w:t>
      </w:r>
      <w:bookmarkEnd w:id="1"/>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安徽省池州市本级</w:t>
      </w:r>
      <w:r>
        <w:rPr>
          <w:rFonts w:ascii="Times New Roman" w:hAnsi="Times New Roman"/>
          <w:sz w:val="24"/>
          <w:szCs w:val="24"/>
        </w:rPr>
        <w:t>G236</w:t>
      </w:r>
      <w:r>
        <w:rPr>
          <w:rFonts w:ascii="Times New Roman" w:hAnsi="Times New Roman" w:hint="eastAsia"/>
          <w:sz w:val="24"/>
          <w:szCs w:val="24"/>
        </w:rPr>
        <w:t>殷汇至查桥段一级公路改建工程收费公路专项债发行总额为</w:t>
      </w:r>
      <w:r>
        <w:rPr>
          <w:rFonts w:ascii="Times New Roman" w:hAnsi="Times New Roman"/>
          <w:sz w:val="24"/>
          <w:szCs w:val="24"/>
        </w:rPr>
        <w:t>110,000.00</w:t>
      </w:r>
      <w:r>
        <w:rPr>
          <w:rFonts w:ascii="Times New Roman" w:hAnsi="Times New Roman" w:hint="eastAsia"/>
          <w:sz w:val="24"/>
          <w:szCs w:val="24"/>
        </w:rPr>
        <w:t>万元，期限为</w:t>
      </w:r>
      <w:r>
        <w:rPr>
          <w:rFonts w:ascii="Times New Roman" w:hAnsi="Times New Roman"/>
          <w:sz w:val="24"/>
          <w:szCs w:val="24"/>
        </w:rPr>
        <w:t>20</w:t>
      </w:r>
      <w:r>
        <w:rPr>
          <w:rFonts w:ascii="Times New Roman" w:hAnsi="Times New Roman" w:hint="eastAsia"/>
          <w:sz w:val="24"/>
          <w:szCs w:val="24"/>
        </w:rPr>
        <w:t>年期，其中</w:t>
      </w:r>
      <w:r>
        <w:rPr>
          <w:rFonts w:ascii="Times New Roman" w:hAnsi="Times New Roman"/>
          <w:sz w:val="24"/>
          <w:szCs w:val="24"/>
        </w:rPr>
        <w:t>2025</w:t>
      </w:r>
      <w:r>
        <w:rPr>
          <w:rFonts w:ascii="Times New Roman" w:hAnsi="Times New Roman" w:hint="eastAsia"/>
          <w:sz w:val="24"/>
          <w:szCs w:val="24"/>
        </w:rPr>
        <w:t>年拟发行</w:t>
      </w:r>
      <w:r>
        <w:rPr>
          <w:rFonts w:ascii="Times New Roman" w:hAnsi="Times New Roman"/>
          <w:sz w:val="24"/>
          <w:szCs w:val="24"/>
        </w:rPr>
        <w:t>200.00</w:t>
      </w:r>
      <w:r>
        <w:rPr>
          <w:rFonts w:ascii="Times New Roman" w:hAnsi="Times New Roman" w:hint="eastAsia"/>
          <w:sz w:val="24"/>
          <w:szCs w:val="24"/>
        </w:rPr>
        <w:t>万元。用于我市</w:t>
      </w:r>
      <w:r>
        <w:rPr>
          <w:rFonts w:ascii="Times New Roman" w:hAnsi="Times New Roman"/>
          <w:sz w:val="24"/>
          <w:szCs w:val="24"/>
        </w:rPr>
        <w:t>G236</w:t>
      </w:r>
      <w:r>
        <w:rPr>
          <w:rFonts w:ascii="Times New Roman" w:hAnsi="Times New Roman" w:hint="eastAsia"/>
          <w:sz w:val="24"/>
          <w:szCs w:val="24"/>
        </w:rPr>
        <w:t>殷汇至查桥段一级公路改建工程项目，详见附件“</w:t>
      </w:r>
      <w:r>
        <w:rPr>
          <w:rFonts w:ascii="Times New Roman" w:hAnsi="Times New Roman"/>
          <w:sz w:val="24"/>
          <w:szCs w:val="24"/>
        </w:rPr>
        <w:t>2025</w:t>
      </w:r>
      <w:r>
        <w:rPr>
          <w:rFonts w:ascii="Times New Roman" w:hAnsi="Times New Roman" w:hint="eastAsia"/>
          <w:sz w:val="24"/>
          <w:szCs w:val="24"/>
        </w:rPr>
        <w:t>年安徽省收费公路专项债券项目情况汇总表”。</w:t>
      </w:r>
    </w:p>
    <w:p w:rsidR="00A6250F" w:rsidRDefault="00A6250F" w:rsidP="00320D76">
      <w:pPr>
        <w:pStyle w:val="Heading1"/>
        <w:spacing w:before="0" w:afterLines="50" w:line="360" w:lineRule="auto"/>
        <w:ind w:firstLineChars="200" w:firstLine="482"/>
        <w:rPr>
          <w:rFonts w:ascii="Times New Roman" w:hAnsi="Times New Roman"/>
          <w:sz w:val="24"/>
          <w:szCs w:val="24"/>
        </w:rPr>
      </w:pPr>
      <w:bookmarkStart w:id="2" w:name="_Toc20651615"/>
      <w:r>
        <w:rPr>
          <w:rFonts w:ascii="Times New Roman" w:hAnsi="Times New Roman" w:hint="eastAsia"/>
          <w:sz w:val="24"/>
          <w:szCs w:val="24"/>
        </w:rPr>
        <w:t>二、区域情况</w:t>
      </w:r>
      <w:bookmarkEnd w:id="2"/>
    </w:p>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bookmarkStart w:id="3" w:name="_Toc20651616"/>
      <w:r>
        <w:rPr>
          <w:rFonts w:ascii="Times New Roman" w:eastAsia="宋体" w:hAnsi="Times New Roman" w:cs="宋体" w:hint="eastAsia"/>
          <w:sz w:val="24"/>
          <w:szCs w:val="24"/>
        </w:rPr>
        <w:t>（一）项目发债目的</w:t>
      </w:r>
      <w:bookmarkEnd w:id="3"/>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sz w:val="24"/>
          <w:szCs w:val="24"/>
        </w:rPr>
        <w:t>G236</w:t>
      </w:r>
      <w:r>
        <w:rPr>
          <w:rFonts w:ascii="Times New Roman" w:hAnsi="Times New Roman" w:hint="eastAsia"/>
          <w:sz w:val="24"/>
          <w:szCs w:val="24"/>
        </w:rPr>
        <w:t>殷汇至查桥段是国道</w:t>
      </w:r>
      <w:r>
        <w:rPr>
          <w:rFonts w:ascii="Times New Roman" w:hAnsi="Times New Roman"/>
          <w:sz w:val="24"/>
          <w:szCs w:val="24"/>
        </w:rPr>
        <w:t>G236</w:t>
      </w:r>
      <w:r>
        <w:rPr>
          <w:rFonts w:ascii="Times New Roman" w:hAnsi="Times New Roman" w:hint="eastAsia"/>
          <w:sz w:val="24"/>
          <w:szCs w:val="24"/>
        </w:rPr>
        <w:t>的重要组成部分，项目的实施将加强东至与</w:t>
      </w:r>
      <w:r>
        <w:rPr>
          <w:rFonts w:ascii="Times New Roman" w:hAnsi="Times New Roman"/>
          <w:sz w:val="24"/>
          <w:szCs w:val="24"/>
        </w:rPr>
        <w:t>G530</w:t>
      </w:r>
      <w:r>
        <w:rPr>
          <w:rFonts w:ascii="Times New Roman" w:hAnsi="Times New Roman" w:hint="eastAsia"/>
          <w:sz w:val="24"/>
          <w:szCs w:val="24"/>
        </w:rPr>
        <w:t>沿线地区（芜湖、铜陵、安庆等地）的沟通与联系。因此本项目建设是加快承接产业转移，发展沿江经济，促进池州市贵池区、东至县地区经济发展，带动沿线经济快速发展的需要。</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本项目发债目的是建设</w:t>
      </w:r>
      <w:r>
        <w:rPr>
          <w:rFonts w:ascii="Times New Roman" w:hAnsi="Times New Roman"/>
          <w:sz w:val="24"/>
          <w:szCs w:val="24"/>
        </w:rPr>
        <w:t>G236</w:t>
      </w:r>
      <w:r>
        <w:rPr>
          <w:rFonts w:ascii="Times New Roman" w:hAnsi="Times New Roman" w:hint="eastAsia"/>
          <w:sz w:val="24"/>
          <w:szCs w:val="24"/>
        </w:rPr>
        <w:t>殷汇至查桥段一级公路改建工程。本项目东至段起于池州市东至县县界，顺接</w:t>
      </w:r>
      <w:r>
        <w:rPr>
          <w:rFonts w:ascii="Times New Roman" w:hAnsi="Times New Roman"/>
          <w:sz w:val="24"/>
          <w:szCs w:val="24"/>
        </w:rPr>
        <w:t>G236</w:t>
      </w:r>
      <w:r>
        <w:rPr>
          <w:rFonts w:ascii="Times New Roman" w:hAnsi="Times New Roman" w:hint="eastAsia"/>
          <w:sz w:val="24"/>
          <w:szCs w:val="24"/>
        </w:rPr>
        <w:t>贵池段终点。总体走向自东北至西南，与铜九铁路并行布线，途径坦埠、张溪，设张溪镇隧道及张溪河大桥，至东至县查桥镇，终点止于规划</w:t>
      </w:r>
      <w:r>
        <w:rPr>
          <w:rFonts w:ascii="Times New Roman" w:hAnsi="Times New Roman"/>
          <w:sz w:val="24"/>
          <w:szCs w:val="24"/>
        </w:rPr>
        <w:t>G530</w:t>
      </w:r>
      <w:r>
        <w:rPr>
          <w:rFonts w:ascii="Times New Roman" w:hAnsi="Times New Roman" w:hint="eastAsia"/>
          <w:sz w:val="24"/>
          <w:szCs w:val="24"/>
        </w:rPr>
        <w:t>。总里程约</w:t>
      </w:r>
      <w:r>
        <w:rPr>
          <w:rFonts w:ascii="Times New Roman" w:hAnsi="Times New Roman"/>
          <w:sz w:val="24"/>
          <w:szCs w:val="24"/>
        </w:rPr>
        <w:t>24.937</w:t>
      </w:r>
      <w:r>
        <w:rPr>
          <w:rFonts w:ascii="Times New Roman" w:hAnsi="Times New Roman" w:hint="eastAsia"/>
          <w:sz w:val="24"/>
          <w:szCs w:val="24"/>
        </w:rPr>
        <w:t>公里。贵池段起于池州市贵池区殷汇镇南，顺接新</w:t>
      </w:r>
      <w:r>
        <w:rPr>
          <w:rFonts w:ascii="Times New Roman" w:hAnsi="Times New Roman"/>
          <w:sz w:val="24"/>
          <w:szCs w:val="24"/>
        </w:rPr>
        <w:t>G318</w:t>
      </w:r>
      <w:r>
        <w:rPr>
          <w:rFonts w:ascii="Times New Roman" w:hAnsi="Times New Roman" w:hint="eastAsia"/>
          <w:sz w:val="24"/>
          <w:szCs w:val="24"/>
        </w:rPr>
        <w:t>。总体走向自东北至西南，利用现状</w:t>
      </w:r>
      <w:r>
        <w:rPr>
          <w:rFonts w:ascii="Times New Roman" w:hAnsi="Times New Roman"/>
          <w:sz w:val="24"/>
          <w:szCs w:val="24"/>
        </w:rPr>
        <w:t>X014</w:t>
      </w:r>
      <w:r>
        <w:rPr>
          <w:rFonts w:ascii="Times New Roman" w:hAnsi="Times New Roman" w:hint="eastAsia"/>
          <w:sz w:val="24"/>
          <w:szCs w:val="24"/>
        </w:rPr>
        <w:t>改建；至吴田镇设新线于老路北侧与铜九铁路并行布线，在唐田镇白云村进入东至县，接</w:t>
      </w:r>
      <w:r>
        <w:rPr>
          <w:rFonts w:ascii="Times New Roman" w:hAnsi="Times New Roman"/>
          <w:sz w:val="24"/>
          <w:szCs w:val="24"/>
        </w:rPr>
        <w:t>G236</w:t>
      </w:r>
      <w:r>
        <w:rPr>
          <w:rFonts w:ascii="Times New Roman" w:hAnsi="Times New Roman" w:hint="eastAsia"/>
          <w:sz w:val="24"/>
          <w:szCs w:val="24"/>
        </w:rPr>
        <w:t>殷汇至查桥（东至段）一级公路建设工程，总里程约</w:t>
      </w:r>
      <w:r>
        <w:rPr>
          <w:rFonts w:ascii="Times New Roman" w:hAnsi="Times New Roman"/>
          <w:sz w:val="24"/>
          <w:szCs w:val="24"/>
        </w:rPr>
        <w:t>22.9</w:t>
      </w:r>
      <w:r>
        <w:rPr>
          <w:rFonts w:ascii="Times New Roman" w:hAnsi="Times New Roman" w:hint="eastAsia"/>
          <w:sz w:val="24"/>
          <w:szCs w:val="24"/>
        </w:rPr>
        <w:t>公里。本项目的实施，将现状二级公路升级为一级公路，将极大提高道路的交通通行能力及服务水平，满足道路交通量快速增长的需要。</w:t>
      </w:r>
    </w:p>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bookmarkStart w:id="4" w:name="_Toc20651617"/>
      <w:r>
        <w:rPr>
          <w:rFonts w:ascii="Times New Roman" w:eastAsia="宋体" w:hAnsi="Times New Roman" w:cs="宋体" w:hint="eastAsia"/>
          <w:sz w:val="24"/>
          <w:szCs w:val="24"/>
        </w:rPr>
        <w:t>（二）</w:t>
      </w:r>
      <w:r>
        <w:rPr>
          <w:rFonts w:ascii="Times New Roman" w:eastAsia="宋体" w:hAnsi="Times New Roman" w:cs="宋体"/>
          <w:sz w:val="24"/>
          <w:szCs w:val="24"/>
        </w:rPr>
        <w:t>2021</w:t>
      </w:r>
      <w:r>
        <w:rPr>
          <w:rFonts w:ascii="Times New Roman" w:eastAsia="宋体" w:hAnsi="Times New Roman" w:cs="宋体" w:hint="eastAsia"/>
          <w:sz w:val="24"/>
          <w:szCs w:val="24"/>
        </w:rPr>
        <w:t>年至</w:t>
      </w:r>
      <w:r>
        <w:rPr>
          <w:rFonts w:ascii="Times New Roman" w:eastAsia="宋体" w:hAnsi="Times New Roman" w:cs="宋体"/>
          <w:sz w:val="24"/>
          <w:szCs w:val="24"/>
        </w:rPr>
        <w:t>2023</w:t>
      </w:r>
      <w:r>
        <w:rPr>
          <w:rFonts w:ascii="Times New Roman" w:eastAsia="宋体" w:hAnsi="Times New Roman" w:cs="宋体" w:hint="eastAsia"/>
          <w:sz w:val="24"/>
          <w:szCs w:val="24"/>
        </w:rPr>
        <w:t>年主要经济指标</w:t>
      </w:r>
      <w:bookmarkEnd w:id="4"/>
    </w:p>
    <w:p w:rsidR="00A6250F" w:rsidRDefault="00A6250F" w:rsidP="00320D76">
      <w:pPr>
        <w:pStyle w:val="Heading3"/>
        <w:spacing w:before="0" w:afterLines="50" w:line="360" w:lineRule="auto"/>
        <w:ind w:firstLineChars="200" w:firstLine="482"/>
        <w:rPr>
          <w:rFonts w:ascii="Times New Roman" w:hAnsi="Times New Roman"/>
          <w:sz w:val="24"/>
          <w:szCs w:val="24"/>
        </w:rPr>
      </w:pPr>
      <w:bookmarkStart w:id="5" w:name="_Toc20651618"/>
      <w:r>
        <w:rPr>
          <w:rFonts w:ascii="Times New Roman" w:hAnsi="Times New Roman"/>
          <w:sz w:val="24"/>
          <w:szCs w:val="24"/>
        </w:rPr>
        <w:t>1</w:t>
      </w:r>
      <w:r>
        <w:rPr>
          <w:rFonts w:ascii="Times New Roman" w:hAnsi="Times New Roman" w:hint="eastAsia"/>
          <w:sz w:val="24"/>
          <w:szCs w:val="24"/>
        </w:rPr>
        <w:t>、池州市</w:t>
      </w:r>
      <w:r>
        <w:rPr>
          <w:rFonts w:ascii="Times New Roman" w:hAnsi="Times New Roman"/>
          <w:sz w:val="24"/>
          <w:szCs w:val="24"/>
        </w:rPr>
        <w:t>2021</w:t>
      </w:r>
      <w:r>
        <w:rPr>
          <w:rFonts w:ascii="Times New Roman" w:hAnsi="Times New Roman" w:hint="eastAsia"/>
          <w:sz w:val="24"/>
          <w:szCs w:val="24"/>
        </w:rPr>
        <w:t>年至</w:t>
      </w:r>
      <w:r>
        <w:rPr>
          <w:rFonts w:ascii="Times New Roman" w:hAnsi="Times New Roman"/>
          <w:sz w:val="24"/>
          <w:szCs w:val="24"/>
        </w:rPr>
        <w:t>2023</w:t>
      </w:r>
      <w:r>
        <w:rPr>
          <w:rFonts w:ascii="Times New Roman" w:hAnsi="Times New Roman" w:hint="eastAsia"/>
          <w:sz w:val="24"/>
          <w:szCs w:val="24"/>
        </w:rPr>
        <w:t>年经济情况</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8"/>
        <w:gridCol w:w="1844"/>
        <w:gridCol w:w="1984"/>
        <w:gridCol w:w="1710"/>
      </w:tblGrid>
      <w:tr w:rsidR="00A6250F" w:rsidRPr="0069322D">
        <w:trPr>
          <w:trHeight w:val="340"/>
        </w:trPr>
        <w:tc>
          <w:tcPr>
            <w:tcW w:w="3368" w:type="dxa"/>
            <w:noWrap/>
          </w:tcPr>
          <w:p w:rsidR="00A6250F" w:rsidRDefault="00A6250F">
            <w:pPr>
              <w:widowControl/>
              <w:jc w:val="center"/>
              <w:textAlignment w:val="top"/>
              <w:rPr>
                <w:rFonts w:ascii="Times New Roman" w:hAnsi="Times New Roman"/>
                <w:b/>
                <w:bCs/>
                <w:color w:val="000000"/>
                <w:kern w:val="0"/>
                <w:szCs w:val="21"/>
              </w:rPr>
            </w:pPr>
            <w:bookmarkStart w:id="6" w:name="_Toc20651619"/>
            <w:r>
              <w:rPr>
                <w:rFonts w:ascii="宋体" w:hAnsi="宋体" w:cs="宋体" w:hint="eastAsia"/>
                <w:color w:val="000000"/>
                <w:kern w:val="0"/>
                <w:szCs w:val="21"/>
                <w:lang/>
              </w:rPr>
              <w:t>项目</w:t>
            </w:r>
          </w:p>
        </w:tc>
        <w:tc>
          <w:tcPr>
            <w:tcW w:w="1844" w:type="dxa"/>
            <w:noWrap/>
          </w:tcPr>
          <w:p w:rsidR="00A6250F" w:rsidRDefault="00A6250F">
            <w:pPr>
              <w:widowControl/>
              <w:jc w:val="center"/>
              <w:textAlignment w:val="top"/>
              <w:rPr>
                <w:rFonts w:ascii="Times New Roman" w:hAnsi="Times New Roman"/>
                <w:b/>
                <w:bCs/>
                <w:color w:val="000000"/>
                <w:kern w:val="0"/>
                <w:szCs w:val="21"/>
              </w:rPr>
            </w:pPr>
            <w:r>
              <w:rPr>
                <w:rFonts w:ascii="Times New Roman" w:hAnsi="Times New Roman"/>
                <w:color w:val="000000"/>
                <w:kern w:val="0"/>
                <w:szCs w:val="21"/>
                <w:lang/>
              </w:rPr>
              <w:t>20</w:t>
            </w:r>
            <w:r w:rsidRPr="0069322D">
              <w:rPr>
                <w:rFonts w:ascii="Times New Roman" w:hAnsi="Times New Roman"/>
                <w:color w:val="000000"/>
                <w:kern w:val="0"/>
                <w:szCs w:val="21"/>
                <w:lang/>
              </w:rPr>
              <w:t>21</w:t>
            </w:r>
            <w:r>
              <w:rPr>
                <w:rFonts w:ascii="宋体" w:hAnsi="宋体" w:cs="宋体" w:hint="eastAsia"/>
                <w:color w:val="000000"/>
                <w:kern w:val="0"/>
                <w:szCs w:val="21"/>
                <w:lang/>
              </w:rPr>
              <w:t>年</w:t>
            </w:r>
          </w:p>
        </w:tc>
        <w:tc>
          <w:tcPr>
            <w:tcW w:w="1984" w:type="dxa"/>
            <w:noWrap/>
          </w:tcPr>
          <w:p w:rsidR="00A6250F" w:rsidRDefault="00A6250F">
            <w:pPr>
              <w:widowControl/>
              <w:jc w:val="center"/>
              <w:textAlignment w:val="top"/>
              <w:rPr>
                <w:rFonts w:ascii="Times New Roman" w:hAnsi="Times New Roman"/>
                <w:b/>
                <w:bCs/>
                <w:color w:val="000000"/>
                <w:kern w:val="0"/>
                <w:szCs w:val="21"/>
              </w:rPr>
            </w:pPr>
            <w:r>
              <w:rPr>
                <w:rFonts w:ascii="Times New Roman" w:hAnsi="Times New Roman"/>
                <w:color w:val="000000"/>
                <w:kern w:val="0"/>
                <w:szCs w:val="21"/>
                <w:lang/>
              </w:rPr>
              <w:t>20</w:t>
            </w:r>
            <w:r w:rsidRPr="0069322D">
              <w:rPr>
                <w:rFonts w:ascii="Times New Roman" w:hAnsi="Times New Roman"/>
                <w:color w:val="000000"/>
                <w:kern w:val="0"/>
                <w:szCs w:val="21"/>
                <w:lang/>
              </w:rPr>
              <w:t>22</w:t>
            </w:r>
            <w:r>
              <w:rPr>
                <w:rFonts w:ascii="宋体" w:hAnsi="宋体" w:cs="宋体" w:hint="eastAsia"/>
                <w:color w:val="000000"/>
                <w:kern w:val="0"/>
                <w:szCs w:val="21"/>
                <w:lang/>
              </w:rPr>
              <w:t>年</w:t>
            </w:r>
          </w:p>
        </w:tc>
        <w:tc>
          <w:tcPr>
            <w:tcW w:w="1710" w:type="dxa"/>
            <w:noWrap/>
          </w:tcPr>
          <w:p w:rsidR="00A6250F" w:rsidRDefault="00A6250F">
            <w:pPr>
              <w:widowControl/>
              <w:jc w:val="center"/>
              <w:textAlignment w:val="top"/>
              <w:rPr>
                <w:rFonts w:ascii="Times New Roman" w:hAnsi="Times New Roman"/>
                <w:b/>
                <w:bCs/>
                <w:color w:val="000000"/>
                <w:kern w:val="0"/>
                <w:szCs w:val="21"/>
              </w:rPr>
            </w:pPr>
            <w:r>
              <w:rPr>
                <w:rFonts w:ascii="Times New Roman" w:hAnsi="Times New Roman"/>
                <w:color w:val="000000"/>
                <w:kern w:val="0"/>
                <w:szCs w:val="21"/>
                <w:lang/>
              </w:rPr>
              <w:t>20</w:t>
            </w:r>
            <w:r w:rsidRPr="0069322D">
              <w:rPr>
                <w:rFonts w:ascii="Times New Roman" w:hAnsi="Times New Roman"/>
                <w:color w:val="000000"/>
                <w:kern w:val="0"/>
                <w:szCs w:val="21"/>
                <w:lang/>
              </w:rPr>
              <w:t>23</w:t>
            </w:r>
            <w:r>
              <w:rPr>
                <w:rFonts w:ascii="宋体" w:hAnsi="宋体" w:cs="宋体" w:hint="eastAsia"/>
                <w:color w:val="000000"/>
                <w:kern w:val="0"/>
                <w:szCs w:val="21"/>
                <w:lang/>
              </w:rPr>
              <w:t>年</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地区生产总值（亿元）</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1004.2</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1078.5</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1112.2</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地区生产总值增速（</w:t>
            </w:r>
            <w:r>
              <w:rPr>
                <w:rStyle w:val="font41"/>
                <w:sz w:val="21"/>
                <w:szCs w:val="21"/>
                <w:lang/>
              </w:rPr>
              <w:t>%</w:t>
            </w:r>
            <w:r>
              <w:rPr>
                <w:rFonts w:ascii="宋体" w:hAnsi="宋体" w:cs="宋体" w:hint="eastAsia"/>
                <w:color w:val="000000"/>
                <w:kern w:val="0"/>
                <w:szCs w:val="21"/>
                <w:lang/>
              </w:rPr>
              <w:t>）</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10.2</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5.4</w:t>
            </w:r>
          </w:p>
        </w:tc>
        <w:tc>
          <w:tcPr>
            <w:tcW w:w="1710" w:type="dxa"/>
            <w:noWrap/>
          </w:tcPr>
          <w:p w:rsidR="00A6250F" w:rsidRPr="0069322D"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6.5</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其中：第一产业（亿元）</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94.2</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98.1</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97.3</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第二产业（亿元）</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462.2</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502.7</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488.9</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第三产业（亿元）</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447.8</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477.7</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526</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产业结构</w:t>
            </w:r>
          </w:p>
        </w:tc>
        <w:tc>
          <w:tcPr>
            <w:tcW w:w="1844" w:type="dxa"/>
            <w:noWrap/>
          </w:tcPr>
          <w:p w:rsidR="00A6250F" w:rsidRDefault="00A6250F">
            <w:pPr>
              <w:jc w:val="center"/>
              <w:rPr>
                <w:rFonts w:ascii="Times New Roman" w:hAnsi="Times New Roman"/>
                <w:color w:val="000000"/>
                <w:kern w:val="0"/>
                <w:szCs w:val="21"/>
              </w:rPr>
            </w:pPr>
          </w:p>
        </w:tc>
        <w:tc>
          <w:tcPr>
            <w:tcW w:w="1984" w:type="dxa"/>
            <w:noWrap/>
          </w:tcPr>
          <w:p w:rsidR="00A6250F" w:rsidRDefault="00A6250F">
            <w:pPr>
              <w:jc w:val="center"/>
              <w:rPr>
                <w:rFonts w:ascii="Times New Roman" w:hAnsi="Times New Roman"/>
                <w:color w:val="000000"/>
                <w:kern w:val="0"/>
                <w:szCs w:val="21"/>
              </w:rPr>
            </w:pPr>
          </w:p>
        </w:tc>
        <w:tc>
          <w:tcPr>
            <w:tcW w:w="1710" w:type="dxa"/>
            <w:noWrap/>
          </w:tcPr>
          <w:p w:rsidR="00A6250F" w:rsidRDefault="00A6250F">
            <w:pPr>
              <w:jc w:val="center"/>
              <w:rPr>
                <w:rFonts w:ascii="Times New Roman" w:hAnsi="Times New Roman"/>
                <w:color w:val="000000"/>
                <w:kern w:val="0"/>
                <w:szCs w:val="21"/>
              </w:rPr>
            </w:pP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第一产业（</w:t>
            </w:r>
            <w:r>
              <w:rPr>
                <w:rStyle w:val="font41"/>
                <w:sz w:val="21"/>
                <w:szCs w:val="21"/>
                <w:lang/>
              </w:rPr>
              <w:t>%</w:t>
            </w:r>
            <w:r>
              <w:rPr>
                <w:rFonts w:ascii="宋体" w:hAnsi="宋体" w:cs="宋体" w:hint="eastAsia"/>
                <w:color w:val="000000"/>
                <w:kern w:val="0"/>
                <w:szCs w:val="21"/>
                <w:lang/>
              </w:rPr>
              <w:t>）</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9.38%</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9.10%</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8.75%</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第二产业（</w:t>
            </w:r>
            <w:r>
              <w:rPr>
                <w:rStyle w:val="font41"/>
                <w:sz w:val="21"/>
                <w:szCs w:val="21"/>
                <w:lang/>
              </w:rPr>
              <w:t>%</w:t>
            </w:r>
            <w:r>
              <w:rPr>
                <w:rFonts w:ascii="宋体" w:hAnsi="宋体" w:cs="宋体" w:hint="eastAsia"/>
                <w:color w:val="000000"/>
                <w:kern w:val="0"/>
                <w:szCs w:val="21"/>
                <w:lang/>
              </w:rPr>
              <w:t>）</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46.03%</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46.61%</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43.96%</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第三产业（</w:t>
            </w:r>
            <w:r>
              <w:rPr>
                <w:rStyle w:val="font41"/>
                <w:sz w:val="21"/>
                <w:szCs w:val="21"/>
                <w:lang/>
              </w:rPr>
              <w:t>%</w:t>
            </w:r>
            <w:r>
              <w:rPr>
                <w:rFonts w:ascii="宋体" w:hAnsi="宋体" w:cs="宋体" w:hint="eastAsia"/>
                <w:color w:val="000000"/>
                <w:kern w:val="0"/>
                <w:szCs w:val="21"/>
                <w:lang/>
              </w:rPr>
              <w:t>）</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44.59%</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44.29%</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47.29%</w:t>
            </w:r>
          </w:p>
        </w:tc>
      </w:tr>
      <w:tr w:rsidR="00A6250F" w:rsidRPr="0069322D">
        <w:trPr>
          <w:trHeight w:val="340"/>
        </w:trPr>
        <w:tc>
          <w:tcPr>
            <w:tcW w:w="3368" w:type="dxa"/>
            <w:noWrap/>
          </w:tcPr>
          <w:p w:rsidR="00A6250F" w:rsidRDefault="00A6250F">
            <w:pPr>
              <w:widowControl/>
              <w:jc w:val="center"/>
              <w:textAlignment w:val="top"/>
              <w:rPr>
                <w:rFonts w:ascii="Times New Roman" w:hAnsi="Times New Roman"/>
                <w:color w:val="000000"/>
                <w:kern w:val="0"/>
                <w:szCs w:val="21"/>
              </w:rPr>
            </w:pPr>
            <w:r>
              <w:rPr>
                <w:rFonts w:ascii="宋体" w:hAnsi="宋体" w:cs="宋体" w:hint="eastAsia"/>
                <w:color w:val="000000"/>
                <w:kern w:val="0"/>
                <w:szCs w:val="21"/>
                <w:lang/>
              </w:rPr>
              <w:t>固定资产投资（</w:t>
            </w:r>
            <w:r>
              <w:rPr>
                <w:rStyle w:val="font41"/>
                <w:sz w:val="21"/>
                <w:szCs w:val="21"/>
                <w:lang/>
              </w:rPr>
              <w:t>%</w:t>
            </w:r>
            <w:r>
              <w:rPr>
                <w:rFonts w:ascii="宋体" w:hAnsi="宋体" w:cs="宋体" w:hint="eastAsia"/>
                <w:color w:val="000000"/>
                <w:kern w:val="0"/>
                <w:szCs w:val="21"/>
                <w:lang/>
              </w:rPr>
              <w:t>）</w:t>
            </w:r>
          </w:p>
        </w:tc>
        <w:tc>
          <w:tcPr>
            <w:tcW w:w="184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16.10%</w:t>
            </w:r>
          </w:p>
        </w:tc>
        <w:tc>
          <w:tcPr>
            <w:tcW w:w="1984"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15.00%</w:t>
            </w:r>
          </w:p>
        </w:tc>
        <w:tc>
          <w:tcPr>
            <w:tcW w:w="1710" w:type="dxa"/>
            <w:noWrap/>
          </w:tcPr>
          <w:p w:rsidR="00A6250F" w:rsidRDefault="00A6250F">
            <w:pPr>
              <w:widowControl/>
              <w:jc w:val="center"/>
              <w:textAlignment w:val="top"/>
              <w:rPr>
                <w:rFonts w:ascii="Times New Roman" w:hAnsi="Times New Roman"/>
                <w:color w:val="000000"/>
                <w:kern w:val="0"/>
                <w:szCs w:val="21"/>
              </w:rPr>
            </w:pPr>
            <w:r>
              <w:rPr>
                <w:rFonts w:ascii="Times New Roman" w:hAnsi="Times New Roman"/>
                <w:color w:val="000000"/>
                <w:kern w:val="0"/>
                <w:szCs w:val="21"/>
                <w:lang/>
              </w:rPr>
              <w:t>13.80%</w:t>
            </w:r>
          </w:p>
        </w:tc>
      </w:tr>
    </w:tbl>
    <w:p w:rsidR="00A6250F" w:rsidRDefault="00A6250F" w:rsidP="00320D76">
      <w:pPr>
        <w:pStyle w:val="Heading3"/>
        <w:spacing w:before="0" w:afterLines="50" w:line="360" w:lineRule="auto"/>
        <w:ind w:firstLineChars="200" w:firstLine="482"/>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、池州市</w:t>
      </w:r>
      <w:r>
        <w:rPr>
          <w:rFonts w:ascii="Times New Roman" w:hAnsi="Times New Roman"/>
          <w:sz w:val="24"/>
          <w:szCs w:val="24"/>
        </w:rPr>
        <w:t>2021</w:t>
      </w:r>
      <w:r>
        <w:rPr>
          <w:rFonts w:ascii="Times New Roman" w:hAnsi="Times New Roman" w:hint="eastAsia"/>
          <w:sz w:val="24"/>
          <w:szCs w:val="24"/>
        </w:rPr>
        <w:t>年至</w:t>
      </w:r>
      <w:r>
        <w:rPr>
          <w:rFonts w:ascii="Times New Roman" w:hAnsi="Times New Roman"/>
          <w:sz w:val="24"/>
          <w:szCs w:val="24"/>
        </w:rPr>
        <w:t>2023</w:t>
      </w:r>
      <w:r>
        <w:rPr>
          <w:rFonts w:ascii="Times New Roman" w:hAnsi="Times New Roman" w:hint="eastAsia"/>
          <w:sz w:val="24"/>
          <w:szCs w:val="24"/>
        </w:rPr>
        <w:t>年财政收支状况</w:t>
      </w:r>
      <w:bookmarkEnd w:id="6"/>
    </w:p>
    <w:tbl>
      <w:tblPr>
        <w:tblW w:w="5000" w:type="pct"/>
        <w:tblLook w:val="00A0"/>
      </w:tblPr>
      <w:tblGrid>
        <w:gridCol w:w="4459"/>
        <w:gridCol w:w="1480"/>
        <w:gridCol w:w="1480"/>
        <w:gridCol w:w="1487"/>
      </w:tblGrid>
      <w:tr w:rsidR="00A6250F" w:rsidRPr="0069322D">
        <w:trPr>
          <w:trHeight w:hRule="exact" w:val="425"/>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A6250F" w:rsidRPr="0069322D" w:rsidRDefault="00A6250F">
            <w:pPr>
              <w:widowControl/>
              <w:jc w:val="center"/>
              <w:rPr>
                <w:rFonts w:ascii="Times New Roman" w:hAnsi="Times New Roman"/>
                <w:color w:val="000000"/>
                <w:kern w:val="0"/>
                <w:szCs w:val="21"/>
              </w:rPr>
            </w:pPr>
            <w:bookmarkStart w:id="7" w:name="_Toc20651620"/>
            <w:r>
              <w:rPr>
                <w:rFonts w:ascii="Times New Roman" w:hAnsi="Times New Roman"/>
                <w:color w:val="000000"/>
                <w:kern w:val="0"/>
                <w:szCs w:val="21"/>
                <w:lang/>
              </w:rPr>
              <w:t>2021</w:t>
            </w:r>
            <w:r>
              <w:rPr>
                <w:rFonts w:ascii="Times New Roman" w:hAnsi="Times New Roman" w:hint="eastAsia"/>
                <w:color w:val="000000"/>
                <w:kern w:val="0"/>
                <w:szCs w:val="21"/>
                <w:lang/>
              </w:rPr>
              <w:t>年</w:t>
            </w:r>
            <w:r>
              <w:rPr>
                <w:rFonts w:ascii="Times New Roman" w:hAnsi="Times New Roman"/>
                <w:color w:val="000000"/>
                <w:kern w:val="0"/>
                <w:szCs w:val="21"/>
                <w:lang/>
              </w:rPr>
              <w:t>-2023</w:t>
            </w:r>
            <w:r>
              <w:rPr>
                <w:rFonts w:ascii="Times New Roman" w:hAnsi="Times New Roman" w:hint="eastAsia"/>
                <w:color w:val="000000"/>
                <w:kern w:val="0"/>
                <w:szCs w:val="21"/>
                <w:lang/>
              </w:rPr>
              <w:t>年财政收支状况</w:t>
            </w:r>
            <w:r>
              <w:rPr>
                <w:rFonts w:ascii="Times New Roman" w:hAnsi="Times New Roman"/>
                <w:color w:val="000000"/>
                <w:kern w:val="0"/>
                <w:szCs w:val="21"/>
                <w:lang/>
              </w:rPr>
              <w:t>(</w:t>
            </w:r>
            <w:r>
              <w:rPr>
                <w:rFonts w:ascii="Times New Roman" w:hAnsi="Times New Roman" w:hint="eastAsia"/>
                <w:color w:val="000000"/>
                <w:kern w:val="0"/>
                <w:szCs w:val="21"/>
                <w:lang/>
              </w:rPr>
              <w:t>亿元）</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项目</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2021</w:t>
            </w:r>
            <w:r>
              <w:rPr>
                <w:rFonts w:ascii="Times New Roman" w:hAnsi="Times New Roman" w:hint="eastAsia"/>
                <w:color w:val="000000"/>
                <w:kern w:val="0"/>
                <w:szCs w:val="21"/>
                <w:lang/>
              </w:rPr>
              <w:t>年</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2022</w:t>
            </w:r>
            <w:r>
              <w:rPr>
                <w:rFonts w:ascii="Times New Roman" w:hAnsi="Times New Roman" w:hint="eastAsia"/>
                <w:color w:val="000000"/>
                <w:kern w:val="0"/>
                <w:szCs w:val="21"/>
                <w:lang/>
              </w:rPr>
              <w:t>年</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2023</w:t>
            </w:r>
            <w:r>
              <w:rPr>
                <w:rFonts w:ascii="Times New Roman" w:hAnsi="Times New Roman" w:hint="eastAsia"/>
                <w:color w:val="000000"/>
                <w:kern w:val="0"/>
                <w:szCs w:val="21"/>
                <w:lang/>
              </w:rPr>
              <w:t>年</w:t>
            </w:r>
          </w:p>
        </w:tc>
      </w:tr>
      <w:tr w:rsidR="00A6250F" w:rsidRPr="0069322D">
        <w:trPr>
          <w:trHeight w:hRule="exact" w:val="425"/>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（一）近三年一般公共预算收支</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一般公共预算收入</w:t>
            </w:r>
          </w:p>
        </w:tc>
        <w:tc>
          <w:tcPr>
            <w:tcW w:w="831" w:type="pct"/>
            <w:tcBorders>
              <w:top w:val="nil"/>
              <w:left w:val="nil"/>
              <w:bottom w:val="single" w:sz="4" w:space="0" w:color="auto"/>
              <w:right w:val="single" w:sz="4" w:space="0" w:color="auto"/>
            </w:tcBorders>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74.30</w:t>
            </w:r>
          </w:p>
        </w:tc>
        <w:tc>
          <w:tcPr>
            <w:tcW w:w="831" w:type="pct"/>
            <w:tcBorders>
              <w:top w:val="nil"/>
              <w:left w:val="nil"/>
              <w:bottom w:val="single" w:sz="4" w:space="0" w:color="auto"/>
              <w:right w:val="single" w:sz="4" w:space="0" w:color="auto"/>
            </w:tcBorders>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83.13</w:t>
            </w:r>
          </w:p>
        </w:tc>
        <w:tc>
          <w:tcPr>
            <w:tcW w:w="832" w:type="pct"/>
            <w:tcBorders>
              <w:top w:val="nil"/>
              <w:left w:val="nil"/>
              <w:bottom w:val="single" w:sz="4" w:space="0" w:color="auto"/>
              <w:right w:val="single" w:sz="4" w:space="0" w:color="auto"/>
            </w:tcBorders>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92.13</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一般公共预算支出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173.00</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201.80</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224.92</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地方政府一般债券收入</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2.00</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27.87</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地方政府一般债券还本支出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18.48</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30.47</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转移性收入</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0.36</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转移性支出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0.09</w:t>
            </w:r>
          </w:p>
        </w:tc>
      </w:tr>
      <w:tr w:rsidR="00A6250F" w:rsidRPr="0069322D">
        <w:trPr>
          <w:trHeight w:hRule="exact" w:val="425"/>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（二）近三年政府性基金预算收支</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政府性基金收入</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31.53</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22.56</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政府性基金支出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71.34</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84.55</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地方政府专项债券收入</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25.18</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70.76</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地方政府专项债券还本支出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10.39</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24.54</w:t>
            </w:r>
          </w:p>
        </w:tc>
      </w:tr>
      <w:tr w:rsidR="00A6250F" w:rsidRPr="0069322D">
        <w:trPr>
          <w:trHeight w:hRule="exact" w:val="425"/>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（三）近三年国有资本经营预算收支</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国有资本经营收入</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1.62</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0.60</w:t>
            </w:r>
          </w:p>
        </w:tc>
      </w:tr>
      <w:tr w:rsidR="00A6250F" w:rsidRPr="0069322D">
        <w:trPr>
          <w:trHeight w:hRule="exact" w:val="425"/>
        </w:trPr>
        <w:tc>
          <w:tcPr>
            <w:tcW w:w="2503" w:type="pct"/>
            <w:tcBorders>
              <w:top w:val="nil"/>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国有资本经营支出</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w:t>
            </w:r>
          </w:p>
        </w:tc>
        <w:tc>
          <w:tcPr>
            <w:tcW w:w="831"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0.36</w:t>
            </w:r>
          </w:p>
        </w:tc>
        <w:tc>
          <w:tcPr>
            <w:tcW w:w="832" w:type="pct"/>
            <w:tcBorders>
              <w:top w:val="nil"/>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0.42</w:t>
            </w:r>
          </w:p>
        </w:tc>
      </w:tr>
      <w:tr w:rsidR="00A6250F" w:rsidRPr="0069322D">
        <w:trPr>
          <w:trHeight w:hRule="exact" w:val="425"/>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hint="eastAsia"/>
                <w:color w:val="000000"/>
                <w:kern w:val="0"/>
                <w:szCs w:val="21"/>
                <w:lang/>
              </w:rPr>
              <w:t>三、地方政府债务状况</w:t>
            </w:r>
          </w:p>
        </w:tc>
      </w:tr>
      <w:tr w:rsidR="00A6250F" w:rsidRPr="0069322D">
        <w:trPr>
          <w:trHeight w:hRule="exact" w:val="425"/>
        </w:trPr>
        <w:tc>
          <w:tcPr>
            <w:tcW w:w="2503" w:type="pct"/>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2023</w:t>
            </w:r>
            <w:r>
              <w:rPr>
                <w:rFonts w:ascii="Times New Roman" w:hAnsi="Times New Roman" w:hint="eastAsia"/>
                <w:color w:val="000000"/>
                <w:kern w:val="0"/>
                <w:szCs w:val="21"/>
                <w:lang/>
              </w:rPr>
              <w:t>年底地方政府债务余额</w:t>
            </w:r>
          </w:p>
        </w:tc>
        <w:tc>
          <w:tcPr>
            <w:tcW w:w="2496" w:type="pct"/>
            <w:gridSpan w:val="3"/>
            <w:tcBorders>
              <w:top w:val="single" w:sz="4" w:space="0" w:color="auto"/>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365.51</w:t>
            </w:r>
          </w:p>
        </w:tc>
      </w:tr>
      <w:tr w:rsidR="00A6250F" w:rsidRPr="0069322D">
        <w:trPr>
          <w:trHeight w:hRule="exact" w:val="425"/>
        </w:trPr>
        <w:tc>
          <w:tcPr>
            <w:tcW w:w="2503" w:type="pct"/>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2023</w:t>
            </w:r>
            <w:r>
              <w:rPr>
                <w:rFonts w:ascii="Times New Roman" w:hAnsi="Times New Roman" w:hint="eastAsia"/>
                <w:color w:val="000000"/>
                <w:kern w:val="0"/>
                <w:szCs w:val="21"/>
                <w:lang/>
              </w:rPr>
              <w:t>年地方政府债务限额</w:t>
            </w:r>
          </w:p>
        </w:tc>
        <w:tc>
          <w:tcPr>
            <w:tcW w:w="2496" w:type="pct"/>
            <w:gridSpan w:val="3"/>
            <w:tcBorders>
              <w:top w:val="single" w:sz="4" w:space="0" w:color="auto"/>
              <w:left w:val="nil"/>
              <w:bottom w:val="single" w:sz="4" w:space="0" w:color="auto"/>
              <w:right w:val="single" w:sz="4" w:space="0" w:color="auto"/>
            </w:tcBorders>
            <w:noWrap/>
            <w:vAlign w:val="center"/>
          </w:tcPr>
          <w:p w:rsidR="00A6250F" w:rsidRDefault="00A6250F">
            <w:pPr>
              <w:widowControl/>
              <w:jc w:val="center"/>
              <w:textAlignment w:val="top"/>
              <w:rPr>
                <w:rFonts w:ascii="Times New Roman" w:hAnsi="Times New Roman"/>
                <w:color w:val="000000"/>
                <w:kern w:val="0"/>
                <w:szCs w:val="21"/>
                <w:lang/>
              </w:rPr>
            </w:pPr>
            <w:r>
              <w:rPr>
                <w:rFonts w:ascii="Times New Roman" w:hAnsi="Times New Roman"/>
                <w:color w:val="000000"/>
                <w:kern w:val="0"/>
                <w:szCs w:val="21"/>
                <w:lang/>
              </w:rPr>
              <w:t>377.79</w:t>
            </w:r>
          </w:p>
        </w:tc>
      </w:tr>
    </w:tbl>
    <w:p w:rsidR="00A6250F" w:rsidRDefault="00A6250F" w:rsidP="00320D76">
      <w:pPr>
        <w:pStyle w:val="Heading1"/>
        <w:spacing w:before="0" w:afterLines="50" w:line="360" w:lineRule="auto"/>
        <w:ind w:firstLineChars="200" w:firstLine="482"/>
        <w:rPr>
          <w:rFonts w:ascii="Times New Roman" w:hAnsi="Times New Roman"/>
          <w:sz w:val="24"/>
          <w:szCs w:val="24"/>
        </w:rPr>
      </w:pPr>
      <w:r>
        <w:rPr>
          <w:rFonts w:ascii="Times New Roman" w:hAnsi="Times New Roman" w:hint="eastAsia"/>
          <w:sz w:val="24"/>
          <w:szCs w:val="24"/>
        </w:rPr>
        <w:t>三、募投项目基本情况</w:t>
      </w:r>
      <w:bookmarkEnd w:id="7"/>
    </w:p>
    <w:p w:rsidR="00A6250F" w:rsidRDefault="00A6250F">
      <w:pPr>
        <w:rPr>
          <w:rFonts w:ascii="Times New Roman" w:hAnsi="Times New Roman"/>
          <w:sz w:val="24"/>
          <w:szCs w:val="24"/>
        </w:rPr>
      </w:pPr>
      <w:r w:rsidRPr="0069322D">
        <w:rPr>
          <w:rFonts w:ascii="Times New Roman" w:hAnsi="Times New Roman"/>
          <w:noProof/>
          <w:sz w:val="24"/>
          <w:szCs w:val="24"/>
        </w:rPr>
        <w:pict>
          <v:shape id="图片 1" o:spid="_x0000_i1025" type="#_x0000_t75" style="width:391.5pt;height:259.5pt;visibility:visible">
            <v:imagedata r:id="rId14" o:title=""/>
          </v:shape>
        </w:pict>
      </w:r>
    </w:p>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bookmarkStart w:id="8" w:name="_Toc20651621"/>
      <w:r>
        <w:rPr>
          <w:rFonts w:ascii="Times New Roman" w:eastAsia="宋体" w:hAnsi="Times New Roman" w:cs="宋体" w:hint="eastAsia"/>
          <w:sz w:val="24"/>
          <w:szCs w:val="24"/>
        </w:rPr>
        <w:t>（一）项目位置及四至范围</w:t>
      </w:r>
      <w:bookmarkEnd w:id="8"/>
    </w:p>
    <w:p w:rsidR="00A6250F" w:rsidRDefault="00A6250F" w:rsidP="00741F0B">
      <w:pPr>
        <w:pStyle w:val="Heading3"/>
        <w:spacing w:before="0" w:afterLines="50" w:line="360" w:lineRule="auto"/>
        <w:ind w:firstLineChars="200" w:firstLine="482"/>
        <w:rPr>
          <w:rFonts w:ascii="Times New Roman" w:hAnsi="Times New Roman"/>
          <w:sz w:val="24"/>
          <w:szCs w:val="24"/>
        </w:rPr>
      </w:pPr>
      <w:bookmarkStart w:id="9" w:name="_Toc20651622"/>
      <w:r>
        <w:rPr>
          <w:rFonts w:ascii="Times New Roman" w:hAnsi="Times New Roman"/>
          <w:sz w:val="24"/>
          <w:szCs w:val="24"/>
        </w:rPr>
        <w:t>1</w:t>
      </w:r>
      <w:r>
        <w:rPr>
          <w:rFonts w:ascii="Times New Roman" w:hAnsi="Times New Roman" w:hint="eastAsia"/>
          <w:sz w:val="24"/>
          <w:szCs w:val="24"/>
        </w:rPr>
        <w:t>、路线方案</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sz w:val="24"/>
          <w:szCs w:val="24"/>
        </w:rPr>
        <w:t>G236</w:t>
      </w:r>
      <w:r>
        <w:rPr>
          <w:rFonts w:ascii="Times New Roman" w:hAnsi="Times New Roman" w:hint="eastAsia"/>
          <w:sz w:val="24"/>
          <w:szCs w:val="24"/>
        </w:rPr>
        <w:t>属于我国重要的一条国道，起点在安徽省芜湖市，终点在广东省汕尾市。南北纵跨安徽、江西、广东三省，经铜陵至池州，经池州、东至进入江西境内。</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本项目途径池州市贵池区和东至县，主要利用现状</w:t>
      </w:r>
      <w:r>
        <w:rPr>
          <w:rFonts w:ascii="Times New Roman" w:hAnsi="Times New Roman"/>
          <w:sz w:val="24"/>
          <w:szCs w:val="24"/>
        </w:rPr>
        <w:t>G236</w:t>
      </w:r>
      <w:r>
        <w:rPr>
          <w:rFonts w:ascii="Times New Roman" w:hAnsi="Times New Roman" w:hint="eastAsia"/>
          <w:sz w:val="24"/>
          <w:szCs w:val="24"/>
        </w:rPr>
        <w:t>进行改建。路线起点位于池州市贵池区殷汇镇，顺接新</w:t>
      </w:r>
      <w:r>
        <w:rPr>
          <w:rFonts w:ascii="Times New Roman" w:hAnsi="Times New Roman"/>
          <w:sz w:val="24"/>
          <w:szCs w:val="24"/>
        </w:rPr>
        <w:t>G318</w:t>
      </w:r>
      <w:r>
        <w:rPr>
          <w:rFonts w:ascii="Times New Roman" w:hAnsi="Times New Roman" w:hint="eastAsia"/>
          <w:sz w:val="24"/>
          <w:szCs w:val="24"/>
        </w:rPr>
        <w:t>，总体走向由东北至西南，途径吴田、唐田、坦埠、土桥、张溪镇及东至县，终点接拟建规划</w:t>
      </w:r>
      <w:r>
        <w:rPr>
          <w:rFonts w:ascii="Times New Roman" w:hAnsi="Times New Roman"/>
          <w:sz w:val="24"/>
          <w:szCs w:val="24"/>
        </w:rPr>
        <w:t>G530</w:t>
      </w:r>
      <w:r>
        <w:rPr>
          <w:rFonts w:ascii="Times New Roman" w:hAnsi="Times New Roman" w:hint="eastAsia"/>
          <w:sz w:val="24"/>
          <w:szCs w:val="24"/>
        </w:rPr>
        <w:t>。路线全长</w:t>
      </w:r>
      <w:r>
        <w:rPr>
          <w:rFonts w:ascii="Times New Roman" w:hAnsi="Times New Roman"/>
          <w:sz w:val="24"/>
          <w:szCs w:val="24"/>
        </w:rPr>
        <w:t>47.8369km</w:t>
      </w:r>
      <w:r>
        <w:rPr>
          <w:rFonts w:ascii="Times New Roman" w:hAnsi="Times New Roman" w:hint="eastAsia"/>
          <w:sz w:val="24"/>
          <w:szCs w:val="24"/>
        </w:rPr>
        <w:t>。</w:t>
      </w:r>
    </w:p>
    <w:p w:rsidR="00A6250F" w:rsidRDefault="00A6250F" w:rsidP="00320D76">
      <w:pPr>
        <w:pStyle w:val="Heading3"/>
        <w:spacing w:before="0" w:afterLines="50" w:line="360" w:lineRule="auto"/>
        <w:ind w:firstLineChars="200" w:firstLine="482"/>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、沿线主要控制点</w:t>
      </w:r>
    </w:p>
    <w:p w:rsidR="00A6250F" w:rsidRDefault="00A6250F" w:rsidP="00320D76">
      <w:pPr>
        <w:spacing w:afterLines="50" w:line="360" w:lineRule="auto"/>
        <w:ind w:firstLineChars="200" w:firstLine="480"/>
        <w:rPr>
          <w:rFonts w:ascii="Times New Roman" w:hAnsi="Times New Roman"/>
          <w:sz w:val="24"/>
          <w:szCs w:val="24"/>
          <w:highlight w:val="yellow"/>
        </w:rPr>
      </w:pPr>
      <w:r>
        <w:rPr>
          <w:rFonts w:ascii="Times New Roman" w:hAnsi="Times New Roman" w:hint="eastAsia"/>
          <w:sz w:val="24"/>
          <w:szCs w:val="24"/>
        </w:rPr>
        <w:t>沿线主要乡镇：殷汇镇、唐田镇、张溪镇及东至县等乡镇。</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沿线主要道路、河流：新</w:t>
      </w:r>
      <w:r>
        <w:rPr>
          <w:rFonts w:ascii="Times New Roman" w:hAnsi="Times New Roman"/>
          <w:sz w:val="24"/>
          <w:szCs w:val="24"/>
        </w:rPr>
        <w:t>G318</w:t>
      </w:r>
      <w:r>
        <w:rPr>
          <w:rFonts w:ascii="Times New Roman" w:hAnsi="Times New Roman" w:hint="eastAsia"/>
          <w:sz w:val="24"/>
          <w:szCs w:val="24"/>
        </w:rPr>
        <w:t>、吴田、唐田、张溪河、规划</w:t>
      </w:r>
      <w:r>
        <w:rPr>
          <w:rFonts w:ascii="Times New Roman" w:hAnsi="Times New Roman"/>
          <w:sz w:val="24"/>
          <w:szCs w:val="24"/>
        </w:rPr>
        <w:t>G530</w:t>
      </w:r>
      <w:r>
        <w:rPr>
          <w:rFonts w:ascii="Times New Roman" w:hAnsi="Times New Roman" w:hint="eastAsia"/>
          <w:sz w:val="24"/>
          <w:szCs w:val="24"/>
        </w:rPr>
        <w:t>。</w:t>
      </w:r>
    </w:p>
    <w:p w:rsidR="00A6250F" w:rsidRDefault="00A6250F" w:rsidP="00320D76">
      <w:pPr>
        <w:spacing w:afterLines="50" w:line="360" w:lineRule="auto"/>
        <w:ind w:firstLineChars="200" w:firstLine="480"/>
        <w:rPr>
          <w:rFonts w:ascii="Times New Roman" w:hAnsi="Times New Roman"/>
          <w:sz w:val="24"/>
          <w:szCs w:val="24"/>
          <w:highlight w:val="yellow"/>
        </w:rPr>
      </w:pPr>
      <w:r>
        <w:rPr>
          <w:rFonts w:ascii="Times New Roman" w:hAnsi="Times New Roman" w:hint="eastAsia"/>
          <w:sz w:val="24"/>
          <w:szCs w:val="24"/>
        </w:rPr>
        <w:t>沿线重要结构物：高压走廊带及铜九铁路。</w:t>
      </w:r>
    </w:p>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r>
        <w:rPr>
          <w:rFonts w:ascii="Times New Roman" w:eastAsia="宋体" w:hAnsi="Times New Roman" w:cs="宋体" w:hint="eastAsia"/>
          <w:sz w:val="24"/>
          <w:szCs w:val="24"/>
        </w:rPr>
        <w:t>（二）项目内容及规模</w:t>
      </w:r>
      <w:bookmarkEnd w:id="9"/>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全线路基土方数量</w:t>
      </w:r>
      <w:r>
        <w:rPr>
          <w:rFonts w:ascii="Times New Roman" w:hAnsi="Times New Roman"/>
          <w:sz w:val="24"/>
          <w:szCs w:val="24"/>
        </w:rPr>
        <w:t>3500.2/2832.5</w:t>
      </w:r>
      <w:r>
        <w:rPr>
          <w:rFonts w:ascii="Times New Roman" w:hAnsi="Times New Roman" w:hint="eastAsia"/>
          <w:sz w:val="24"/>
          <w:szCs w:val="24"/>
        </w:rPr>
        <w:t>（填</w:t>
      </w:r>
      <w:r>
        <w:rPr>
          <w:rFonts w:ascii="Times New Roman" w:hAnsi="Times New Roman"/>
          <w:sz w:val="24"/>
          <w:szCs w:val="24"/>
        </w:rPr>
        <w:t>/</w:t>
      </w:r>
      <w:r>
        <w:rPr>
          <w:rFonts w:ascii="Times New Roman" w:hAnsi="Times New Roman" w:hint="eastAsia"/>
          <w:sz w:val="24"/>
          <w:szCs w:val="24"/>
        </w:rPr>
        <w:t>挖）千立方米，路基排水数量</w:t>
      </w:r>
      <w:r>
        <w:rPr>
          <w:rFonts w:ascii="Times New Roman" w:hAnsi="Times New Roman"/>
          <w:sz w:val="24"/>
          <w:szCs w:val="24"/>
        </w:rPr>
        <w:t>21.46</w:t>
      </w:r>
      <w:r>
        <w:rPr>
          <w:rFonts w:ascii="Times New Roman" w:hAnsi="Times New Roman" w:hint="eastAsia"/>
          <w:sz w:val="24"/>
          <w:szCs w:val="24"/>
        </w:rPr>
        <w:t>千立方米，防护工程数量</w:t>
      </w:r>
      <w:r>
        <w:rPr>
          <w:rFonts w:ascii="Times New Roman" w:hAnsi="Times New Roman"/>
          <w:sz w:val="24"/>
          <w:szCs w:val="24"/>
        </w:rPr>
        <w:t>79.79</w:t>
      </w:r>
      <w:r>
        <w:rPr>
          <w:rFonts w:ascii="Times New Roman" w:hAnsi="Times New Roman" w:hint="eastAsia"/>
          <w:sz w:val="24"/>
          <w:szCs w:val="24"/>
        </w:rPr>
        <w:t>千立方米，路面数量为</w:t>
      </w:r>
      <w:r>
        <w:rPr>
          <w:rFonts w:ascii="Times New Roman" w:hAnsi="Times New Roman"/>
          <w:sz w:val="24"/>
          <w:szCs w:val="24"/>
        </w:rPr>
        <w:t>1002.72</w:t>
      </w:r>
      <w:r>
        <w:rPr>
          <w:rFonts w:ascii="Times New Roman" w:hAnsi="Times New Roman" w:hint="eastAsia"/>
          <w:sz w:val="24"/>
          <w:szCs w:val="24"/>
        </w:rPr>
        <w:t>千平方米。全线共设置大桥</w:t>
      </w:r>
      <w:r>
        <w:rPr>
          <w:rFonts w:ascii="Times New Roman" w:hAnsi="Times New Roman"/>
          <w:sz w:val="24"/>
          <w:szCs w:val="24"/>
        </w:rPr>
        <w:t>2</w:t>
      </w:r>
      <w:r>
        <w:rPr>
          <w:rFonts w:ascii="Times New Roman" w:hAnsi="Times New Roman" w:hint="eastAsia"/>
          <w:sz w:val="24"/>
          <w:szCs w:val="24"/>
        </w:rPr>
        <w:t>座，共长</w:t>
      </w:r>
      <w:r>
        <w:rPr>
          <w:rFonts w:ascii="Times New Roman" w:hAnsi="Times New Roman"/>
          <w:sz w:val="24"/>
          <w:szCs w:val="24"/>
        </w:rPr>
        <w:t>1349</w:t>
      </w:r>
      <w:r>
        <w:rPr>
          <w:rFonts w:ascii="Times New Roman" w:hAnsi="Times New Roman" w:hint="eastAsia"/>
          <w:sz w:val="24"/>
          <w:szCs w:val="24"/>
        </w:rPr>
        <w:t>米；中小桥</w:t>
      </w:r>
      <w:r>
        <w:rPr>
          <w:rFonts w:ascii="Times New Roman" w:hAnsi="Times New Roman"/>
          <w:sz w:val="24"/>
          <w:szCs w:val="24"/>
        </w:rPr>
        <w:t>14</w:t>
      </w:r>
      <w:r>
        <w:rPr>
          <w:rFonts w:ascii="Times New Roman" w:hAnsi="Times New Roman" w:hint="eastAsia"/>
          <w:sz w:val="24"/>
          <w:szCs w:val="24"/>
        </w:rPr>
        <w:t>座，共长</w:t>
      </w:r>
      <w:r>
        <w:rPr>
          <w:rFonts w:ascii="Times New Roman" w:hAnsi="Times New Roman"/>
          <w:sz w:val="24"/>
          <w:szCs w:val="24"/>
        </w:rPr>
        <w:t>556</w:t>
      </w:r>
      <w:r>
        <w:rPr>
          <w:rFonts w:ascii="Times New Roman" w:hAnsi="Times New Roman" w:hint="eastAsia"/>
          <w:sz w:val="24"/>
          <w:szCs w:val="24"/>
        </w:rPr>
        <w:t>米；设隧道一座，长</w:t>
      </w:r>
      <w:r>
        <w:rPr>
          <w:rFonts w:ascii="Times New Roman" w:hAnsi="Times New Roman"/>
          <w:sz w:val="24"/>
          <w:szCs w:val="24"/>
        </w:rPr>
        <w:t>480m</w:t>
      </w:r>
      <w:r>
        <w:rPr>
          <w:rFonts w:ascii="Times New Roman" w:hAnsi="Times New Roman" w:hint="eastAsia"/>
          <w:sz w:val="24"/>
          <w:szCs w:val="24"/>
        </w:rPr>
        <w:t>；设平面交叉</w:t>
      </w:r>
      <w:r>
        <w:rPr>
          <w:rFonts w:ascii="Times New Roman" w:hAnsi="Times New Roman"/>
          <w:sz w:val="24"/>
          <w:szCs w:val="24"/>
        </w:rPr>
        <w:t>80</w:t>
      </w:r>
      <w:r>
        <w:rPr>
          <w:rFonts w:ascii="Times New Roman" w:hAnsi="Times New Roman" w:hint="eastAsia"/>
          <w:sz w:val="24"/>
          <w:szCs w:val="24"/>
        </w:rPr>
        <w:t>处；永久用地</w:t>
      </w:r>
      <w:r>
        <w:rPr>
          <w:rFonts w:ascii="Times New Roman" w:hAnsi="Times New Roman"/>
          <w:sz w:val="24"/>
          <w:szCs w:val="24"/>
        </w:rPr>
        <w:t>3488.520</w:t>
      </w:r>
      <w:r>
        <w:rPr>
          <w:rFonts w:ascii="Times New Roman" w:hAnsi="Times New Roman" w:hint="eastAsia"/>
          <w:sz w:val="24"/>
          <w:szCs w:val="24"/>
        </w:rPr>
        <w:t>亩，公路临时用地</w:t>
      </w:r>
      <w:r>
        <w:rPr>
          <w:rFonts w:ascii="Times New Roman" w:hAnsi="Times New Roman"/>
          <w:sz w:val="24"/>
          <w:szCs w:val="24"/>
        </w:rPr>
        <w:t>947</w:t>
      </w:r>
      <w:r>
        <w:rPr>
          <w:rFonts w:ascii="Times New Roman" w:hAnsi="Times New Roman" w:hint="eastAsia"/>
          <w:sz w:val="24"/>
          <w:szCs w:val="24"/>
        </w:rPr>
        <w:t>亩；安全设施、景观设计</w:t>
      </w:r>
      <w:r>
        <w:rPr>
          <w:rFonts w:ascii="Times New Roman" w:hAnsi="Times New Roman"/>
          <w:sz w:val="24"/>
          <w:szCs w:val="24"/>
        </w:rPr>
        <w:t>47.8369</w:t>
      </w:r>
      <w:r>
        <w:rPr>
          <w:rFonts w:ascii="Times New Roman" w:hAnsi="Times New Roman" w:hint="eastAsia"/>
          <w:sz w:val="24"/>
          <w:szCs w:val="24"/>
        </w:rPr>
        <w:t>公里。</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本项目途径池州市贵池区和东至县，主要利用现状</w:t>
      </w:r>
      <w:r>
        <w:rPr>
          <w:rFonts w:ascii="Times New Roman" w:hAnsi="Times New Roman"/>
          <w:sz w:val="24"/>
          <w:szCs w:val="24"/>
        </w:rPr>
        <w:t>G236</w:t>
      </w:r>
      <w:r>
        <w:rPr>
          <w:rFonts w:ascii="Times New Roman" w:hAnsi="Times New Roman" w:hint="eastAsia"/>
          <w:sz w:val="24"/>
          <w:szCs w:val="24"/>
        </w:rPr>
        <w:t>进行改建。路线起点位于池州市贵池区殷汇镇，顺接新</w:t>
      </w:r>
      <w:r>
        <w:rPr>
          <w:rFonts w:ascii="Times New Roman" w:hAnsi="Times New Roman"/>
          <w:sz w:val="24"/>
          <w:szCs w:val="24"/>
        </w:rPr>
        <w:t>G318</w:t>
      </w:r>
      <w:r>
        <w:rPr>
          <w:rFonts w:ascii="Times New Roman" w:hAnsi="Times New Roman" w:hint="eastAsia"/>
          <w:sz w:val="24"/>
          <w:szCs w:val="24"/>
        </w:rPr>
        <w:t>，总体走向由东北至西南，途径吴田、唐田、坦埠、土桥、张溪镇及东至县，终点接拟建规划</w:t>
      </w:r>
      <w:r>
        <w:rPr>
          <w:rFonts w:ascii="Times New Roman" w:hAnsi="Times New Roman"/>
          <w:sz w:val="24"/>
          <w:szCs w:val="24"/>
        </w:rPr>
        <w:t>G530</w:t>
      </w:r>
      <w:r>
        <w:rPr>
          <w:rFonts w:ascii="Times New Roman" w:hAnsi="Times New Roman" w:hint="eastAsia"/>
          <w:sz w:val="24"/>
          <w:szCs w:val="24"/>
        </w:rPr>
        <w:t>。路线全长</w:t>
      </w:r>
      <w:r>
        <w:rPr>
          <w:rFonts w:ascii="Times New Roman" w:hAnsi="Times New Roman"/>
          <w:sz w:val="24"/>
          <w:szCs w:val="24"/>
        </w:rPr>
        <w:t>47.8369km</w:t>
      </w:r>
      <w:r>
        <w:rPr>
          <w:rFonts w:ascii="Times New Roman" w:hAnsi="Times New Roman" w:hint="eastAsia"/>
          <w:sz w:val="24"/>
          <w:szCs w:val="24"/>
        </w:rPr>
        <w:t>。</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本项目按一级公路标准建设，设计速度</w:t>
      </w:r>
      <w:r>
        <w:rPr>
          <w:rFonts w:ascii="Times New Roman" w:hAnsi="Times New Roman"/>
          <w:sz w:val="24"/>
          <w:szCs w:val="24"/>
        </w:rPr>
        <w:t>80</w:t>
      </w:r>
      <w:r>
        <w:rPr>
          <w:rFonts w:ascii="Times New Roman" w:hAnsi="Times New Roman" w:hint="eastAsia"/>
          <w:sz w:val="24"/>
          <w:szCs w:val="24"/>
        </w:rPr>
        <w:t>公里</w:t>
      </w:r>
      <w:r>
        <w:rPr>
          <w:rFonts w:ascii="Times New Roman" w:hAnsi="Times New Roman"/>
          <w:sz w:val="24"/>
          <w:szCs w:val="24"/>
        </w:rPr>
        <w:t>/</w:t>
      </w:r>
      <w:r>
        <w:rPr>
          <w:rFonts w:ascii="Times New Roman" w:hAnsi="Times New Roman" w:hint="eastAsia"/>
          <w:sz w:val="24"/>
          <w:szCs w:val="24"/>
        </w:rPr>
        <w:t>小时，本项目主要以货车通行为主，硬路肩宽</w:t>
      </w:r>
      <w:r>
        <w:rPr>
          <w:rFonts w:ascii="Times New Roman" w:hAnsi="Times New Roman"/>
          <w:sz w:val="24"/>
          <w:szCs w:val="24"/>
        </w:rPr>
        <w:t>3m</w:t>
      </w:r>
      <w:r>
        <w:rPr>
          <w:rFonts w:ascii="Times New Roman" w:hAnsi="Times New Roman" w:hint="eastAsia"/>
          <w:sz w:val="24"/>
          <w:szCs w:val="24"/>
        </w:rPr>
        <w:t>，路基宽度</w:t>
      </w:r>
      <w:r>
        <w:rPr>
          <w:rFonts w:ascii="Times New Roman" w:hAnsi="Times New Roman"/>
          <w:sz w:val="24"/>
          <w:szCs w:val="24"/>
        </w:rPr>
        <w:t>25.5</w:t>
      </w:r>
      <w:r>
        <w:rPr>
          <w:rFonts w:ascii="Times New Roman" w:hAnsi="Times New Roman" w:hint="eastAsia"/>
          <w:sz w:val="24"/>
          <w:szCs w:val="24"/>
        </w:rPr>
        <w:t>米，实施双向四车道，设计汽车荷载等级：公路</w:t>
      </w:r>
      <w:r>
        <w:rPr>
          <w:rFonts w:ascii="Times New Roman" w:hAnsi="Times New Roman"/>
          <w:sz w:val="24"/>
          <w:szCs w:val="24"/>
        </w:rPr>
        <w:t>-</w:t>
      </w:r>
      <w:r>
        <w:rPr>
          <w:rFonts w:ascii="Times New Roman" w:hAnsi="Times New Roman" w:hint="eastAsia"/>
          <w:sz w:val="24"/>
          <w:szCs w:val="24"/>
        </w:rPr>
        <w:t>Ⅰ级，设计洪水频率：路基、大中小桥及涵洞为</w:t>
      </w:r>
      <w:r>
        <w:rPr>
          <w:rFonts w:ascii="Times New Roman" w:hAnsi="Times New Roman"/>
          <w:sz w:val="24"/>
          <w:szCs w:val="24"/>
        </w:rPr>
        <w:t>1/100</w:t>
      </w:r>
      <w:r>
        <w:rPr>
          <w:rFonts w:ascii="Times New Roman" w:hAnsi="Times New Roman" w:hint="eastAsia"/>
          <w:sz w:val="24"/>
          <w:szCs w:val="24"/>
        </w:rPr>
        <w:t>。</w:t>
      </w:r>
    </w:p>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bookmarkStart w:id="10" w:name="_Toc20651623"/>
      <w:r>
        <w:rPr>
          <w:rFonts w:ascii="Times New Roman" w:eastAsia="宋体" w:hAnsi="Times New Roman" w:cs="宋体" w:hint="eastAsia"/>
          <w:sz w:val="24"/>
          <w:szCs w:val="24"/>
        </w:rPr>
        <w:t>（三）投资估算与筹资方式</w:t>
      </w:r>
      <w:bookmarkEnd w:id="10"/>
    </w:p>
    <w:p w:rsidR="00A6250F" w:rsidRDefault="00A6250F" w:rsidP="00320D76">
      <w:pPr>
        <w:pStyle w:val="Heading3"/>
        <w:spacing w:before="0" w:afterLines="50" w:line="360" w:lineRule="auto"/>
        <w:ind w:firstLineChars="200" w:firstLine="482"/>
        <w:rPr>
          <w:rFonts w:ascii="Times New Roman" w:hAnsi="Times New Roman"/>
          <w:sz w:val="24"/>
          <w:szCs w:val="24"/>
        </w:rPr>
      </w:pPr>
      <w:bookmarkStart w:id="11" w:name="_Toc20651624"/>
      <w:r>
        <w:rPr>
          <w:rFonts w:ascii="Times New Roman" w:hAnsi="Times New Roman"/>
          <w:sz w:val="24"/>
          <w:szCs w:val="24"/>
        </w:rPr>
        <w:t>1</w:t>
      </w:r>
      <w:r>
        <w:rPr>
          <w:rFonts w:ascii="Times New Roman" w:hAnsi="Times New Roman" w:hint="eastAsia"/>
          <w:sz w:val="24"/>
          <w:szCs w:val="24"/>
        </w:rPr>
        <w:t>、投资估算</w:t>
      </w:r>
      <w:bookmarkEnd w:id="11"/>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sz w:val="24"/>
          <w:szCs w:val="24"/>
        </w:rPr>
        <w:t>G236</w:t>
      </w:r>
      <w:r>
        <w:rPr>
          <w:rFonts w:ascii="Times New Roman" w:hAnsi="Times New Roman" w:hint="eastAsia"/>
          <w:sz w:val="24"/>
          <w:szCs w:val="24"/>
        </w:rPr>
        <w:t>殷汇至查桥段一级公路改建工程项目总投资</w:t>
      </w:r>
      <w:r>
        <w:rPr>
          <w:rFonts w:ascii="Times New Roman" w:hAnsi="Times New Roman"/>
          <w:sz w:val="24"/>
          <w:szCs w:val="24"/>
        </w:rPr>
        <w:t>351,129.95</w:t>
      </w:r>
      <w:r>
        <w:rPr>
          <w:rFonts w:ascii="Times New Roman" w:hAnsi="Times New Roman" w:hint="eastAsia"/>
          <w:sz w:val="24"/>
          <w:szCs w:val="24"/>
        </w:rPr>
        <w:t>万元，项目投资情况如下表：</w:t>
      </w:r>
    </w:p>
    <w:p w:rsidR="00A6250F" w:rsidRDefault="00A6250F" w:rsidP="00320D76">
      <w:pPr>
        <w:spacing w:afterLines="50" w:line="360" w:lineRule="auto"/>
        <w:ind w:firstLine="200"/>
        <w:jc w:val="right"/>
        <w:rPr>
          <w:rFonts w:ascii="Times New Roman" w:hAnsi="Times New Roman" w:cs="Arial"/>
          <w:sz w:val="24"/>
          <w:szCs w:val="24"/>
        </w:rPr>
      </w:pPr>
      <w:r>
        <w:rPr>
          <w:rFonts w:ascii="Times New Roman" w:hAnsi="Times New Roman" w:cs="Arial" w:hint="eastAsia"/>
          <w:sz w:val="24"/>
          <w:szCs w:val="24"/>
        </w:rPr>
        <w:t>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3"/>
        <w:gridCol w:w="3972"/>
        <w:gridCol w:w="1302"/>
        <w:gridCol w:w="1819"/>
      </w:tblGrid>
      <w:tr w:rsidR="00A6250F" w:rsidRPr="0069322D" w:rsidTr="0069322D">
        <w:trPr>
          <w:trHeight w:val="340"/>
        </w:trPr>
        <w:tc>
          <w:tcPr>
            <w:tcW w:w="1018" w:type="pct"/>
            <w:vAlign w:val="center"/>
          </w:tcPr>
          <w:p w:rsidR="00A6250F" w:rsidRPr="0069322D" w:rsidRDefault="00A6250F" w:rsidP="0069322D">
            <w:pPr>
              <w:jc w:val="center"/>
              <w:rPr>
                <w:rFonts w:ascii="Times New Roman" w:hAnsi="Times New Roman"/>
                <w:b/>
                <w:szCs w:val="21"/>
              </w:rPr>
            </w:pPr>
            <w:r w:rsidRPr="0069322D">
              <w:rPr>
                <w:rFonts w:ascii="Times New Roman" w:hAnsi="Times New Roman" w:hint="eastAsia"/>
                <w:b/>
                <w:szCs w:val="21"/>
              </w:rPr>
              <w:t>县区名称</w:t>
            </w:r>
          </w:p>
        </w:tc>
        <w:tc>
          <w:tcPr>
            <w:tcW w:w="2230" w:type="pct"/>
            <w:vAlign w:val="center"/>
          </w:tcPr>
          <w:p w:rsidR="00A6250F" w:rsidRPr="0069322D" w:rsidRDefault="00A6250F" w:rsidP="0069322D">
            <w:pPr>
              <w:jc w:val="center"/>
              <w:rPr>
                <w:rFonts w:ascii="Times New Roman" w:hAnsi="Times New Roman"/>
                <w:b/>
                <w:szCs w:val="21"/>
              </w:rPr>
            </w:pPr>
            <w:r w:rsidRPr="0069322D">
              <w:rPr>
                <w:rFonts w:ascii="Times New Roman" w:hAnsi="Times New Roman" w:hint="eastAsia"/>
                <w:b/>
                <w:szCs w:val="21"/>
              </w:rPr>
              <w:t>项目名称</w:t>
            </w:r>
          </w:p>
        </w:tc>
        <w:tc>
          <w:tcPr>
            <w:tcW w:w="731" w:type="pct"/>
            <w:vAlign w:val="center"/>
          </w:tcPr>
          <w:p w:rsidR="00A6250F" w:rsidRPr="0069322D" w:rsidRDefault="00A6250F" w:rsidP="0069322D">
            <w:pPr>
              <w:jc w:val="center"/>
              <w:rPr>
                <w:rFonts w:ascii="Times New Roman" w:hAnsi="Times New Roman"/>
                <w:b/>
                <w:szCs w:val="21"/>
              </w:rPr>
            </w:pPr>
            <w:r w:rsidRPr="0069322D">
              <w:rPr>
                <w:rFonts w:ascii="Times New Roman" w:hAnsi="Times New Roman" w:hint="eastAsia"/>
                <w:b/>
                <w:szCs w:val="21"/>
              </w:rPr>
              <w:t>项目期限</w:t>
            </w:r>
          </w:p>
        </w:tc>
        <w:tc>
          <w:tcPr>
            <w:tcW w:w="1021" w:type="pct"/>
            <w:vAlign w:val="center"/>
          </w:tcPr>
          <w:p w:rsidR="00A6250F" w:rsidRPr="0069322D" w:rsidRDefault="00A6250F" w:rsidP="0069322D">
            <w:pPr>
              <w:jc w:val="center"/>
              <w:rPr>
                <w:rFonts w:ascii="Times New Roman" w:hAnsi="Times New Roman"/>
                <w:b/>
                <w:szCs w:val="21"/>
              </w:rPr>
            </w:pPr>
            <w:r w:rsidRPr="0069322D">
              <w:rPr>
                <w:rFonts w:ascii="Times New Roman" w:hAnsi="Times New Roman" w:hint="eastAsia"/>
                <w:b/>
                <w:szCs w:val="21"/>
              </w:rPr>
              <w:t>项目总投资额</w:t>
            </w:r>
          </w:p>
        </w:tc>
      </w:tr>
      <w:tr w:rsidR="00A6250F" w:rsidRPr="0069322D" w:rsidTr="0069322D">
        <w:trPr>
          <w:trHeight w:val="340"/>
        </w:trPr>
        <w:tc>
          <w:tcPr>
            <w:tcW w:w="1018" w:type="pct"/>
            <w:vAlign w:val="center"/>
          </w:tcPr>
          <w:p w:rsidR="00A6250F" w:rsidRPr="0069322D" w:rsidRDefault="00A6250F" w:rsidP="0069322D">
            <w:pPr>
              <w:jc w:val="center"/>
              <w:rPr>
                <w:rFonts w:ascii="Times New Roman" w:hAnsi="Times New Roman"/>
                <w:bCs/>
                <w:szCs w:val="21"/>
              </w:rPr>
            </w:pPr>
            <w:r w:rsidRPr="0069322D">
              <w:rPr>
                <w:rFonts w:ascii="Times New Roman" w:hAnsi="Times New Roman" w:hint="eastAsia"/>
                <w:bCs/>
                <w:szCs w:val="21"/>
              </w:rPr>
              <w:t>池州市本级</w:t>
            </w:r>
          </w:p>
        </w:tc>
        <w:tc>
          <w:tcPr>
            <w:tcW w:w="2230" w:type="pct"/>
            <w:vAlign w:val="center"/>
          </w:tcPr>
          <w:p w:rsidR="00A6250F" w:rsidRPr="0069322D" w:rsidRDefault="00A6250F" w:rsidP="0069322D">
            <w:pPr>
              <w:jc w:val="center"/>
              <w:rPr>
                <w:rFonts w:ascii="Times New Roman" w:hAnsi="Times New Roman"/>
                <w:bCs/>
                <w:szCs w:val="21"/>
              </w:rPr>
            </w:pPr>
            <w:r w:rsidRPr="0069322D">
              <w:rPr>
                <w:rFonts w:ascii="Times New Roman" w:hAnsi="Times New Roman"/>
                <w:szCs w:val="24"/>
              </w:rPr>
              <w:t>G236</w:t>
            </w:r>
            <w:r w:rsidRPr="0069322D">
              <w:rPr>
                <w:rFonts w:ascii="Times New Roman" w:hAnsi="Times New Roman" w:hint="eastAsia"/>
                <w:szCs w:val="24"/>
              </w:rPr>
              <w:t>殷汇至查桥段一级公路改建工程</w:t>
            </w:r>
          </w:p>
        </w:tc>
        <w:tc>
          <w:tcPr>
            <w:tcW w:w="731" w:type="pct"/>
            <w:vAlign w:val="center"/>
          </w:tcPr>
          <w:p w:rsidR="00A6250F" w:rsidRPr="0069322D" w:rsidRDefault="00A6250F" w:rsidP="0069322D">
            <w:pPr>
              <w:jc w:val="center"/>
              <w:rPr>
                <w:rFonts w:ascii="Times New Roman" w:hAnsi="Times New Roman"/>
                <w:bCs/>
                <w:szCs w:val="21"/>
              </w:rPr>
            </w:pPr>
            <w:r w:rsidRPr="0069322D">
              <w:rPr>
                <w:rFonts w:ascii="Times New Roman" w:hAnsi="Times New Roman"/>
                <w:bCs/>
                <w:szCs w:val="21"/>
              </w:rPr>
              <w:t>48</w:t>
            </w:r>
            <w:r w:rsidRPr="0069322D">
              <w:rPr>
                <w:rFonts w:ascii="Times New Roman" w:hAnsi="Times New Roman" w:hint="eastAsia"/>
                <w:bCs/>
                <w:szCs w:val="21"/>
              </w:rPr>
              <w:t>个月</w:t>
            </w:r>
          </w:p>
        </w:tc>
        <w:tc>
          <w:tcPr>
            <w:tcW w:w="1021" w:type="pct"/>
            <w:vAlign w:val="center"/>
          </w:tcPr>
          <w:p w:rsidR="00A6250F" w:rsidRPr="0069322D" w:rsidRDefault="00A6250F" w:rsidP="0069322D">
            <w:pPr>
              <w:jc w:val="center"/>
              <w:rPr>
                <w:rFonts w:ascii="Times New Roman" w:hAnsi="Times New Roman"/>
                <w:bCs/>
                <w:szCs w:val="21"/>
              </w:rPr>
            </w:pPr>
            <w:r w:rsidRPr="0069322D">
              <w:rPr>
                <w:rFonts w:ascii="Times New Roman" w:hAnsi="Times New Roman"/>
                <w:bCs/>
                <w:szCs w:val="21"/>
              </w:rPr>
              <w:t>351,129.95</w:t>
            </w:r>
          </w:p>
        </w:tc>
      </w:tr>
    </w:tbl>
    <w:p w:rsidR="00A6250F" w:rsidRDefault="00A6250F" w:rsidP="00320D76">
      <w:pPr>
        <w:pStyle w:val="Heading3"/>
        <w:spacing w:before="0" w:afterLines="50" w:line="360" w:lineRule="auto"/>
        <w:ind w:firstLineChars="200" w:firstLine="482"/>
        <w:rPr>
          <w:rFonts w:ascii="Times New Roman" w:hAnsi="Times New Roman"/>
          <w:sz w:val="24"/>
          <w:szCs w:val="24"/>
        </w:rPr>
      </w:pPr>
      <w:bookmarkStart w:id="12" w:name="_Toc20651625"/>
      <w:r>
        <w:rPr>
          <w:rFonts w:ascii="Times New Roman" w:hAnsi="Times New Roman"/>
          <w:sz w:val="24"/>
          <w:szCs w:val="24"/>
        </w:rPr>
        <w:t>2</w:t>
      </w:r>
      <w:r>
        <w:rPr>
          <w:rFonts w:ascii="Times New Roman" w:hAnsi="Times New Roman" w:hint="eastAsia"/>
          <w:sz w:val="24"/>
          <w:szCs w:val="24"/>
        </w:rPr>
        <w:t>、筹资方式</w:t>
      </w:r>
      <w:bookmarkEnd w:id="12"/>
    </w:p>
    <w:p w:rsidR="00A6250F" w:rsidRDefault="00A6250F" w:rsidP="00741F0B">
      <w:pPr>
        <w:spacing w:afterLines="50" w:line="360" w:lineRule="auto"/>
        <w:ind w:firstLineChars="200" w:firstLine="480"/>
        <w:rPr>
          <w:rFonts w:ascii="Times New Roman" w:hAnsi="Times New Roman"/>
          <w:sz w:val="24"/>
          <w:szCs w:val="24"/>
        </w:rPr>
      </w:pPr>
      <w:bookmarkStart w:id="13" w:name="_Toc20651626"/>
      <w:r>
        <w:rPr>
          <w:rFonts w:ascii="Times New Roman" w:hAnsi="Times New Roman" w:hint="eastAsia"/>
          <w:sz w:val="24"/>
          <w:szCs w:val="24"/>
        </w:rPr>
        <w:t>项目资金总需求</w:t>
      </w:r>
      <w:r>
        <w:rPr>
          <w:rFonts w:ascii="Times New Roman" w:hAnsi="Times New Roman"/>
          <w:sz w:val="24"/>
          <w:szCs w:val="24"/>
        </w:rPr>
        <w:t>351,129.95</w:t>
      </w:r>
      <w:r>
        <w:rPr>
          <w:rFonts w:ascii="Times New Roman" w:hAnsi="Times New Roman" w:hint="eastAsia"/>
          <w:sz w:val="24"/>
          <w:szCs w:val="24"/>
        </w:rPr>
        <w:t>万元，其中自有资金</w:t>
      </w:r>
      <w:r>
        <w:rPr>
          <w:rFonts w:ascii="Times New Roman" w:hAnsi="Times New Roman"/>
          <w:bCs/>
          <w:sz w:val="24"/>
          <w:szCs w:val="28"/>
        </w:rPr>
        <w:t>241,129.95</w:t>
      </w:r>
      <w:r>
        <w:rPr>
          <w:rFonts w:ascii="Times New Roman" w:hAnsi="Times New Roman" w:hint="eastAsia"/>
          <w:sz w:val="24"/>
          <w:szCs w:val="24"/>
        </w:rPr>
        <w:t>万元，通过安徽省财政厅收费公路专项债券筹资</w:t>
      </w:r>
      <w:r>
        <w:rPr>
          <w:rFonts w:ascii="Times New Roman" w:hAnsi="Times New Roman"/>
          <w:sz w:val="24"/>
          <w:szCs w:val="24"/>
        </w:rPr>
        <w:t>110,000.00</w:t>
      </w:r>
      <w:r>
        <w:rPr>
          <w:rFonts w:ascii="Times New Roman" w:hAnsi="Times New Roman" w:hint="eastAsia"/>
          <w:sz w:val="24"/>
          <w:szCs w:val="24"/>
        </w:rPr>
        <w:t>万元。</w:t>
      </w:r>
    </w:p>
    <w:p w:rsidR="00A6250F" w:rsidRDefault="00A6250F" w:rsidP="00320D76">
      <w:pPr>
        <w:spacing w:afterLines="50" w:line="360" w:lineRule="auto"/>
        <w:ind w:firstLineChars="200" w:firstLine="480"/>
        <w:jc w:val="right"/>
        <w:rPr>
          <w:rFonts w:ascii="Times New Roman" w:hAnsi="Times New Roman"/>
          <w:sz w:val="24"/>
          <w:szCs w:val="24"/>
        </w:rPr>
      </w:pPr>
      <w:r>
        <w:rPr>
          <w:rFonts w:ascii="Times New Roman" w:hAnsi="Times New Roman" w:hint="eastAsia"/>
          <w:sz w:val="24"/>
          <w:szCs w:val="24"/>
        </w:rPr>
        <w:t>金额单位：万元</w:t>
      </w:r>
    </w:p>
    <w:tbl>
      <w:tblPr>
        <w:tblW w:w="52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2"/>
        <w:gridCol w:w="1689"/>
        <w:gridCol w:w="1324"/>
        <w:gridCol w:w="1324"/>
        <w:gridCol w:w="1324"/>
      </w:tblGrid>
      <w:tr w:rsidR="00A6250F" w:rsidRPr="0069322D" w:rsidTr="0069322D">
        <w:trPr>
          <w:trHeight w:val="364"/>
          <w:jc w:val="center"/>
        </w:trPr>
        <w:tc>
          <w:tcPr>
            <w:tcW w:w="1973" w:type="pct"/>
            <w:vMerge w:val="restart"/>
            <w:vAlign w:val="center"/>
          </w:tcPr>
          <w:p w:rsidR="00A6250F" w:rsidRPr="0069322D" w:rsidRDefault="00A6250F" w:rsidP="0069322D">
            <w:pPr>
              <w:spacing w:line="360" w:lineRule="auto"/>
              <w:jc w:val="center"/>
              <w:rPr>
                <w:rFonts w:ascii="Times New Roman" w:hAnsi="Times New Roman"/>
                <w:b/>
                <w:szCs w:val="21"/>
              </w:rPr>
            </w:pPr>
            <w:r w:rsidRPr="0069322D">
              <w:rPr>
                <w:rFonts w:ascii="Times New Roman" w:hAnsi="Times New Roman" w:hint="eastAsia"/>
                <w:b/>
                <w:szCs w:val="21"/>
              </w:rPr>
              <w:t>项目名称</w:t>
            </w:r>
          </w:p>
        </w:tc>
        <w:tc>
          <w:tcPr>
            <w:tcW w:w="903" w:type="pct"/>
            <w:vMerge w:val="restart"/>
            <w:vAlign w:val="center"/>
          </w:tcPr>
          <w:p w:rsidR="00A6250F" w:rsidRPr="0069322D" w:rsidRDefault="00A6250F" w:rsidP="0069322D">
            <w:pPr>
              <w:spacing w:line="360" w:lineRule="auto"/>
              <w:jc w:val="center"/>
              <w:rPr>
                <w:rFonts w:ascii="Times New Roman" w:hAnsi="Times New Roman"/>
                <w:b/>
                <w:szCs w:val="21"/>
              </w:rPr>
            </w:pPr>
            <w:r w:rsidRPr="0069322D">
              <w:rPr>
                <w:rFonts w:ascii="Times New Roman" w:hAnsi="Times New Roman" w:hint="eastAsia"/>
                <w:b/>
                <w:szCs w:val="21"/>
              </w:rPr>
              <w:t>项目总投资额</w:t>
            </w:r>
          </w:p>
        </w:tc>
        <w:tc>
          <w:tcPr>
            <w:tcW w:w="2124" w:type="pct"/>
            <w:gridSpan w:val="3"/>
            <w:vAlign w:val="center"/>
          </w:tcPr>
          <w:p w:rsidR="00A6250F" w:rsidRPr="0069322D" w:rsidRDefault="00A6250F" w:rsidP="0069322D">
            <w:pPr>
              <w:jc w:val="center"/>
              <w:rPr>
                <w:rFonts w:ascii="Times New Roman" w:hAnsi="Times New Roman"/>
                <w:b/>
              </w:rPr>
            </w:pPr>
            <w:r w:rsidRPr="0069322D">
              <w:rPr>
                <w:rFonts w:ascii="Times New Roman" w:hAnsi="Times New Roman" w:hint="eastAsia"/>
                <w:b/>
              </w:rPr>
              <w:t>资金来源</w:t>
            </w:r>
          </w:p>
        </w:tc>
      </w:tr>
      <w:tr w:rsidR="00A6250F" w:rsidRPr="0069322D" w:rsidTr="0069322D">
        <w:trPr>
          <w:trHeight w:val="364"/>
          <w:jc w:val="center"/>
        </w:trPr>
        <w:tc>
          <w:tcPr>
            <w:tcW w:w="1973" w:type="pct"/>
            <w:vMerge/>
            <w:vAlign w:val="center"/>
          </w:tcPr>
          <w:p w:rsidR="00A6250F" w:rsidRPr="0069322D" w:rsidRDefault="00A6250F" w:rsidP="0069322D">
            <w:pPr>
              <w:spacing w:line="360" w:lineRule="auto"/>
              <w:jc w:val="center"/>
              <w:rPr>
                <w:rFonts w:ascii="Times New Roman" w:hAnsi="Times New Roman"/>
                <w:szCs w:val="21"/>
              </w:rPr>
            </w:pPr>
          </w:p>
        </w:tc>
        <w:tc>
          <w:tcPr>
            <w:tcW w:w="903" w:type="pct"/>
            <w:vMerge/>
            <w:vAlign w:val="center"/>
          </w:tcPr>
          <w:p w:rsidR="00A6250F" w:rsidRPr="0069322D" w:rsidRDefault="00A6250F" w:rsidP="0069322D">
            <w:pPr>
              <w:spacing w:line="360" w:lineRule="auto"/>
              <w:jc w:val="center"/>
              <w:rPr>
                <w:rFonts w:ascii="Times New Roman" w:hAnsi="Times New Roman"/>
                <w:szCs w:val="21"/>
              </w:rPr>
            </w:pPr>
          </w:p>
        </w:tc>
        <w:tc>
          <w:tcPr>
            <w:tcW w:w="708" w:type="pct"/>
            <w:vAlign w:val="center"/>
          </w:tcPr>
          <w:p w:rsidR="00A6250F" w:rsidRPr="0069322D" w:rsidRDefault="00A6250F" w:rsidP="0069322D">
            <w:pPr>
              <w:jc w:val="center"/>
              <w:rPr>
                <w:rFonts w:ascii="Times New Roman" w:hAnsi="Times New Roman"/>
                <w:b/>
              </w:rPr>
            </w:pPr>
            <w:r w:rsidRPr="0069322D">
              <w:rPr>
                <w:rFonts w:ascii="Times New Roman" w:hAnsi="Times New Roman" w:hint="eastAsia"/>
                <w:b/>
              </w:rPr>
              <w:t>小计</w:t>
            </w:r>
          </w:p>
        </w:tc>
        <w:tc>
          <w:tcPr>
            <w:tcW w:w="708" w:type="pct"/>
            <w:vAlign w:val="center"/>
          </w:tcPr>
          <w:p w:rsidR="00A6250F" w:rsidRPr="0069322D" w:rsidRDefault="00A6250F" w:rsidP="0069322D">
            <w:pPr>
              <w:jc w:val="center"/>
              <w:rPr>
                <w:rFonts w:ascii="Times New Roman" w:hAnsi="Times New Roman"/>
                <w:b/>
              </w:rPr>
            </w:pPr>
            <w:r w:rsidRPr="0069322D">
              <w:rPr>
                <w:rFonts w:ascii="Times New Roman" w:hAnsi="Times New Roman" w:hint="eastAsia"/>
                <w:b/>
              </w:rPr>
              <w:t>自有资金</w:t>
            </w:r>
          </w:p>
        </w:tc>
        <w:tc>
          <w:tcPr>
            <w:tcW w:w="709" w:type="pct"/>
            <w:vAlign w:val="center"/>
          </w:tcPr>
          <w:p w:rsidR="00A6250F" w:rsidRPr="0069322D" w:rsidRDefault="00A6250F" w:rsidP="0069322D">
            <w:pPr>
              <w:jc w:val="center"/>
              <w:rPr>
                <w:rFonts w:ascii="Times New Roman" w:hAnsi="Times New Roman"/>
                <w:b/>
              </w:rPr>
            </w:pPr>
            <w:r w:rsidRPr="0069322D">
              <w:rPr>
                <w:rFonts w:ascii="Times New Roman" w:hAnsi="Times New Roman" w:hint="eastAsia"/>
                <w:b/>
              </w:rPr>
              <w:t>债券融资</w:t>
            </w:r>
          </w:p>
        </w:tc>
      </w:tr>
      <w:tr w:rsidR="00A6250F" w:rsidRPr="0069322D" w:rsidTr="0069322D">
        <w:trPr>
          <w:trHeight w:val="364"/>
          <w:jc w:val="center"/>
        </w:trPr>
        <w:tc>
          <w:tcPr>
            <w:tcW w:w="1973" w:type="pct"/>
            <w:vAlign w:val="center"/>
          </w:tcPr>
          <w:p w:rsidR="00A6250F" w:rsidRPr="0069322D" w:rsidRDefault="00A6250F" w:rsidP="0069322D">
            <w:pPr>
              <w:jc w:val="center"/>
              <w:rPr>
                <w:rFonts w:ascii="Times New Roman" w:hAnsi="Times New Roman"/>
                <w:bCs/>
              </w:rPr>
            </w:pPr>
            <w:r w:rsidRPr="0069322D">
              <w:rPr>
                <w:rFonts w:ascii="Times New Roman" w:hAnsi="Times New Roman"/>
                <w:bCs/>
              </w:rPr>
              <w:t>G236</w:t>
            </w:r>
            <w:r w:rsidRPr="0069322D">
              <w:rPr>
                <w:rFonts w:ascii="Times New Roman" w:hAnsi="Times New Roman" w:hint="eastAsia"/>
                <w:bCs/>
              </w:rPr>
              <w:t>殷汇至查桥段一级公路改建工程</w:t>
            </w:r>
          </w:p>
        </w:tc>
        <w:tc>
          <w:tcPr>
            <w:tcW w:w="903" w:type="pct"/>
            <w:vAlign w:val="center"/>
          </w:tcPr>
          <w:p w:rsidR="00A6250F" w:rsidRPr="0069322D" w:rsidRDefault="00A6250F" w:rsidP="0069322D">
            <w:pPr>
              <w:jc w:val="center"/>
              <w:rPr>
                <w:rFonts w:ascii="Times New Roman" w:hAnsi="Times New Roman"/>
                <w:bCs/>
              </w:rPr>
            </w:pPr>
            <w:r w:rsidRPr="0069322D">
              <w:rPr>
                <w:rFonts w:ascii="Times New Roman" w:hAnsi="Times New Roman"/>
                <w:bCs/>
              </w:rPr>
              <w:t>351,129.95</w:t>
            </w:r>
          </w:p>
        </w:tc>
        <w:tc>
          <w:tcPr>
            <w:tcW w:w="708" w:type="pct"/>
            <w:vAlign w:val="center"/>
          </w:tcPr>
          <w:p w:rsidR="00A6250F" w:rsidRPr="0069322D" w:rsidRDefault="00A6250F" w:rsidP="0069322D">
            <w:pPr>
              <w:jc w:val="center"/>
              <w:rPr>
                <w:rFonts w:ascii="Times New Roman" w:hAnsi="Times New Roman"/>
                <w:bCs/>
              </w:rPr>
            </w:pPr>
            <w:r w:rsidRPr="0069322D">
              <w:rPr>
                <w:rFonts w:ascii="Times New Roman" w:hAnsi="Times New Roman"/>
                <w:bCs/>
              </w:rPr>
              <w:t>351,129.95</w:t>
            </w:r>
          </w:p>
        </w:tc>
        <w:tc>
          <w:tcPr>
            <w:tcW w:w="708" w:type="pct"/>
            <w:vAlign w:val="center"/>
          </w:tcPr>
          <w:p w:rsidR="00A6250F" w:rsidRPr="0069322D" w:rsidRDefault="00A6250F" w:rsidP="0069322D">
            <w:pPr>
              <w:jc w:val="center"/>
              <w:rPr>
                <w:rFonts w:ascii="Times New Roman" w:hAnsi="Times New Roman"/>
                <w:bCs/>
              </w:rPr>
            </w:pPr>
            <w:r w:rsidRPr="0069322D">
              <w:rPr>
                <w:rFonts w:ascii="Times New Roman" w:hAnsi="Times New Roman"/>
                <w:bCs/>
              </w:rPr>
              <w:t>241,129.95</w:t>
            </w:r>
          </w:p>
        </w:tc>
        <w:tc>
          <w:tcPr>
            <w:tcW w:w="709" w:type="pct"/>
            <w:vAlign w:val="center"/>
          </w:tcPr>
          <w:p w:rsidR="00A6250F" w:rsidRPr="0069322D" w:rsidRDefault="00A6250F" w:rsidP="0069322D">
            <w:pPr>
              <w:jc w:val="center"/>
              <w:rPr>
                <w:rFonts w:ascii="Times New Roman" w:hAnsi="Times New Roman"/>
                <w:bCs/>
              </w:rPr>
            </w:pPr>
            <w:r w:rsidRPr="0069322D">
              <w:rPr>
                <w:rFonts w:ascii="Times New Roman" w:hAnsi="Times New Roman"/>
                <w:bCs/>
              </w:rPr>
              <w:t>110,000.00</w:t>
            </w:r>
          </w:p>
        </w:tc>
      </w:tr>
    </w:tbl>
    <w:p w:rsidR="00A6250F" w:rsidRDefault="00A6250F" w:rsidP="00320D76">
      <w:pPr>
        <w:pStyle w:val="Heading1"/>
        <w:spacing w:before="0" w:afterLines="50" w:line="360" w:lineRule="auto"/>
        <w:ind w:firstLineChars="200" w:firstLine="482"/>
        <w:rPr>
          <w:rFonts w:ascii="Times New Roman" w:hAnsi="Times New Roman"/>
          <w:sz w:val="24"/>
          <w:szCs w:val="24"/>
        </w:rPr>
      </w:pPr>
      <w:r>
        <w:rPr>
          <w:rFonts w:ascii="Times New Roman" w:hAnsi="Times New Roman" w:hint="eastAsia"/>
          <w:sz w:val="24"/>
          <w:szCs w:val="24"/>
        </w:rPr>
        <w:t>四、</w:t>
      </w:r>
      <w:bookmarkEnd w:id="13"/>
      <w:r>
        <w:rPr>
          <w:rFonts w:ascii="Times New Roman" w:hAnsi="Times New Roman" w:hint="eastAsia"/>
          <w:sz w:val="24"/>
          <w:szCs w:val="24"/>
        </w:rPr>
        <w:t>项目预期收益、成本及融资平衡情况</w:t>
      </w:r>
    </w:p>
    <w:p w:rsidR="00A6250F" w:rsidRDefault="00A6250F" w:rsidP="00741F0B">
      <w:pPr>
        <w:spacing w:afterLines="50" w:line="360" w:lineRule="auto"/>
        <w:ind w:firstLineChars="200" w:firstLine="480"/>
        <w:rPr>
          <w:rFonts w:ascii="Times New Roman" w:hAnsi="Times New Roman"/>
          <w:sz w:val="24"/>
          <w:szCs w:val="24"/>
        </w:rPr>
      </w:pPr>
      <w:bookmarkStart w:id="14" w:name="_Toc20651627"/>
      <w:r>
        <w:rPr>
          <w:rFonts w:ascii="Times New Roman" w:hAnsi="Times New Roman" w:hint="eastAsia"/>
          <w:sz w:val="24"/>
          <w:szCs w:val="24"/>
        </w:rPr>
        <w:t>在债券存续期内，预计车辆通行费收益为</w:t>
      </w:r>
      <w:r>
        <w:rPr>
          <w:rFonts w:ascii="Times New Roman" w:hAnsi="Times New Roman"/>
          <w:sz w:val="24"/>
          <w:szCs w:val="24"/>
        </w:rPr>
        <w:t>506,051.89</w:t>
      </w:r>
      <w:r>
        <w:rPr>
          <w:rFonts w:ascii="Times New Roman" w:hAnsi="Times New Roman" w:hint="eastAsia"/>
          <w:sz w:val="24"/>
          <w:szCs w:val="24"/>
        </w:rPr>
        <w:t>万元，预计支出为</w:t>
      </w:r>
      <w:r>
        <w:rPr>
          <w:rFonts w:ascii="Times New Roman" w:hAnsi="Times New Roman"/>
          <w:sz w:val="24"/>
          <w:szCs w:val="24"/>
        </w:rPr>
        <w:t>305,610.11</w:t>
      </w:r>
      <w:r>
        <w:rPr>
          <w:rFonts w:ascii="Times New Roman" w:hAnsi="Times New Roman" w:hint="eastAsia"/>
          <w:sz w:val="24"/>
          <w:szCs w:val="24"/>
        </w:rPr>
        <w:t>万元，其中，政府收费公路专项债券存续期间债券利息支出</w:t>
      </w:r>
      <w:r>
        <w:rPr>
          <w:rFonts w:ascii="Times New Roman" w:hAnsi="Times New Roman"/>
          <w:sz w:val="24"/>
          <w:szCs w:val="24"/>
        </w:rPr>
        <w:t>58,620.00</w:t>
      </w:r>
      <w:r>
        <w:rPr>
          <w:rFonts w:ascii="Times New Roman" w:hAnsi="Times New Roman" w:hint="eastAsia"/>
          <w:sz w:val="24"/>
          <w:szCs w:val="24"/>
        </w:rPr>
        <w:t>万元，债券还本支出</w:t>
      </w:r>
      <w:r>
        <w:rPr>
          <w:rFonts w:ascii="Times New Roman" w:hAnsi="Times New Roman"/>
          <w:sz w:val="24"/>
          <w:szCs w:val="24"/>
        </w:rPr>
        <w:t>110,000.00</w:t>
      </w:r>
      <w:r>
        <w:rPr>
          <w:rFonts w:ascii="Times New Roman" w:hAnsi="Times New Roman" w:hint="eastAsia"/>
          <w:sz w:val="24"/>
          <w:szCs w:val="24"/>
        </w:rPr>
        <w:t>万元和运营成本支出</w:t>
      </w:r>
      <w:r>
        <w:rPr>
          <w:rFonts w:ascii="Times New Roman" w:hAnsi="Times New Roman"/>
          <w:sz w:val="24"/>
          <w:szCs w:val="24"/>
        </w:rPr>
        <w:t>136,990.11</w:t>
      </w:r>
      <w:r>
        <w:rPr>
          <w:rFonts w:ascii="Times New Roman" w:hAnsi="Times New Roman" w:hint="eastAsia"/>
          <w:sz w:val="24"/>
          <w:szCs w:val="24"/>
        </w:rPr>
        <w:t>万元。“车辆通行费收益</w:t>
      </w:r>
      <w:r>
        <w:rPr>
          <w:rFonts w:ascii="Times New Roman" w:hAnsi="Times New Roman"/>
          <w:sz w:val="24"/>
          <w:szCs w:val="24"/>
        </w:rPr>
        <w:t>-</w:t>
      </w:r>
      <w:r>
        <w:rPr>
          <w:rFonts w:ascii="Times New Roman" w:hAnsi="Times New Roman" w:hint="eastAsia"/>
          <w:sz w:val="24"/>
          <w:szCs w:val="24"/>
        </w:rPr>
        <w:t>偿还本息支出</w:t>
      </w:r>
      <w:r>
        <w:rPr>
          <w:rFonts w:ascii="Times New Roman" w:hAnsi="Times New Roman"/>
          <w:sz w:val="24"/>
          <w:szCs w:val="24"/>
        </w:rPr>
        <w:t>-</w:t>
      </w:r>
      <w:r>
        <w:rPr>
          <w:rFonts w:ascii="Times New Roman" w:hAnsi="Times New Roman" w:hint="eastAsia"/>
          <w:sz w:val="24"/>
          <w:szCs w:val="24"/>
        </w:rPr>
        <w:t>运营成本支出”累计结余</w:t>
      </w:r>
      <w:r>
        <w:rPr>
          <w:rFonts w:ascii="Times New Roman" w:hAnsi="Times New Roman"/>
          <w:sz w:val="24"/>
          <w:szCs w:val="24"/>
        </w:rPr>
        <w:t>200,441.78</w:t>
      </w:r>
      <w:r>
        <w:rPr>
          <w:rFonts w:ascii="Times New Roman" w:hAnsi="Times New Roman" w:hint="eastAsia"/>
          <w:sz w:val="24"/>
          <w:szCs w:val="24"/>
        </w:rPr>
        <w:t>万元</w:t>
      </w:r>
      <w:r>
        <w:rPr>
          <w:rFonts w:ascii="Times New Roman" w:hAnsi="Times New Roman"/>
          <w:sz w:val="24"/>
          <w:szCs w:val="24"/>
        </w:rPr>
        <w:t>,</w:t>
      </w:r>
      <w:r>
        <w:rPr>
          <w:rFonts w:ascii="Times New Roman" w:hAnsi="Times New Roman" w:hint="eastAsia"/>
          <w:sz w:val="24"/>
          <w:szCs w:val="24"/>
        </w:rPr>
        <w:t>收益覆盖倍数</w:t>
      </w:r>
      <w:r>
        <w:rPr>
          <w:rFonts w:ascii="Times New Roman" w:hAnsi="Times New Roman"/>
          <w:sz w:val="24"/>
          <w:szCs w:val="24"/>
        </w:rPr>
        <w:t>2.19</w:t>
      </w:r>
      <w:r>
        <w:rPr>
          <w:rFonts w:ascii="Times New Roman" w:hAnsi="Times New Roman" w:hint="eastAsia"/>
          <w:sz w:val="24"/>
          <w:szCs w:val="24"/>
        </w:rPr>
        <w:t>。因此，在债券存续期内，项目累计收入和融资能达到平衡。</w:t>
      </w:r>
    </w:p>
    <w:p w:rsidR="00A6250F" w:rsidRDefault="00A6250F" w:rsidP="00741F0B">
      <w:pPr>
        <w:pStyle w:val="Heading2"/>
        <w:spacing w:before="0" w:afterLines="50" w:line="360" w:lineRule="auto"/>
        <w:ind w:firstLineChars="200" w:firstLine="482"/>
        <w:rPr>
          <w:rFonts w:ascii="Times New Roman" w:eastAsia="宋体" w:hAnsi="Times New Roman"/>
          <w:sz w:val="24"/>
          <w:szCs w:val="18"/>
        </w:rPr>
      </w:pPr>
      <w:bookmarkStart w:id="15" w:name="_Toc20651628"/>
      <w:bookmarkEnd w:id="14"/>
      <w:r>
        <w:rPr>
          <w:rFonts w:ascii="Times New Roman" w:eastAsia="宋体" w:hAnsi="Times New Roman" w:hint="eastAsia"/>
          <w:sz w:val="24"/>
          <w:szCs w:val="18"/>
        </w:rPr>
        <w:t>（一）应付本息情况</w:t>
      </w:r>
    </w:p>
    <w:p w:rsidR="00A6250F" w:rsidRDefault="00A6250F" w:rsidP="00741F0B">
      <w:pPr>
        <w:spacing w:afterLines="50" w:line="360" w:lineRule="auto"/>
        <w:ind w:firstLineChars="200" w:firstLine="480"/>
        <w:rPr>
          <w:rFonts w:ascii="Times New Roman" w:hAnsi="Times New Roman"/>
          <w:sz w:val="24"/>
          <w:szCs w:val="24"/>
        </w:rPr>
      </w:pPr>
      <w:bookmarkStart w:id="16" w:name="_Hlk153642091"/>
      <w:r>
        <w:rPr>
          <w:rFonts w:ascii="Times New Roman" w:hAnsi="Times New Roman" w:hint="eastAsia"/>
          <w:sz w:val="24"/>
          <w:szCs w:val="24"/>
        </w:rPr>
        <w:t>项目拟筹集政府收费公路专项债券资金总额</w:t>
      </w:r>
      <w:r>
        <w:rPr>
          <w:rFonts w:ascii="Times New Roman" w:hAnsi="Times New Roman"/>
          <w:sz w:val="24"/>
          <w:szCs w:val="24"/>
        </w:rPr>
        <w:t>110,000.00</w:t>
      </w:r>
      <w:r>
        <w:rPr>
          <w:rFonts w:ascii="Times New Roman" w:hAnsi="Times New Roman" w:hint="eastAsia"/>
          <w:sz w:val="24"/>
          <w:szCs w:val="24"/>
        </w:rPr>
        <w:t>万元。</w:t>
      </w:r>
      <w:r>
        <w:rPr>
          <w:rFonts w:ascii="Times New Roman" w:hAnsi="Times New Roman"/>
          <w:sz w:val="24"/>
          <w:szCs w:val="24"/>
        </w:rPr>
        <w:t>2023</w:t>
      </w:r>
      <w:r>
        <w:rPr>
          <w:rFonts w:ascii="Times New Roman" w:hAnsi="Times New Roman" w:hint="eastAsia"/>
          <w:sz w:val="24"/>
          <w:szCs w:val="24"/>
        </w:rPr>
        <w:t>年已发行</w:t>
      </w:r>
      <w:r>
        <w:rPr>
          <w:rFonts w:ascii="Times New Roman" w:hAnsi="Times New Roman"/>
          <w:sz w:val="24"/>
          <w:szCs w:val="24"/>
        </w:rPr>
        <w:t>20,000.00</w:t>
      </w:r>
      <w:r>
        <w:rPr>
          <w:rFonts w:ascii="Times New Roman" w:hAnsi="Times New Roman" w:hint="eastAsia"/>
          <w:sz w:val="24"/>
          <w:szCs w:val="24"/>
        </w:rPr>
        <w:t>万元，债券利率为</w:t>
      </w:r>
      <w:r>
        <w:rPr>
          <w:rFonts w:ascii="Times New Roman" w:hAnsi="Times New Roman"/>
          <w:sz w:val="24"/>
          <w:szCs w:val="24"/>
        </w:rPr>
        <w:t>3.02%</w:t>
      </w:r>
      <w:r>
        <w:rPr>
          <w:rFonts w:ascii="Times New Roman" w:hAnsi="Times New Roman" w:hint="eastAsia"/>
          <w:sz w:val="24"/>
          <w:szCs w:val="24"/>
        </w:rPr>
        <w:t>；</w:t>
      </w:r>
      <w:r>
        <w:rPr>
          <w:rFonts w:ascii="Times New Roman" w:hAnsi="Times New Roman"/>
          <w:sz w:val="24"/>
          <w:szCs w:val="24"/>
        </w:rPr>
        <w:t>2024</w:t>
      </w:r>
      <w:r>
        <w:rPr>
          <w:rFonts w:ascii="Times New Roman" w:hAnsi="Times New Roman" w:hint="eastAsia"/>
          <w:sz w:val="24"/>
          <w:szCs w:val="24"/>
        </w:rPr>
        <w:t>年已发行</w:t>
      </w:r>
      <w:r>
        <w:rPr>
          <w:rFonts w:ascii="Times New Roman" w:hAnsi="Times New Roman"/>
          <w:sz w:val="24"/>
          <w:szCs w:val="24"/>
        </w:rPr>
        <w:t>20,000.00</w:t>
      </w:r>
      <w:r>
        <w:rPr>
          <w:rFonts w:ascii="Times New Roman" w:hAnsi="Times New Roman" w:hint="eastAsia"/>
          <w:sz w:val="24"/>
          <w:szCs w:val="24"/>
        </w:rPr>
        <w:t>万元，债券利率为</w:t>
      </w:r>
      <w:r>
        <w:rPr>
          <w:rFonts w:ascii="Times New Roman" w:hAnsi="Times New Roman"/>
          <w:sz w:val="24"/>
          <w:szCs w:val="24"/>
        </w:rPr>
        <w:t>2.57%</w:t>
      </w:r>
      <w:r>
        <w:rPr>
          <w:rFonts w:ascii="Times New Roman" w:hAnsi="Times New Roman" w:hint="eastAsia"/>
          <w:sz w:val="24"/>
          <w:szCs w:val="24"/>
        </w:rPr>
        <w:t>；</w:t>
      </w:r>
      <w:r>
        <w:rPr>
          <w:rFonts w:ascii="Times New Roman" w:hAnsi="Times New Roman"/>
          <w:sz w:val="24"/>
          <w:szCs w:val="24"/>
        </w:rPr>
        <w:t>2025</w:t>
      </w:r>
      <w:r>
        <w:rPr>
          <w:rFonts w:ascii="Times New Roman" w:hAnsi="Times New Roman" w:hint="eastAsia"/>
          <w:sz w:val="24"/>
          <w:szCs w:val="24"/>
        </w:rPr>
        <w:t>年拟发行</w:t>
      </w:r>
      <w:r>
        <w:rPr>
          <w:rFonts w:ascii="Times New Roman" w:hAnsi="Times New Roman"/>
          <w:sz w:val="24"/>
          <w:szCs w:val="24"/>
        </w:rPr>
        <w:t>200.00</w:t>
      </w:r>
      <w:r>
        <w:rPr>
          <w:rFonts w:ascii="Times New Roman" w:hAnsi="Times New Roman" w:hint="eastAsia"/>
          <w:sz w:val="24"/>
          <w:szCs w:val="24"/>
        </w:rPr>
        <w:t>万元，</w:t>
      </w:r>
      <w:r>
        <w:rPr>
          <w:rFonts w:ascii="Times New Roman" w:hAnsi="Times New Roman"/>
          <w:sz w:val="24"/>
          <w:szCs w:val="24"/>
        </w:rPr>
        <w:t>2026</w:t>
      </w:r>
      <w:r>
        <w:rPr>
          <w:rFonts w:ascii="Times New Roman" w:hAnsi="Times New Roman" w:hint="eastAsia"/>
          <w:sz w:val="24"/>
          <w:szCs w:val="24"/>
        </w:rPr>
        <w:t>年拟发行</w:t>
      </w:r>
      <w:r>
        <w:rPr>
          <w:rFonts w:ascii="Times New Roman" w:hAnsi="Times New Roman"/>
          <w:sz w:val="24"/>
          <w:szCs w:val="24"/>
        </w:rPr>
        <w:t>69,800.00</w:t>
      </w:r>
      <w:r>
        <w:rPr>
          <w:rFonts w:ascii="Times New Roman" w:hAnsi="Times New Roman" w:hint="eastAsia"/>
          <w:sz w:val="24"/>
          <w:szCs w:val="24"/>
        </w:rPr>
        <w:t>万元，债券拟发行利率为</w:t>
      </w:r>
      <w:r>
        <w:rPr>
          <w:rFonts w:ascii="Times New Roman" w:hAnsi="Times New Roman"/>
          <w:sz w:val="24"/>
          <w:szCs w:val="24"/>
        </w:rPr>
        <w:t>2.59%</w:t>
      </w:r>
      <w:r>
        <w:rPr>
          <w:rFonts w:ascii="Times New Roman" w:hAnsi="Times New Roman" w:hint="eastAsia"/>
          <w:sz w:val="24"/>
          <w:szCs w:val="24"/>
        </w:rPr>
        <w:t>。债券发行期限为</w:t>
      </w:r>
      <w:r>
        <w:rPr>
          <w:rFonts w:ascii="Times New Roman" w:hAnsi="Times New Roman"/>
          <w:sz w:val="24"/>
          <w:szCs w:val="24"/>
        </w:rPr>
        <w:t>20</w:t>
      </w:r>
      <w:r>
        <w:rPr>
          <w:rFonts w:ascii="Times New Roman" w:hAnsi="Times New Roman" w:hint="eastAsia"/>
          <w:sz w:val="24"/>
          <w:szCs w:val="24"/>
        </w:rPr>
        <w:t>年，债券利息按半年计息，半年支付一次，债券到期后一次偿还本金。</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、已发行债券还本付息情况：</w:t>
      </w:r>
    </w:p>
    <w:p w:rsidR="00A6250F" w:rsidRDefault="00A6250F" w:rsidP="00320D76">
      <w:pPr>
        <w:spacing w:afterLines="50" w:line="360" w:lineRule="auto"/>
        <w:ind w:firstLine="200"/>
        <w:jc w:val="right"/>
        <w:rPr>
          <w:rFonts w:ascii="Times New Roman" w:hAnsi="Times New Roman"/>
          <w:sz w:val="24"/>
          <w:szCs w:val="24"/>
        </w:rPr>
      </w:pPr>
      <w:r>
        <w:rPr>
          <w:rFonts w:ascii="Times New Roman" w:hAnsi="Times New Roman" w:hint="eastAsia"/>
          <w:sz w:val="24"/>
          <w:szCs w:val="24"/>
        </w:rPr>
        <w:t>金额单位：人民币万元</w:t>
      </w:r>
    </w:p>
    <w:tbl>
      <w:tblPr>
        <w:tblW w:w="6175" w:type="pct"/>
        <w:jc w:val="center"/>
        <w:tblLook w:val="00A0"/>
      </w:tblPr>
      <w:tblGrid>
        <w:gridCol w:w="618"/>
        <w:gridCol w:w="821"/>
        <w:gridCol w:w="1423"/>
        <w:gridCol w:w="1826"/>
        <w:gridCol w:w="1423"/>
        <w:gridCol w:w="1423"/>
        <w:gridCol w:w="1021"/>
        <w:gridCol w:w="1021"/>
        <w:gridCol w:w="1423"/>
      </w:tblGrid>
      <w:tr w:rsidR="00A6250F" w:rsidRPr="0069322D">
        <w:trPr>
          <w:trHeight w:val="320"/>
          <w:jc w:val="center"/>
        </w:trPr>
        <w:tc>
          <w:tcPr>
            <w:tcW w:w="281" w:type="pct"/>
            <w:tcBorders>
              <w:top w:val="single" w:sz="4" w:space="0" w:color="auto"/>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bookmarkStart w:id="17" w:name="_Hlk147738127"/>
            <w:r>
              <w:rPr>
                <w:rFonts w:ascii="Times New Roman" w:hAnsi="Times New Roman" w:hint="eastAsia"/>
                <w:kern w:val="0"/>
                <w:sz w:val="20"/>
                <w:szCs w:val="20"/>
              </w:rPr>
              <w:t>年度</w:t>
            </w:r>
          </w:p>
        </w:tc>
        <w:tc>
          <w:tcPr>
            <w:tcW w:w="373"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省市</w:t>
            </w:r>
          </w:p>
        </w:tc>
        <w:tc>
          <w:tcPr>
            <w:tcW w:w="647"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期初本金金额</w:t>
            </w:r>
          </w:p>
        </w:tc>
        <w:tc>
          <w:tcPr>
            <w:tcW w:w="830"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本期增加本金金额</w:t>
            </w:r>
          </w:p>
        </w:tc>
        <w:tc>
          <w:tcPr>
            <w:tcW w:w="647"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本期偿还本金</w:t>
            </w:r>
          </w:p>
        </w:tc>
        <w:tc>
          <w:tcPr>
            <w:tcW w:w="647"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期末本金金额</w:t>
            </w:r>
          </w:p>
        </w:tc>
        <w:tc>
          <w:tcPr>
            <w:tcW w:w="464"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融资利率</w:t>
            </w:r>
          </w:p>
        </w:tc>
        <w:tc>
          <w:tcPr>
            <w:tcW w:w="464"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应付利息</w:t>
            </w:r>
          </w:p>
        </w:tc>
        <w:tc>
          <w:tcPr>
            <w:tcW w:w="647" w:type="pct"/>
            <w:tcBorders>
              <w:top w:val="single" w:sz="4" w:space="0" w:color="auto"/>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hAnsi="Times New Roman" w:hint="eastAsia"/>
                <w:kern w:val="0"/>
                <w:sz w:val="20"/>
                <w:szCs w:val="20"/>
              </w:rPr>
              <w:t>应付本期合计</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2023</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hint="eastAsia"/>
                <w:sz w:val="20"/>
                <w:szCs w:val="20"/>
              </w:rPr>
              <w:t xml:space="preserve">　</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2024</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2025</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2026</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2027</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2028</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2029</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2030</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2031</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2032</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2033</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2034</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2035</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2036</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2037</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2038</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2039</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2040</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2041</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2042</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r>
      <w:tr w:rsidR="00A6250F" w:rsidRPr="0069322D">
        <w:trPr>
          <w:trHeight w:val="320"/>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kern w:val="0"/>
                <w:sz w:val="20"/>
                <w:szCs w:val="20"/>
              </w:rPr>
              <w:t>2043</w:t>
            </w:r>
          </w:p>
        </w:tc>
        <w:tc>
          <w:tcPr>
            <w:tcW w:w="373"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hAnsi="Times New Roman"/>
                <w:kern w:val="0"/>
                <w:sz w:val="20"/>
                <w:szCs w:val="20"/>
              </w:rPr>
            </w:pPr>
            <w:r>
              <w:rPr>
                <w:rFonts w:ascii="Times New Roman" w:hAnsi="Times New Roman" w:hint="eastAsia"/>
                <w:kern w:val="0"/>
                <w:sz w:val="20"/>
                <w:szCs w:val="20"/>
              </w:rPr>
              <w:t>池州市</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830"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20,000.00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3.02%</w:t>
            </w:r>
          </w:p>
        </w:tc>
        <w:tc>
          <w:tcPr>
            <w:tcW w:w="464"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604.00</w:t>
            </w:r>
          </w:p>
        </w:tc>
        <w:tc>
          <w:tcPr>
            <w:tcW w:w="647" w:type="pct"/>
            <w:tcBorders>
              <w:top w:val="nil"/>
              <w:left w:val="nil"/>
              <w:bottom w:val="single" w:sz="4" w:space="0" w:color="auto"/>
              <w:right w:val="single" w:sz="4" w:space="0" w:color="auto"/>
            </w:tcBorders>
            <w:noWrap/>
            <w:vAlign w:val="center"/>
          </w:tcPr>
          <w:p w:rsidR="00A6250F" w:rsidRPr="0069322D" w:rsidRDefault="00A6250F">
            <w:pPr>
              <w:widowControl/>
              <w:jc w:val="center"/>
              <w:rPr>
                <w:rFonts w:ascii="Times New Roman" w:hAnsi="Times New Roman"/>
                <w:sz w:val="20"/>
                <w:szCs w:val="20"/>
              </w:rPr>
            </w:pPr>
            <w:r>
              <w:rPr>
                <w:rFonts w:ascii="Times New Roman" w:eastAsia="等线" w:hAnsi="Times New Roman"/>
                <w:sz w:val="20"/>
                <w:szCs w:val="20"/>
              </w:rPr>
              <w:t>20,604.00</w:t>
            </w:r>
          </w:p>
        </w:tc>
      </w:tr>
      <w:tr w:rsidR="00A6250F" w:rsidRPr="0069322D">
        <w:trPr>
          <w:trHeight w:val="317"/>
          <w:jc w:val="center"/>
        </w:trPr>
        <w:tc>
          <w:tcPr>
            <w:tcW w:w="281" w:type="pct"/>
            <w:tcBorders>
              <w:top w:val="nil"/>
              <w:left w:val="single" w:sz="4" w:space="0" w:color="auto"/>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18"/>
                <w:szCs w:val="18"/>
              </w:rPr>
            </w:pPr>
            <w:r>
              <w:rPr>
                <w:rFonts w:ascii="Times New Roman" w:hAnsi="Times New Roman" w:hint="eastAsia"/>
                <w:kern w:val="0"/>
                <w:sz w:val="18"/>
                <w:szCs w:val="18"/>
              </w:rPr>
              <w:t>合计</w:t>
            </w:r>
          </w:p>
        </w:tc>
        <w:tc>
          <w:tcPr>
            <w:tcW w:w="373" w:type="pct"/>
            <w:tcBorders>
              <w:top w:val="nil"/>
              <w:left w:val="nil"/>
              <w:bottom w:val="single" w:sz="4" w:space="0" w:color="auto"/>
              <w:right w:val="single" w:sz="4" w:space="0" w:color="auto"/>
            </w:tcBorders>
            <w:noWrap/>
          </w:tcPr>
          <w:p w:rsidR="00A6250F" w:rsidRDefault="00A6250F">
            <w:pPr>
              <w:widowControl/>
              <w:jc w:val="center"/>
              <w:rPr>
                <w:rFonts w:ascii="Times New Roman" w:eastAsia="等线" w:hAnsi="Times New Roman"/>
                <w:kern w:val="0"/>
                <w:sz w:val="18"/>
                <w:szCs w:val="18"/>
              </w:rPr>
            </w:pP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830"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20,000.00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w:t>
            </w:r>
          </w:p>
        </w:tc>
        <w:tc>
          <w:tcPr>
            <w:tcW w:w="464"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12,080.00</w:t>
            </w:r>
          </w:p>
        </w:tc>
        <w:tc>
          <w:tcPr>
            <w:tcW w:w="647" w:type="pct"/>
            <w:tcBorders>
              <w:top w:val="nil"/>
              <w:left w:val="nil"/>
              <w:bottom w:val="single" w:sz="4" w:space="0" w:color="auto"/>
              <w:right w:val="single" w:sz="4" w:space="0" w:color="auto"/>
            </w:tcBorders>
            <w:noWrap/>
            <w:vAlign w:val="center"/>
          </w:tcPr>
          <w:p w:rsidR="00A6250F" w:rsidRDefault="00A6250F">
            <w:pPr>
              <w:widowControl/>
              <w:jc w:val="center"/>
              <w:rPr>
                <w:rFonts w:ascii="Times New Roman" w:eastAsia="等线" w:hAnsi="Times New Roman"/>
                <w:kern w:val="0"/>
                <w:sz w:val="20"/>
                <w:szCs w:val="20"/>
              </w:rPr>
            </w:pPr>
            <w:r>
              <w:rPr>
                <w:rFonts w:ascii="Times New Roman" w:eastAsia="等线" w:hAnsi="Times New Roman"/>
                <w:sz w:val="20"/>
                <w:szCs w:val="20"/>
              </w:rPr>
              <w:t>32,080.00</w:t>
            </w:r>
          </w:p>
        </w:tc>
      </w:tr>
      <w:bookmarkEnd w:id="17"/>
    </w:tbl>
    <w:p w:rsidR="00A6250F" w:rsidRDefault="00A6250F" w:rsidP="00320D76">
      <w:pPr>
        <w:spacing w:afterLines="50" w:line="360" w:lineRule="auto"/>
        <w:ind w:firstLineChars="200" w:firstLine="480"/>
        <w:rPr>
          <w:rFonts w:ascii="Times New Roman" w:hAnsi="Times New Roman"/>
          <w:sz w:val="24"/>
          <w:szCs w:val="24"/>
        </w:rPr>
      </w:pPr>
    </w:p>
    <w:tbl>
      <w:tblPr>
        <w:tblW w:w="10940" w:type="dxa"/>
        <w:tblInd w:w="-999" w:type="dxa"/>
        <w:tblLayout w:type="fixed"/>
        <w:tblLook w:val="00A0"/>
      </w:tblPr>
      <w:tblGrid>
        <w:gridCol w:w="580"/>
        <w:gridCol w:w="820"/>
        <w:gridCol w:w="1390"/>
        <w:gridCol w:w="1860"/>
        <w:gridCol w:w="1430"/>
        <w:gridCol w:w="1390"/>
        <w:gridCol w:w="1060"/>
        <w:gridCol w:w="980"/>
        <w:gridCol w:w="1430"/>
      </w:tblGrid>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年度</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hAnsi="Times New Roman"/>
                <w:color w:val="000000"/>
                <w:sz w:val="18"/>
                <w:szCs w:val="18"/>
              </w:rPr>
            </w:pPr>
            <w:r>
              <w:rPr>
                <w:rFonts w:ascii="Times New Roman" w:hAnsi="Times New Roman" w:hint="eastAsia"/>
                <w:color w:val="000000"/>
                <w:kern w:val="0"/>
                <w:sz w:val="18"/>
                <w:szCs w:val="18"/>
                <w:lang/>
              </w:rPr>
              <w:t>省市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期初本金金额</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本期增加本金金额</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本期偿还本金</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期末本金金额</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融资利率</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应付利息</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应付本期合计</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2024</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257.00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257.00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2025</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rPr>
                <w:rFonts w:ascii="Times New Roman" w:eastAsia="等线" w:hAnsi="Times New Roman"/>
                <w:color w:val="000000"/>
                <w:sz w:val="18"/>
                <w:szCs w:val="18"/>
              </w:rPr>
            </w:pP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2026</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2027</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2028</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2029</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2030</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2031</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2032</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2033</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2034</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2035</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2036</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2037</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2038</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2039</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2040</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2041</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2042</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2043</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514.00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2044</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hAnsi="Times New Roman"/>
                <w:color w:val="000000"/>
                <w:sz w:val="18"/>
                <w:szCs w:val="18"/>
              </w:rPr>
            </w:pPr>
            <w:r>
              <w:rPr>
                <w:rFonts w:ascii="Times New Roman" w:hAnsi="Times New Roman" w:hint="eastAsia"/>
                <w:color w:val="000000"/>
                <w:kern w:val="0"/>
                <w:sz w:val="18"/>
                <w:szCs w:val="18"/>
                <w:lang/>
              </w:rPr>
              <w:t>池州市</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2.57%</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257.00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20,257.00 </w:t>
            </w:r>
          </w:p>
        </w:tc>
      </w:tr>
      <w:tr w:rsidR="00A6250F" w:rsidRPr="0069322D">
        <w:trPr>
          <w:trHeight w:val="313"/>
        </w:trPr>
        <w:tc>
          <w:tcPr>
            <w:tcW w:w="5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Times New Roman" w:eastAsia="等线" w:hAnsi="Times New Roman"/>
                <w:color w:val="000000"/>
                <w:sz w:val="18"/>
                <w:szCs w:val="18"/>
              </w:rPr>
            </w:pPr>
            <w:r>
              <w:rPr>
                <w:rFonts w:ascii="Times New Roman" w:hAnsi="Times New Roman" w:hint="eastAsia"/>
                <w:color w:val="000000"/>
                <w:kern w:val="0"/>
                <w:sz w:val="18"/>
                <w:szCs w:val="18"/>
                <w:lang/>
              </w:rPr>
              <w:t>合计</w:t>
            </w:r>
          </w:p>
        </w:tc>
        <w:tc>
          <w:tcPr>
            <w:tcW w:w="82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rPr>
                <w:rFonts w:ascii="Times New Roman" w:eastAsia="等线" w:hAnsi="Times New Roman"/>
                <w:color w:val="000000"/>
                <w:sz w:val="18"/>
                <w:szCs w:val="18"/>
              </w:rPr>
            </w:pP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8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20,000.00 </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06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98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10,280.00 </w:t>
            </w:r>
          </w:p>
        </w:tc>
        <w:tc>
          <w:tcPr>
            <w:tcW w:w="1430"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30,280.00 </w:t>
            </w:r>
          </w:p>
        </w:tc>
      </w:tr>
    </w:tbl>
    <w:p w:rsidR="00A6250F" w:rsidRDefault="00A6250F" w:rsidP="00320D76">
      <w:pPr>
        <w:spacing w:afterLines="50" w:line="360" w:lineRule="auto"/>
        <w:ind w:firstLineChars="200" w:firstLine="480"/>
        <w:rPr>
          <w:rFonts w:ascii="Times New Roman" w:hAnsi="Times New Roman"/>
          <w:sz w:val="24"/>
          <w:szCs w:val="24"/>
        </w:rPr>
      </w:pP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、计划发行债券还本付息情况：</w:t>
      </w:r>
    </w:p>
    <w:p w:rsidR="00A6250F" w:rsidRDefault="00A6250F" w:rsidP="00741F0B">
      <w:pPr>
        <w:spacing w:afterLines="50" w:line="360" w:lineRule="auto"/>
        <w:ind w:firstLineChars="200" w:firstLine="480"/>
        <w:jc w:val="right"/>
        <w:rPr>
          <w:rFonts w:ascii="Times New Roman" w:hAnsi="Times New Roman"/>
          <w:sz w:val="24"/>
          <w:szCs w:val="24"/>
        </w:rPr>
      </w:pPr>
      <w:r>
        <w:rPr>
          <w:rFonts w:ascii="Times New Roman" w:hAnsi="Times New Roman" w:hint="eastAsia"/>
          <w:sz w:val="24"/>
          <w:szCs w:val="24"/>
        </w:rPr>
        <w:t>金额单位：人民币万元</w:t>
      </w:r>
    </w:p>
    <w:tbl>
      <w:tblPr>
        <w:tblW w:w="10369" w:type="dxa"/>
        <w:jc w:val="center"/>
        <w:tblLayout w:type="fixed"/>
        <w:tblLook w:val="00A0"/>
      </w:tblPr>
      <w:tblGrid>
        <w:gridCol w:w="576"/>
        <w:gridCol w:w="756"/>
        <w:gridCol w:w="1296"/>
        <w:gridCol w:w="1656"/>
        <w:gridCol w:w="1296"/>
        <w:gridCol w:w="1296"/>
        <w:gridCol w:w="936"/>
        <w:gridCol w:w="1026"/>
        <w:gridCol w:w="1531"/>
      </w:tblGrid>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bookmarkEnd w:id="16"/>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年度</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省市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期初本金金额</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本期增加本金金额</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本期偿还本金</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期末本金金额</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融资利率</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应付利息</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宋体" w:cs="宋体"/>
                <w:color w:val="000000"/>
                <w:sz w:val="18"/>
                <w:szCs w:val="18"/>
              </w:rPr>
            </w:pPr>
            <w:r>
              <w:rPr>
                <w:rFonts w:ascii="宋体" w:hAnsi="宋体" w:cs="宋体" w:hint="eastAsia"/>
                <w:color w:val="000000"/>
                <w:kern w:val="0"/>
                <w:sz w:val="18"/>
                <w:szCs w:val="18"/>
                <w:lang/>
              </w:rPr>
              <w:t>应付本期合计</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2025</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2026</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69,800.00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909.09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909.09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2027</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2028</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2029</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2030</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2031</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2032</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2033</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2034</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2035</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2036</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2037</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2038</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2039</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2040</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2041</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2042</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2043</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2044</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2045</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69,800.00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1,813.00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2,013.00 </w:t>
            </w:r>
          </w:p>
        </w:tc>
      </w:tr>
      <w:tr w:rsidR="00A6250F" w:rsidRPr="0069322D">
        <w:trPr>
          <w:trHeight w:val="30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center"/>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2046</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池州市</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69,800.00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69,800.00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2.59%</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903.91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70,703.91 </w:t>
            </w:r>
          </w:p>
        </w:tc>
      </w:tr>
      <w:tr w:rsidR="00A6250F" w:rsidRPr="0069322D">
        <w:trPr>
          <w:trHeight w:val="2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left"/>
              <w:textAlignment w:val="center"/>
              <w:rPr>
                <w:rFonts w:ascii="宋体" w:cs="宋体"/>
                <w:color w:val="000000"/>
                <w:sz w:val="18"/>
                <w:szCs w:val="18"/>
              </w:rPr>
            </w:pPr>
            <w:r>
              <w:rPr>
                <w:rFonts w:ascii="宋体" w:hAnsi="宋体" w:cs="宋体" w:hint="eastAsia"/>
                <w:color w:val="000000"/>
                <w:kern w:val="0"/>
                <w:sz w:val="18"/>
                <w:szCs w:val="18"/>
                <w:lang/>
              </w:rPr>
              <w:t>合计</w:t>
            </w:r>
          </w:p>
        </w:tc>
        <w:tc>
          <w:tcPr>
            <w:tcW w:w="7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rPr>
                <w:rFonts w:ascii="Times New Roman" w:eastAsia="等线" w:hAnsi="Times New Roman"/>
                <w:color w:val="000000"/>
                <w:sz w:val="18"/>
                <w:szCs w:val="18"/>
              </w:rPr>
            </w:pP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70,000.00 </w:t>
            </w:r>
          </w:p>
        </w:tc>
        <w:tc>
          <w:tcPr>
            <w:tcW w:w="129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93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   </w:t>
            </w:r>
          </w:p>
        </w:tc>
        <w:tc>
          <w:tcPr>
            <w:tcW w:w="1026"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36,260.00 </w:t>
            </w:r>
          </w:p>
        </w:tc>
        <w:tc>
          <w:tcPr>
            <w:tcW w:w="1531" w:type="dxa"/>
            <w:tcBorders>
              <w:top w:val="single" w:sz="4" w:space="0" w:color="000000"/>
              <w:left w:val="single" w:sz="4" w:space="0" w:color="000000"/>
              <w:bottom w:val="single" w:sz="4" w:space="0" w:color="000000"/>
              <w:right w:val="single" w:sz="4" w:space="0" w:color="000000"/>
            </w:tcBorders>
            <w:noWrap/>
            <w:vAlign w:val="center"/>
          </w:tcPr>
          <w:p w:rsidR="00A6250F" w:rsidRDefault="00A6250F">
            <w:pPr>
              <w:widowControl/>
              <w:jc w:val="right"/>
              <w:textAlignment w:val="center"/>
              <w:rPr>
                <w:rFonts w:ascii="Times New Roman" w:eastAsia="等线" w:hAnsi="Times New Roman"/>
                <w:color w:val="000000"/>
                <w:sz w:val="18"/>
                <w:szCs w:val="18"/>
              </w:rPr>
            </w:pPr>
            <w:r>
              <w:rPr>
                <w:rFonts w:ascii="Times New Roman" w:eastAsia="等线" w:hAnsi="Times New Roman"/>
                <w:color w:val="000000"/>
                <w:kern w:val="0"/>
                <w:sz w:val="18"/>
                <w:szCs w:val="18"/>
                <w:lang/>
              </w:rPr>
              <w:t xml:space="preserve"> 106,260.00 </w:t>
            </w:r>
          </w:p>
        </w:tc>
      </w:tr>
    </w:tbl>
    <w:p w:rsidR="00A6250F" w:rsidRDefault="00A6250F" w:rsidP="00320D76">
      <w:pPr>
        <w:pStyle w:val="Heading2"/>
        <w:spacing w:before="0" w:afterLines="50" w:line="360" w:lineRule="auto"/>
        <w:ind w:firstLineChars="200" w:firstLine="482"/>
        <w:rPr>
          <w:rFonts w:ascii="Times New Roman" w:eastAsia="宋体" w:hAnsi="Times New Roman" w:cs="宋体"/>
          <w:sz w:val="24"/>
          <w:szCs w:val="24"/>
        </w:rPr>
      </w:pPr>
      <w:r>
        <w:rPr>
          <w:rFonts w:ascii="Times New Roman" w:eastAsia="宋体" w:hAnsi="Times New Roman" w:cs="宋体" w:hint="eastAsia"/>
          <w:sz w:val="24"/>
          <w:szCs w:val="24"/>
        </w:rPr>
        <w:t>（二）项目平衡</w:t>
      </w:r>
      <w:bookmarkEnd w:id="15"/>
      <w:r>
        <w:rPr>
          <w:rFonts w:ascii="Times New Roman" w:eastAsia="宋体" w:hAnsi="Times New Roman" w:cs="宋体" w:hint="eastAsia"/>
          <w:sz w:val="24"/>
          <w:szCs w:val="24"/>
        </w:rPr>
        <w:t>情况</w:t>
      </w:r>
    </w:p>
    <w:p w:rsidR="00A6250F" w:rsidRDefault="00A6250F" w:rsidP="00320D76">
      <w:pPr>
        <w:spacing w:afterLines="50" w:line="360" w:lineRule="auto"/>
        <w:ind w:firstLineChars="200" w:firstLine="480"/>
        <w:jc w:val="center"/>
        <w:rPr>
          <w:rFonts w:ascii="Times New Roman" w:hAnsi="Times New Roman"/>
          <w:sz w:val="24"/>
          <w:szCs w:val="24"/>
        </w:rPr>
      </w:pPr>
      <w:r>
        <w:rPr>
          <w:rFonts w:ascii="Times New Roman" w:hAnsi="Times New Roman" w:hint="eastAsia"/>
          <w:sz w:val="24"/>
          <w:szCs w:val="24"/>
        </w:rPr>
        <w:t>收费公路项目专项债券募投项目平衡情况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1"/>
        <w:gridCol w:w="1075"/>
        <w:gridCol w:w="1394"/>
        <w:gridCol w:w="1430"/>
        <w:gridCol w:w="1330"/>
        <w:gridCol w:w="1161"/>
        <w:gridCol w:w="1285"/>
      </w:tblGrid>
      <w:tr w:rsidR="00A6250F" w:rsidRPr="0069322D" w:rsidTr="0069322D">
        <w:trPr>
          <w:trHeight w:val="340"/>
        </w:trPr>
        <w:tc>
          <w:tcPr>
            <w:tcW w:w="0" w:type="auto"/>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项目名</w:t>
            </w:r>
            <w:r w:rsidRPr="0069322D">
              <w:rPr>
                <w:rFonts w:ascii="Times New Roman" w:hAnsi="Times New Roman" w:hint="eastAsia"/>
                <w:b/>
                <w:szCs w:val="21"/>
              </w:rPr>
              <w:t>称</w:t>
            </w:r>
          </w:p>
        </w:tc>
        <w:tc>
          <w:tcPr>
            <w:tcW w:w="0" w:type="auto"/>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收费公路里</w:t>
            </w:r>
            <w:r w:rsidRPr="0069322D">
              <w:rPr>
                <w:rFonts w:ascii="Times New Roman" w:hAnsi="Times New Roman" w:hint="eastAsia"/>
                <w:b/>
                <w:szCs w:val="21"/>
              </w:rPr>
              <w:t>程（公里）</w:t>
            </w:r>
          </w:p>
        </w:tc>
        <w:tc>
          <w:tcPr>
            <w:tcW w:w="1394" w:type="dxa"/>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项目资金总需</w:t>
            </w:r>
            <w:r w:rsidRPr="0069322D">
              <w:rPr>
                <w:rFonts w:ascii="Times New Roman" w:hAnsi="Times New Roman" w:hint="eastAsia"/>
                <w:b/>
                <w:szCs w:val="21"/>
              </w:rPr>
              <w:t>求（万元）</w:t>
            </w:r>
          </w:p>
        </w:tc>
        <w:tc>
          <w:tcPr>
            <w:tcW w:w="1430" w:type="dxa"/>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预计收费公路收</w:t>
            </w:r>
            <w:r w:rsidRPr="0069322D">
              <w:rPr>
                <w:rFonts w:ascii="Times New Roman" w:hAnsi="Times New Roman" w:hint="eastAsia"/>
                <w:b/>
                <w:szCs w:val="21"/>
              </w:rPr>
              <w:t>入（万元）</w:t>
            </w:r>
          </w:p>
        </w:tc>
        <w:tc>
          <w:tcPr>
            <w:tcW w:w="0" w:type="auto"/>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计划发行</w:t>
            </w:r>
            <w:r w:rsidRPr="0069322D">
              <w:rPr>
                <w:rFonts w:ascii="Times New Roman" w:hAnsi="Times New Roman" w:hint="eastAsia"/>
                <w:b/>
                <w:szCs w:val="21"/>
              </w:rPr>
              <w:t>额（万元）</w:t>
            </w:r>
          </w:p>
        </w:tc>
        <w:tc>
          <w:tcPr>
            <w:tcW w:w="1161" w:type="dxa"/>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预计到期本</w:t>
            </w:r>
            <w:r w:rsidRPr="0069322D">
              <w:rPr>
                <w:rFonts w:ascii="Times New Roman" w:hAnsi="Times New Roman" w:hint="eastAsia"/>
                <w:b/>
                <w:szCs w:val="21"/>
              </w:rPr>
              <w:t>息（万元）</w:t>
            </w:r>
          </w:p>
        </w:tc>
        <w:tc>
          <w:tcPr>
            <w:tcW w:w="1285" w:type="dxa"/>
            <w:vAlign w:val="center"/>
          </w:tcPr>
          <w:p w:rsidR="00A6250F" w:rsidRPr="0069322D" w:rsidRDefault="00A6250F" w:rsidP="0069322D">
            <w:pPr>
              <w:jc w:val="center"/>
              <w:rPr>
                <w:rFonts w:ascii="Times New Roman" w:hAnsi="Times New Roman"/>
                <w:b/>
                <w:szCs w:val="21"/>
              </w:rPr>
            </w:pPr>
            <w:r w:rsidRPr="0069322D">
              <w:rPr>
                <w:rFonts w:ascii="Times New Roman" w:hAnsi="Times New Roman" w:cs="宋体" w:hint="eastAsia"/>
                <w:b/>
                <w:szCs w:val="21"/>
              </w:rPr>
              <w:t>收费公路收入对融资成本覆盖倍</w:t>
            </w:r>
            <w:r w:rsidRPr="0069322D">
              <w:rPr>
                <w:rFonts w:ascii="Times New Roman" w:hAnsi="Times New Roman" w:hint="eastAsia"/>
                <w:b/>
                <w:szCs w:val="21"/>
              </w:rPr>
              <w:t>数</w:t>
            </w:r>
          </w:p>
        </w:tc>
      </w:tr>
      <w:tr w:rsidR="00A6250F" w:rsidRPr="0069322D" w:rsidTr="0069322D">
        <w:trPr>
          <w:trHeight w:val="340"/>
        </w:trPr>
        <w:tc>
          <w:tcPr>
            <w:tcW w:w="0" w:type="auto"/>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G236</w:t>
            </w:r>
            <w:r w:rsidRPr="0069322D">
              <w:rPr>
                <w:rFonts w:ascii="Times New Roman" w:hAnsi="Times New Roman" w:hint="eastAsia"/>
                <w:szCs w:val="21"/>
              </w:rPr>
              <w:t>殷汇至查桥段一级公路改建工程</w:t>
            </w:r>
          </w:p>
        </w:tc>
        <w:tc>
          <w:tcPr>
            <w:tcW w:w="0" w:type="auto"/>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 xml:space="preserve">47.836 </w:t>
            </w:r>
          </w:p>
        </w:tc>
        <w:tc>
          <w:tcPr>
            <w:tcW w:w="1394" w:type="dxa"/>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351,129.95</w:t>
            </w:r>
          </w:p>
        </w:tc>
        <w:tc>
          <w:tcPr>
            <w:tcW w:w="1430" w:type="dxa"/>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506,051.89</w:t>
            </w:r>
          </w:p>
        </w:tc>
        <w:tc>
          <w:tcPr>
            <w:tcW w:w="0" w:type="auto"/>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110,000.00</w:t>
            </w:r>
          </w:p>
        </w:tc>
        <w:tc>
          <w:tcPr>
            <w:tcW w:w="1161" w:type="dxa"/>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 xml:space="preserve">58,620.00 </w:t>
            </w:r>
          </w:p>
        </w:tc>
        <w:tc>
          <w:tcPr>
            <w:tcW w:w="1285" w:type="dxa"/>
            <w:vAlign w:val="center"/>
          </w:tcPr>
          <w:p w:rsidR="00A6250F" w:rsidRPr="0069322D" w:rsidRDefault="00A6250F" w:rsidP="0069322D">
            <w:pPr>
              <w:jc w:val="center"/>
              <w:rPr>
                <w:rFonts w:ascii="Times New Roman" w:hAnsi="Times New Roman"/>
                <w:szCs w:val="21"/>
              </w:rPr>
            </w:pPr>
            <w:r w:rsidRPr="0069322D">
              <w:rPr>
                <w:rFonts w:ascii="Times New Roman" w:hAnsi="Times New Roman"/>
                <w:szCs w:val="21"/>
              </w:rPr>
              <w:t>2.19</w:t>
            </w:r>
          </w:p>
        </w:tc>
      </w:tr>
    </w:tbl>
    <w:p w:rsidR="00A6250F" w:rsidRDefault="00A6250F" w:rsidP="00741F0B">
      <w:pPr>
        <w:spacing w:afterLines="50" w:line="360" w:lineRule="auto"/>
        <w:ind w:firstLineChars="200" w:firstLine="480"/>
        <w:rPr>
          <w:rFonts w:ascii="Times New Roman" w:hAnsi="Times New Roman"/>
          <w:sz w:val="24"/>
          <w:szCs w:val="24"/>
        </w:rPr>
      </w:pPr>
      <w:bookmarkStart w:id="18" w:name="_Toc20651633"/>
      <w:r>
        <w:rPr>
          <w:rFonts w:ascii="Times New Roman" w:hAnsi="Times New Roman" w:hint="eastAsia"/>
          <w:sz w:val="24"/>
          <w:szCs w:val="24"/>
        </w:rPr>
        <w:t>综上所述，</w:t>
      </w:r>
      <w:r>
        <w:rPr>
          <w:rFonts w:ascii="Times New Roman" w:hAnsi="Times New Roman"/>
          <w:sz w:val="24"/>
          <w:szCs w:val="24"/>
        </w:rPr>
        <w:t>G236</w:t>
      </w:r>
      <w:r>
        <w:rPr>
          <w:rFonts w:ascii="Times New Roman" w:hAnsi="Times New Roman" w:hint="eastAsia"/>
          <w:sz w:val="24"/>
          <w:szCs w:val="24"/>
        </w:rPr>
        <w:t>殷汇至查桥段一级公路改建工程项目收益能完全覆盖对应融资成本。</w:t>
      </w:r>
    </w:p>
    <w:p w:rsidR="00A6250F" w:rsidRDefault="00A6250F" w:rsidP="00741F0B">
      <w:pPr>
        <w:pStyle w:val="Heading1"/>
        <w:spacing w:before="0" w:afterLines="50" w:line="360" w:lineRule="auto"/>
        <w:ind w:firstLineChars="200" w:firstLine="482"/>
        <w:rPr>
          <w:rFonts w:ascii="Times New Roman" w:hAnsi="Times New Roman"/>
          <w:sz w:val="24"/>
          <w:szCs w:val="24"/>
        </w:rPr>
      </w:pPr>
      <w:r>
        <w:rPr>
          <w:rFonts w:ascii="Times New Roman" w:hAnsi="Times New Roman" w:hint="eastAsia"/>
          <w:sz w:val="24"/>
          <w:szCs w:val="24"/>
        </w:rPr>
        <w:t>五、政策依据和收费标准</w:t>
      </w:r>
    </w:p>
    <w:bookmarkEnd w:id="18"/>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依据《安徽省交通运输厅</w:t>
      </w:r>
      <w:r>
        <w:rPr>
          <w:rFonts w:ascii="Times New Roman" w:hAnsi="Times New Roman"/>
          <w:sz w:val="24"/>
          <w:szCs w:val="24"/>
        </w:rPr>
        <w:t xml:space="preserve"> </w:t>
      </w:r>
      <w:r>
        <w:rPr>
          <w:rFonts w:ascii="Times New Roman" w:hAnsi="Times New Roman" w:hint="eastAsia"/>
          <w:sz w:val="24"/>
          <w:szCs w:val="24"/>
        </w:rPr>
        <w:t>安徽省发展改革委</w:t>
      </w:r>
      <w:r>
        <w:rPr>
          <w:rFonts w:ascii="Times New Roman" w:hAnsi="Times New Roman"/>
          <w:sz w:val="24"/>
          <w:szCs w:val="24"/>
        </w:rPr>
        <w:t xml:space="preserve"> </w:t>
      </w:r>
      <w:r>
        <w:rPr>
          <w:rFonts w:ascii="Times New Roman" w:hAnsi="Times New Roman" w:hint="eastAsia"/>
          <w:sz w:val="24"/>
          <w:szCs w:val="24"/>
        </w:rPr>
        <w:t>安徽省财政厅关于印发安徽省收费公路车辆通行费计费方式调整方案的通知》（皖交路（</w:t>
      </w:r>
      <w:r>
        <w:rPr>
          <w:rFonts w:ascii="Times New Roman" w:hAnsi="Times New Roman"/>
          <w:sz w:val="24"/>
          <w:szCs w:val="24"/>
        </w:rPr>
        <w:t>2019</w:t>
      </w:r>
      <w:r>
        <w:rPr>
          <w:rFonts w:ascii="Times New Roman" w:hAnsi="Times New Roman" w:hint="eastAsia"/>
          <w:sz w:val="24"/>
          <w:szCs w:val="24"/>
        </w:rPr>
        <w:t>）</w:t>
      </w:r>
      <w:r>
        <w:rPr>
          <w:rFonts w:ascii="Times New Roman" w:hAnsi="Times New Roman"/>
          <w:sz w:val="24"/>
          <w:szCs w:val="24"/>
        </w:rPr>
        <w:t>144</w:t>
      </w:r>
      <w:r>
        <w:rPr>
          <w:rFonts w:ascii="Times New Roman" w:hAnsi="Times New Roman" w:hint="eastAsia"/>
          <w:sz w:val="24"/>
          <w:szCs w:val="24"/>
        </w:rPr>
        <w:t>号）文件，作为此次预测本次收费公路项目的收费标准，具体标准如下：</w:t>
      </w:r>
    </w:p>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（一）普通公路客车收费标准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0"/>
        <w:gridCol w:w="1977"/>
        <w:gridCol w:w="1977"/>
        <w:gridCol w:w="3382"/>
      </w:tblGrid>
      <w:tr w:rsidR="00A6250F" w:rsidRPr="0069322D">
        <w:trPr>
          <w:trHeight w:val="340"/>
        </w:trPr>
        <w:tc>
          <w:tcPr>
            <w:tcW w:w="881"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车型分类</w:t>
            </w:r>
          </w:p>
        </w:tc>
        <w:tc>
          <w:tcPr>
            <w:tcW w:w="1110"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车辆类型</w:t>
            </w:r>
          </w:p>
        </w:tc>
        <w:tc>
          <w:tcPr>
            <w:tcW w:w="1110"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核定载人数</w:t>
            </w:r>
          </w:p>
        </w:tc>
        <w:tc>
          <w:tcPr>
            <w:tcW w:w="1899"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收费标准（元</w:t>
            </w:r>
            <w:r>
              <w:rPr>
                <w:rFonts w:ascii="Times New Roman" w:hAnsi="Times New Roman" w:cs="宋体"/>
                <w:b/>
                <w:bCs/>
                <w:color w:val="000000"/>
                <w:kern w:val="0"/>
                <w:szCs w:val="21"/>
              </w:rPr>
              <w:t>/</w:t>
            </w:r>
            <w:r>
              <w:rPr>
                <w:rFonts w:ascii="Times New Roman" w:hAnsi="Times New Roman" w:cs="宋体" w:hint="eastAsia"/>
                <w:b/>
                <w:bCs/>
                <w:color w:val="000000"/>
                <w:kern w:val="0"/>
                <w:szCs w:val="21"/>
              </w:rPr>
              <w:t>车次）</w:t>
            </w:r>
          </w:p>
        </w:tc>
      </w:tr>
      <w:tr w:rsidR="00A6250F" w:rsidRPr="0069322D">
        <w:trPr>
          <w:trHeight w:val="340"/>
        </w:trPr>
        <w:tc>
          <w:tcPr>
            <w:tcW w:w="881"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1</w:t>
            </w:r>
            <w:r>
              <w:rPr>
                <w:rFonts w:ascii="Times New Roman" w:hAnsi="Times New Roman" w:cs="宋体" w:hint="eastAsia"/>
                <w:color w:val="000000"/>
                <w:kern w:val="0"/>
                <w:szCs w:val="21"/>
              </w:rPr>
              <w:t>类客车</w:t>
            </w: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微型、小型</w:t>
            </w: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w:t>
            </w:r>
            <w:r>
              <w:rPr>
                <w:rFonts w:ascii="Times New Roman" w:hAnsi="Times New Roman" w:cs="宋体"/>
                <w:color w:val="000000"/>
                <w:kern w:val="0"/>
                <w:szCs w:val="21"/>
              </w:rPr>
              <w:t>9</w:t>
            </w:r>
          </w:p>
        </w:tc>
        <w:tc>
          <w:tcPr>
            <w:tcW w:w="1899" w:type="pct"/>
            <w:vMerge w:val="restar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10</w:t>
            </w:r>
          </w:p>
        </w:tc>
      </w:tr>
      <w:tr w:rsidR="00A6250F" w:rsidRPr="0069322D">
        <w:trPr>
          <w:trHeight w:val="340"/>
        </w:trPr>
        <w:tc>
          <w:tcPr>
            <w:tcW w:w="881" w:type="pct"/>
            <w:vMerge w:val="restar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2</w:t>
            </w:r>
            <w:r>
              <w:rPr>
                <w:rFonts w:ascii="Times New Roman" w:hAnsi="Times New Roman" w:cs="宋体" w:hint="eastAsia"/>
                <w:color w:val="000000"/>
                <w:kern w:val="0"/>
                <w:szCs w:val="21"/>
              </w:rPr>
              <w:t>类客车</w:t>
            </w: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中型</w:t>
            </w: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10-19</w:t>
            </w:r>
          </w:p>
        </w:tc>
        <w:tc>
          <w:tcPr>
            <w:tcW w:w="1899" w:type="pct"/>
            <w:vMerge/>
            <w:vAlign w:val="center"/>
          </w:tcPr>
          <w:p w:rsidR="00A6250F" w:rsidRDefault="00A6250F">
            <w:pPr>
              <w:widowControl/>
              <w:jc w:val="center"/>
              <w:rPr>
                <w:rFonts w:ascii="Times New Roman" w:hAnsi="Times New Roman" w:cs="宋体"/>
                <w:color w:val="000000"/>
                <w:kern w:val="0"/>
                <w:szCs w:val="21"/>
              </w:rPr>
            </w:pPr>
          </w:p>
        </w:tc>
      </w:tr>
      <w:tr w:rsidR="00A6250F" w:rsidRPr="0069322D">
        <w:trPr>
          <w:trHeight w:val="340"/>
        </w:trPr>
        <w:tc>
          <w:tcPr>
            <w:tcW w:w="881" w:type="pct"/>
            <w:vMerge/>
            <w:vAlign w:val="center"/>
          </w:tcPr>
          <w:p w:rsidR="00A6250F" w:rsidRDefault="00A6250F">
            <w:pPr>
              <w:widowControl/>
              <w:jc w:val="center"/>
              <w:rPr>
                <w:rFonts w:ascii="Times New Roman" w:hAnsi="Times New Roman" w:cs="宋体"/>
                <w:color w:val="000000"/>
                <w:kern w:val="0"/>
                <w:szCs w:val="21"/>
              </w:rPr>
            </w:pP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乘用车列车</w:t>
            </w:r>
          </w:p>
        </w:tc>
        <w:tc>
          <w:tcPr>
            <w:tcW w:w="1110" w:type="pct"/>
            <w:noWrap/>
            <w:vAlign w:val="center"/>
          </w:tcPr>
          <w:p w:rsidR="00A6250F" w:rsidRDefault="00A6250F">
            <w:pPr>
              <w:widowControl/>
              <w:jc w:val="center"/>
              <w:rPr>
                <w:rFonts w:ascii="Times New Roman" w:hAnsi="Times New Roman" w:cs="宋体"/>
                <w:color w:val="000000"/>
                <w:kern w:val="0"/>
                <w:szCs w:val="21"/>
              </w:rPr>
            </w:pPr>
          </w:p>
        </w:tc>
        <w:tc>
          <w:tcPr>
            <w:tcW w:w="1899" w:type="pct"/>
            <w:vMerge/>
            <w:vAlign w:val="center"/>
          </w:tcPr>
          <w:p w:rsidR="00A6250F" w:rsidRDefault="00A6250F">
            <w:pPr>
              <w:widowControl/>
              <w:jc w:val="center"/>
              <w:rPr>
                <w:rFonts w:ascii="Times New Roman" w:hAnsi="Times New Roman" w:cs="宋体"/>
                <w:color w:val="000000"/>
                <w:kern w:val="0"/>
                <w:szCs w:val="21"/>
              </w:rPr>
            </w:pPr>
          </w:p>
        </w:tc>
      </w:tr>
      <w:tr w:rsidR="00A6250F" w:rsidRPr="0069322D">
        <w:trPr>
          <w:trHeight w:val="340"/>
        </w:trPr>
        <w:tc>
          <w:tcPr>
            <w:tcW w:w="881"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3</w:t>
            </w:r>
            <w:r>
              <w:rPr>
                <w:rFonts w:ascii="Times New Roman" w:hAnsi="Times New Roman" w:cs="宋体" w:hint="eastAsia"/>
                <w:color w:val="000000"/>
                <w:kern w:val="0"/>
                <w:szCs w:val="21"/>
              </w:rPr>
              <w:t>类客车</w:t>
            </w:r>
          </w:p>
        </w:tc>
        <w:tc>
          <w:tcPr>
            <w:tcW w:w="1110" w:type="pct"/>
            <w:vMerge w:val="restar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大型</w:t>
            </w: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w:t>
            </w:r>
            <w:r>
              <w:rPr>
                <w:rFonts w:ascii="Times New Roman" w:hAnsi="Times New Roman" w:cs="宋体"/>
                <w:color w:val="000000"/>
                <w:kern w:val="0"/>
                <w:szCs w:val="21"/>
              </w:rPr>
              <w:t>39</w:t>
            </w:r>
          </w:p>
        </w:tc>
        <w:tc>
          <w:tcPr>
            <w:tcW w:w="1899"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12</w:t>
            </w:r>
          </w:p>
        </w:tc>
      </w:tr>
      <w:tr w:rsidR="00A6250F" w:rsidRPr="0069322D">
        <w:trPr>
          <w:trHeight w:val="340"/>
        </w:trPr>
        <w:tc>
          <w:tcPr>
            <w:tcW w:w="881"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4</w:t>
            </w:r>
            <w:r>
              <w:rPr>
                <w:rFonts w:ascii="Times New Roman" w:hAnsi="Times New Roman" w:cs="宋体" w:hint="eastAsia"/>
                <w:color w:val="000000"/>
                <w:kern w:val="0"/>
                <w:szCs w:val="21"/>
              </w:rPr>
              <w:t>类客车</w:t>
            </w:r>
          </w:p>
        </w:tc>
        <w:tc>
          <w:tcPr>
            <w:tcW w:w="1110" w:type="pct"/>
            <w:vMerge/>
            <w:vAlign w:val="center"/>
          </w:tcPr>
          <w:p w:rsidR="00A6250F" w:rsidRDefault="00A6250F">
            <w:pPr>
              <w:widowControl/>
              <w:jc w:val="center"/>
              <w:rPr>
                <w:rFonts w:ascii="Times New Roman" w:hAnsi="Times New Roman" w:cs="宋体"/>
                <w:color w:val="000000"/>
                <w:kern w:val="0"/>
                <w:szCs w:val="21"/>
              </w:rPr>
            </w:pPr>
          </w:p>
        </w:tc>
        <w:tc>
          <w:tcPr>
            <w:tcW w:w="111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w:t>
            </w:r>
            <w:r>
              <w:rPr>
                <w:rFonts w:ascii="Times New Roman" w:hAnsi="Times New Roman" w:cs="宋体"/>
                <w:color w:val="000000"/>
                <w:kern w:val="0"/>
                <w:szCs w:val="21"/>
              </w:rPr>
              <w:t>40</w:t>
            </w:r>
          </w:p>
        </w:tc>
        <w:tc>
          <w:tcPr>
            <w:tcW w:w="1899"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24</w:t>
            </w:r>
          </w:p>
        </w:tc>
      </w:tr>
    </w:tbl>
    <w:p w:rsidR="00A6250F" w:rsidRDefault="00A6250F" w:rsidP="00320D76">
      <w:pPr>
        <w:spacing w:afterLines="50" w:line="360" w:lineRule="auto"/>
        <w:ind w:firstLineChars="200" w:firstLine="480"/>
        <w:rPr>
          <w:rFonts w:ascii="Times New Roman" w:hAnsi="Times New Roman"/>
          <w:sz w:val="24"/>
          <w:szCs w:val="24"/>
        </w:rPr>
      </w:pPr>
      <w:r>
        <w:rPr>
          <w:rFonts w:ascii="Times New Roman" w:hAnsi="Times New Roman" w:hint="eastAsia"/>
          <w:sz w:val="24"/>
          <w:szCs w:val="24"/>
        </w:rPr>
        <w:t>（二）普通公路货车收费标准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8"/>
        <w:gridCol w:w="4886"/>
        <w:gridCol w:w="2702"/>
      </w:tblGrid>
      <w:tr w:rsidR="00A6250F" w:rsidRPr="0069322D">
        <w:trPr>
          <w:trHeight w:val="340"/>
          <w:tblHeader/>
        </w:trPr>
        <w:tc>
          <w:tcPr>
            <w:tcW w:w="740"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车型分类</w:t>
            </w:r>
          </w:p>
        </w:tc>
        <w:tc>
          <w:tcPr>
            <w:tcW w:w="2743" w:type="pct"/>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b/>
                <w:bCs/>
                <w:color w:val="000000"/>
                <w:kern w:val="0"/>
                <w:szCs w:val="21"/>
              </w:rPr>
              <w:t>JT/T489-2019</w:t>
            </w:r>
            <w:r>
              <w:rPr>
                <w:rFonts w:ascii="Times New Roman" w:hAnsi="Times New Roman" w:cs="宋体" w:hint="eastAsia"/>
                <w:b/>
                <w:bCs/>
                <w:color w:val="000000"/>
                <w:kern w:val="0"/>
                <w:szCs w:val="21"/>
              </w:rPr>
              <w:t>分类标准</w:t>
            </w:r>
          </w:p>
        </w:tc>
        <w:tc>
          <w:tcPr>
            <w:tcW w:w="1517" w:type="pct"/>
            <w:noWrap/>
            <w:vAlign w:val="center"/>
          </w:tcPr>
          <w:p w:rsidR="00A6250F" w:rsidRDefault="00A6250F">
            <w:pPr>
              <w:widowControl/>
              <w:jc w:val="center"/>
              <w:rPr>
                <w:rFonts w:ascii="Times New Roman" w:hAnsi="Times New Roman" w:cs="宋体"/>
                <w:b/>
                <w:bCs/>
                <w:color w:val="000000"/>
                <w:kern w:val="0"/>
                <w:szCs w:val="21"/>
              </w:rPr>
            </w:pPr>
            <w:r>
              <w:rPr>
                <w:rFonts w:ascii="Times New Roman" w:hAnsi="Times New Roman" w:cs="宋体" w:hint="eastAsia"/>
                <w:b/>
                <w:bCs/>
                <w:color w:val="000000"/>
                <w:kern w:val="0"/>
                <w:szCs w:val="21"/>
              </w:rPr>
              <w:t>收费标准（元</w:t>
            </w:r>
            <w:r>
              <w:rPr>
                <w:rFonts w:ascii="Times New Roman" w:hAnsi="Times New Roman" w:cs="宋体"/>
                <w:b/>
                <w:bCs/>
                <w:color w:val="000000"/>
                <w:kern w:val="0"/>
                <w:szCs w:val="21"/>
              </w:rPr>
              <w:t>/</w:t>
            </w:r>
            <w:r>
              <w:rPr>
                <w:rFonts w:ascii="Times New Roman" w:hAnsi="Times New Roman" w:cs="宋体" w:hint="eastAsia"/>
                <w:b/>
                <w:bCs/>
                <w:color w:val="000000"/>
                <w:kern w:val="0"/>
                <w:szCs w:val="21"/>
              </w:rPr>
              <w:t>车次）</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1</w:t>
            </w:r>
            <w:r>
              <w:rPr>
                <w:rFonts w:ascii="Times New Roman" w:hAnsi="Times New Roman" w:cs="宋体" w:hint="eastAsia"/>
                <w:color w:val="000000"/>
                <w:kern w:val="0"/>
                <w:szCs w:val="21"/>
              </w:rPr>
              <w:t>类</w:t>
            </w:r>
          </w:p>
        </w:tc>
        <w:tc>
          <w:tcPr>
            <w:tcW w:w="2743" w:type="pct"/>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2</w:t>
            </w:r>
            <w:r>
              <w:rPr>
                <w:rFonts w:ascii="Times New Roman" w:hAnsi="Times New Roman" w:cs="宋体" w:hint="eastAsia"/>
                <w:color w:val="000000"/>
                <w:kern w:val="0"/>
                <w:szCs w:val="21"/>
              </w:rPr>
              <w:t>轴，车长小于</w:t>
            </w:r>
            <w:r>
              <w:rPr>
                <w:rFonts w:ascii="Times New Roman" w:hAnsi="Times New Roman" w:cs="宋体"/>
                <w:color w:val="000000"/>
                <w:kern w:val="0"/>
                <w:szCs w:val="21"/>
              </w:rPr>
              <w:t>6000mm</w:t>
            </w:r>
            <w:r>
              <w:rPr>
                <w:rFonts w:ascii="Times New Roman" w:hAnsi="Times New Roman" w:cs="宋体" w:hint="eastAsia"/>
                <w:color w:val="000000"/>
                <w:kern w:val="0"/>
                <w:szCs w:val="21"/>
              </w:rPr>
              <w:t>且最大允许总质量小于</w:t>
            </w:r>
            <w:r>
              <w:rPr>
                <w:rFonts w:ascii="Times New Roman" w:hAnsi="Times New Roman" w:cs="宋体"/>
                <w:color w:val="000000"/>
                <w:kern w:val="0"/>
                <w:szCs w:val="21"/>
              </w:rPr>
              <w:t>4500kg</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10</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2</w:t>
            </w:r>
            <w:r>
              <w:rPr>
                <w:rFonts w:ascii="Times New Roman" w:hAnsi="Times New Roman" w:cs="宋体" w:hint="eastAsia"/>
                <w:color w:val="000000"/>
                <w:kern w:val="0"/>
                <w:szCs w:val="21"/>
              </w:rPr>
              <w:t>类</w:t>
            </w:r>
          </w:p>
        </w:tc>
        <w:tc>
          <w:tcPr>
            <w:tcW w:w="2743" w:type="pct"/>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2</w:t>
            </w:r>
            <w:r>
              <w:rPr>
                <w:rFonts w:ascii="Times New Roman" w:hAnsi="Times New Roman" w:cs="宋体" w:hint="eastAsia"/>
                <w:color w:val="000000"/>
                <w:kern w:val="0"/>
                <w:szCs w:val="21"/>
              </w:rPr>
              <w:t>轴，车长不小于</w:t>
            </w:r>
            <w:r>
              <w:rPr>
                <w:rFonts w:ascii="Times New Roman" w:hAnsi="Times New Roman" w:cs="宋体"/>
                <w:color w:val="000000"/>
                <w:kern w:val="0"/>
                <w:szCs w:val="21"/>
              </w:rPr>
              <w:t>6000mm</w:t>
            </w:r>
            <w:r>
              <w:rPr>
                <w:rFonts w:ascii="Times New Roman" w:hAnsi="Times New Roman" w:cs="宋体" w:hint="eastAsia"/>
                <w:color w:val="000000"/>
                <w:kern w:val="0"/>
                <w:szCs w:val="21"/>
              </w:rPr>
              <w:t>或最大允许总质量不小于</w:t>
            </w:r>
            <w:r>
              <w:rPr>
                <w:rFonts w:ascii="Times New Roman" w:hAnsi="Times New Roman" w:cs="宋体"/>
                <w:color w:val="000000"/>
                <w:kern w:val="0"/>
                <w:szCs w:val="21"/>
              </w:rPr>
              <w:t>4500kg</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20</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3</w:t>
            </w:r>
            <w:r>
              <w:rPr>
                <w:rFonts w:ascii="Times New Roman" w:hAnsi="Times New Roman" w:cs="宋体" w:hint="eastAsia"/>
                <w:color w:val="000000"/>
                <w:kern w:val="0"/>
                <w:szCs w:val="21"/>
              </w:rPr>
              <w:t>类</w:t>
            </w:r>
          </w:p>
        </w:tc>
        <w:tc>
          <w:tcPr>
            <w:tcW w:w="2743"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3</w:t>
            </w:r>
            <w:r>
              <w:rPr>
                <w:rFonts w:ascii="Times New Roman" w:hAnsi="Times New Roman" w:cs="宋体" w:hint="eastAsia"/>
                <w:color w:val="000000"/>
                <w:kern w:val="0"/>
                <w:szCs w:val="21"/>
              </w:rPr>
              <w:t>轴</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30</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4</w:t>
            </w:r>
            <w:r>
              <w:rPr>
                <w:rFonts w:ascii="Times New Roman" w:hAnsi="Times New Roman" w:cs="宋体" w:hint="eastAsia"/>
                <w:color w:val="000000"/>
                <w:kern w:val="0"/>
                <w:szCs w:val="21"/>
              </w:rPr>
              <w:t>类</w:t>
            </w:r>
          </w:p>
        </w:tc>
        <w:tc>
          <w:tcPr>
            <w:tcW w:w="2743"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4</w:t>
            </w:r>
            <w:r>
              <w:rPr>
                <w:rFonts w:ascii="Times New Roman" w:hAnsi="Times New Roman" w:cs="宋体" w:hint="eastAsia"/>
                <w:color w:val="000000"/>
                <w:kern w:val="0"/>
                <w:szCs w:val="21"/>
              </w:rPr>
              <w:t>轴</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40</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5</w:t>
            </w:r>
            <w:r>
              <w:rPr>
                <w:rFonts w:ascii="Times New Roman" w:hAnsi="Times New Roman" w:cs="宋体" w:hint="eastAsia"/>
                <w:color w:val="000000"/>
                <w:kern w:val="0"/>
                <w:szCs w:val="21"/>
              </w:rPr>
              <w:t>类</w:t>
            </w:r>
          </w:p>
        </w:tc>
        <w:tc>
          <w:tcPr>
            <w:tcW w:w="2743"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5</w:t>
            </w:r>
            <w:r>
              <w:rPr>
                <w:rFonts w:ascii="Times New Roman" w:hAnsi="Times New Roman" w:cs="宋体" w:hint="eastAsia"/>
                <w:color w:val="000000"/>
                <w:kern w:val="0"/>
                <w:szCs w:val="21"/>
              </w:rPr>
              <w:t>轴</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50</w:t>
            </w:r>
          </w:p>
        </w:tc>
      </w:tr>
      <w:tr w:rsidR="00A6250F" w:rsidRPr="0069322D">
        <w:trPr>
          <w:trHeight w:val="340"/>
        </w:trPr>
        <w:tc>
          <w:tcPr>
            <w:tcW w:w="740"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hint="eastAsia"/>
                <w:color w:val="000000"/>
                <w:kern w:val="0"/>
                <w:szCs w:val="21"/>
              </w:rPr>
              <w:t>第</w:t>
            </w:r>
            <w:r>
              <w:rPr>
                <w:rFonts w:ascii="Times New Roman" w:hAnsi="Times New Roman" w:cs="宋体"/>
                <w:color w:val="000000"/>
                <w:kern w:val="0"/>
                <w:szCs w:val="21"/>
              </w:rPr>
              <w:t>6</w:t>
            </w:r>
            <w:r>
              <w:rPr>
                <w:rFonts w:ascii="Times New Roman" w:hAnsi="Times New Roman" w:cs="宋体" w:hint="eastAsia"/>
                <w:color w:val="000000"/>
                <w:kern w:val="0"/>
                <w:szCs w:val="21"/>
              </w:rPr>
              <w:t>类</w:t>
            </w:r>
          </w:p>
        </w:tc>
        <w:tc>
          <w:tcPr>
            <w:tcW w:w="2743"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6</w:t>
            </w:r>
            <w:r>
              <w:rPr>
                <w:rFonts w:ascii="Times New Roman" w:hAnsi="Times New Roman" w:cs="宋体" w:hint="eastAsia"/>
                <w:color w:val="000000"/>
                <w:kern w:val="0"/>
                <w:szCs w:val="21"/>
              </w:rPr>
              <w:t>轴</w:t>
            </w:r>
          </w:p>
        </w:tc>
        <w:tc>
          <w:tcPr>
            <w:tcW w:w="1517" w:type="pct"/>
            <w:noWrap/>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60</w:t>
            </w:r>
          </w:p>
        </w:tc>
      </w:tr>
      <w:tr w:rsidR="00A6250F" w:rsidRPr="0069322D">
        <w:trPr>
          <w:trHeight w:val="340"/>
        </w:trPr>
        <w:tc>
          <w:tcPr>
            <w:tcW w:w="5000" w:type="pct"/>
            <w:gridSpan w:val="3"/>
            <w:vAlign w:val="center"/>
          </w:tcPr>
          <w:p w:rsidR="00A6250F" w:rsidRDefault="00A6250F">
            <w:pPr>
              <w:widowControl/>
              <w:jc w:val="center"/>
              <w:rPr>
                <w:rFonts w:ascii="Times New Roman" w:hAnsi="Times New Roman" w:cs="宋体"/>
                <w:color w:val="000000"/>
                <w:kern w:val="0"/>
                <w:szCs w:val="21"/>
              </w:rPr>
            </w:pPr>
            <w:r>
              <w:rPr>
                <w:rFonts w:ascii="Times New Roman" w:hAnsi="Times New Roman" w:cs="宋体"/>
                <w:color w:val="000000"/>
                <w:kern w:val="0"/>
                <w:szCs w:val="21"/>
              </w:rPr>
              <w:t>6</w:t>
            </w:r>
            <w:r>
              <w:rPr>
                <w:rFonts w:ascii="Times New Roman" w:hAnsi="Times New Roman" w:cs="宋体" w:hint="eastAsia"/>
                <w:color w:val="000000"/>
                <w:kern w:val="0"/>
                <w:szCs w:val="21"/>
              </w:rPr>
              <w:t>轴以上货车的收费标准，在第</w:t>
            </w:r>
            <w:r>
              <w:rPr>
                <w:rFonts w:ascii="Times New Roman" w:hAnsi="Times New Roman" w:cs="宋体"/>
                <w:color w:val="000000"/>
                <w:kern w:val="0"/>
                <w:szCs w:val="21"/>
              </w:rPr>
              <w:t>6</w:t>
            </w:r>
            <w:r>
              <w:rPr>
                <w:rFonts w:ascii="Times New Roman" w:hAnsi="Times New Roman" w:cs="宋体" w:hint="eastAsia"/>
                <w:color w:val="000000"/>
                <w:kern w:val="0"/>
                <w:szCs w:val="21"/>
              </w:rPr>
              <w:t>类货车收费标准基础上，每增加一轴，收费标准按</w:t>
            </w:r>
            <w:r>
              <w:rPr>
                <w:rFonts w:ascii="Times New Roman" w:hAnsi="Times New Roman" w:cs="宋体"/>
                <w:color w:val="000000"/>
                <w:kern w:val="0"/>
                <w:szCs w:val="21"/>
              </w:rPr>
              <w:t>10</w:t>
            </w:r>
            <w:r>
              <w:rPr>
                <w:rFonts w:ascii="Times New Roman" w:hAnsi="Times New Roman" w:cs="宋体" w:hint="eastAsia"/>
                <w:color w:val="000000"/>
                <w:kern w:val="0"/>
                <w:szCs w:val="21"/>
              </w:rPr>
              <w:t>元</w:t>
            </w:r>
            <w:r>
              <w:rPr>
                <w:rFonts w:ascii="Times New Roman" w:hAnsi="Times New Roman" w:cs="宋体"/>
                <w:color w:val="000000"/>
                <w:kern w:val="0"/>
                <w:szCs w:val="21"/>
              </w:rPr>
              <w:t>/</w:t>
            </w:r>
            <w:r>
              <w:rPr>
                <w:rFonts w:ascii="Times New Roman" w:hAnsi="Times New Roman" w:cs="宋体" w:hint="eastAsia"/>
                <w:color w:val="000000"/>
                <w:kern w:val="0"/>
                <w:szCs w:val="21"/>
              </w:rPr>
              <w:t>车次递增，</w:t>
            </w:r>
            <w:r>
              <w:rPr>
                <w:rFonts w:ascii="Times New Roman" w:hAnsi="Times New Roman" w:cs="宋体"/>
                <w:color w:val="000000"/>
                <w:kern w:val="0"/>
                <w:szCs w:val="21"/>
              </w:rPr>
              <w:t>10</w:t>
            </w:r>
            <w:r>
              <w:rPr>
                <w:rFonts w:ascii="Times New Roman" w:hAnsi="Times New Roman" w:cs="宋体" w:hint="eastAsia"/>
                <w:color w:val="000000"/>
                <w:kern w:val="0"/>
                <w:szCs w:val="21"/>
              </w:rPr>
              <w:t>轴及以上货车按</w:t>
            </w:r>
            <w:r>
              <w:rPr>
                <w:rFonts w:ascii="Times New Roman" w:hAnsi="Times New Roman" w:cs="宋体"/>
                <w:color w:val="000000"/>
                <w:kern w:val="0"/>
                <w:szCs w:val="21"/>
              </w:rPr>
              <w:t>10</w:t>
            </w:r>
            <w:r>
              <w:rPr>
                <w:rFonts w:ascii="Times New Roman" w:hAnsi="Times New Roman" w:cs="宋体" w:hint="eastAsia"/>
                <w:color w:val="000000"/>
                <w:kern w:val="0"/>
                <w:szCs w:val="21"/>
              </w:rPr>
              <w:t>轴货车收费标准执行</w:t>
            </w:r>
          </w:p>
        </w:tc>
      </w:tr>
    </w:tbl>
    <w:p w:rsidR="00A6250F" w:rsidRDefault="00A6250F" w:rsidP="00320D76">
      <w:pPr>
        <w:spacing w:beforeLines="50" w:afterLines="50" w:line="360" w:lineRule="auto"/>
        <w:ind w:firstLineChars="200" w:firstLine="480"/>
        <w:rPr>
          <w:rFonts w:ascii="Times New Roman" w:hAnsi="Times New Roman"/>
          <w:sz w:val="24"/>
          <w:szCs w:val="24"/>
        </w:rPr>
      </w:pPr>
      <w:r>
        <w:rPr>
          <w:rFonts w:ascii="Times New Roman" w:hAnsi="Times New Roman" w:hint="eastAsia"/>
          <w:sz w:val="24"/>
          <w:szCs w:val="24"/>
        </w:rPr>
        <w:t>参照上述标准，具体计提标准如下：</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tblPr>
      <w:tblGrid>
        <w:gridCol w:w="1608"/>
        <w:gridCol w:w="1044"/>
        <w:gridCol w:w="1042"/>
        <w:gridCol w:w="1042"/>
        <w:gridCol w:w="1042"/>
        <w:gridCol w:w="1044"/>
        <w:gridCol w:w="1122"/>
        <w:gridCol w:w="962"/>
      </w:tblGrid>
      <w:tr w:rsidR="00A6250F" w:rsidRPr="0069322D">
        <w:trPr>
          <w:trHeight w:val="340"/>
        </w:trPr>
        <w:tc>
          <w:tcPr>
            <w:tcW w:w="902"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年份</w:t>
            </w:r>
          </w:p>
        </w:tc>
        <w:tc>
          <w:tcPr>
            <w:tcW w:w="586"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小客车</w:t>
            </w:r>
          </w:p>
        </w:tc>
        <w:tc>
          <w:tcPr>
            <w:tcW w:w="585"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大客车</w:t>
            </w:r>
          </w:p>
        </w:tc>
        <w:tc>
          <w:tcPr>
            <w:tcW w:w="585"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小货车</w:t>
            </w:r>
          </w:p>
        </w:tc>
        <w:tc>
          <w:tcPr>
            <w:tcW w:w="585"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中货车</w:t>
            </w:r>
          </w:p>
        </w:tc>
        <w:tc>
          <w:tcPr>
            <w:tcW w:w="586"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大货车</w:t>
            </w:r>
          </w:p>
        </w:tc>
        <w:tc>
          <w:tcPr>
            <w:tcW w:w="630"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特大货车</w:t>
            </w:r>
          </w:p>
        </w:tc>
        <w:tc>
          <w:tcPr>
            <w:tcW w:w="540" w:type="pct"/>
            <w:vAlign w:val="center"/>
          </w:tcPr>
          <w:p w:rsidR="00A6250F" w:rsidRPr="0069322D" w:rsidRDefault="00A6250F">
            <w:pPr>
              <w:widowControl/>
              <w:jc w:val="center"/>
              <w:rPr>
                <w:rFonts w:ascii="Times New Roman" w:hAnsi="Times New Roman"/>
                <w:b/>
                <w:bCs/>
                <w:kern w:val="0"/>
                <w:szCs w:val="21"/>
              </w:rPr>
            </w:pPr>
            <w:r w:rsidRPr="0069322D">
              <w:rPr>
                <w:rFonts w:ascii="Times New Roman" w:hAnsi="Times New Roman" w:hint="eastAsia"/>
                <w:b/>
                <w:bCs/>
                <w:kern w:val="0"/>
                <w:szCs w:val="21"/>
              </w:rPr>
              <w:t>拖挂车</w:t>
            </w:r>
          </w:p>
        </w:tc>
      </w:tr>
      <w:tr w:rsidR="00A6250F" w:rsidRPr="0069322D">
        <w:trPr>
          <w:trHeight w:val="340"/>
        </w:trPr>
        <w:tc>
          <w:tcPr>
            <w:tcW w:w="902" w:type="pct"/>
            <w:vAlign w:val="center"/>
          </w:tcPr>
          <w:p w:rsidR="00A6250F" w:rsidRPr="0069322D" w:rsidRDefault="00A6250F">
            <w:pPr>
              <w:widowControl/>
              <w:jc w:val="center"/>
              <w:rPr>
                <w:rFonts w:ascii="Times New Roman" w:hAnsi="Times New Roman"/>
                <w:kern w:val="0"/>
                <w:szCs w:val="21"/>
              </w:rPr>
            </w:pPr>
            <w:r w:rsidRPr="0069322D">
              <w:rPr>
                <w:rFonts w:ascii="Times New Roman" w:hAnsi="Times New Roman"/>
                <w:kern w:val="0"/>
                <w:szCs w:val="21"/>
              </w:rPr>
              <w:t>2027-2046</w:t>
            </w:r>
            <w:r w:rsidRPr="0069322D">
              <w:rPr>
                <w:rFonts w:ascii="Times New Roman" w:hAnsi="Times New Roman" w:hint="eastAsia"/>
                <w:kern w:val="0"/>
                <w:szCs w:val="21"/>
              </w:rPr>
              <w:t>年</w:t>
            </w:r>
          </w:p>
        </w:tc>
        <w:tc>
          <w:tcPr>
            <w:tcW w:w="586" w:type="pct"/>
            <w:vAlign w:val="center"/>
          </w:tcPr>
          <w:p w:rsidR="00A6250F" w:rsidRPr="0069322D" w:rsidRDefault="00A6250F">
            <w:pPr>
              <w:widowControl/>
              <w:jc w:val="center"/>
              <w:textAlignment w:val="center"/>
              <w:rPr>
                <w:rFonts w:ascii="Times New Roman" w:hAnsi="Times New Roman"/>
                <w:color w:val="000000"/>
                <w:kern w:val="0"/>
                <w:szCs w:val="21"/>
              </w:rPr>
            </w:pPr>
            <w:r w:rsidRPr="0069322D">
              <w:rPr>
                <w:rFonts w:ascii="Times New Roman" w:hAnsi="Times New Roman"/>
                <w:color w:val="000000"/>
                <w:kern w:val="0"/>
                <w:szCs w:val="21"/>
                <w:lang/>
              </w:rPr>
              <w:t>10.00</w:t>
            </w:r>
          </w:p>
        </w:tc>
        <w:tc>
          <w:tcPr>
            <w:tcW w:w="585" w:type="pct"/>
            <w:vAlign w:val="center"/>
          </w:tcPr>
          <w:p w:rsidR="00A6250F" w:rsidRPr="0069322D" w:rsidRDefault="00A6250F">
            <w:pPr>
              <w:widowControl/>
              <w:jc w:val="center"/>
              <w:textAlignment w:val="center"/>
              <w:rPr>
                <w:rFonts w:ascii="Times New Roman" w:hAnsi="Times New Roman"/>
                <w:color w:val="000000"/>
                <w:szCs w:val="21"/>
              </w:rPr>
            </w:pPr>
            <w:r w:rsidRPr="0069322D">
              <w:rPr>
                <w:rFonts w:ascii="Times New Roman" w:hAnsi="Times New Roman"/>
                <w:color w:val="000000"/>
                <w:kern w:val="0"/>
                <w:szCs w:val="21"/>
                <w:lang/>
              </w:rPr>
              <w:t>18.00</w:t>
            </w:r>
          </w:p>
        </w:tc>
        <w:tc>
          <w:tcPr>
            <w:tcW w:w="585" w:type="pct"/>
            <w:vAlign w:val="center"/>
          </w:tcPr>
          <w:p w:rsidR="00A6250F" w:rsidRPr="0069322D" w:rsidRDefault="00A6250F">
            <w:pPr>
              <w:widowControl/>
              <w:jc w:val="center"/>
              <w:textAlignment w:val="center"/>
              <w:rPr>
                <w:rFonts w:ascii="Times New Roman" w:hAnsi="Times New Roman"/>
                <w:color w:val="000000"/>
                <w:szCs w:val="21"/>
              </w:rPr>
            </w:pPr>
            <w:r w:rsidRPr="0069322D">
              <w:rPr>
                <w:rFonts w:ascii="Times New Roman" w:hAnsi="Times New Roman"/>
                <w:color w:val="000000"/>
                <w:kern w:val="0"/>
                <w:szCs w:val="21"/>
                <w:lang/>
              </w:rPr>
              <w:t>15.00</w:t>
            </w:r>
          </w:p>
        </w:tc>
        <w:tc>
          <w:tcPr>
            <w:tcW w:w="585" w:type="pct"/>
            <w:vAlign w:val="center"/>
          </w:tcPr>
          <w:p w:rsidR="00A6250F" w:rsidRPr="0069322D" w:rsidRDefault="00A6250F">
            <w:pPr>
              <w:widowControl/>
              <w:jc w:val="center"/>
              <w:textAlignment w:val="center"/>
              <w:rPr>
                <w:rFonts w:ascii="Times New Roman" w:hAnsi="Times New Roman"/>
                <w:color w:val="000000"/>
                <w:szCs w:val="21"/>
              </w:rPr>
            </w:pPr>
            <w:r w:rsidRPr="0069322D">
              <w:rPr>
                <w:rFonts w:ascii="Times New Roman" w:hAnsi="Times New Roman"/>
                <w:color w:val="000000"/>
                <w:kern w:val="0"/>
                <w:szCs w:val="21"/>
                <w:lang/>
              </w:rPr>
              <w:t>35.00</w:t>
            </w:r>
          </w:p>
        </w:tc>
        <w:tc>
          <w:tcPr>
            <w:tcW w:w="586" w:type="pct"/>
            <w:vAlign w:val="center"/>
          </w:tcPr>
          <w:p w:rsidR="00A6250F" w:rsidRPr="0069322D" w:rsidRDefault="00A6250F">
            <w:pPr>
              <w:widowControl/>
              <w:jc w:val="center"/>
              <w:textAlignment w:val="center"/>
              <w:rPr>
                <w:rFonts w:ascii="Times New Roman" w:hAnsi="Times New Roman"/>
                <w:color w:val="000000"/>
                <w:szCs w:val="21"/>
              </w:rPr>
            </w:pPr>
            <w:r w:rsidRPr="0069322D">
              <w:rPr>
                <w:rFonts w:ascii="Times New Roman" w:hAnsi="Times New Roman"/>
                <w:color w:val="000000"/>
                <w:kern w:val="0"/>
                <w:szCs w:val="21"/>
                <w:lang/>
              </w:rPr>
              <w:t>55.00</w:t>
            </w:r>
          </w:p>
        </w:tc>
        <w:tc>
          <w:tcPr>
            <w:tcW w:w="630" w:type="pct"/>
            <w:vAlign w:val="center"/>
          </w:tcPr>
          <w:p w:rsidR="00A6250F" w:rsidRPr="0069322D" w:rsidRDefault="00A6250F">
            <w:pPr>
              <w:widowControl/>
              <w:jc w:val="center"/>
              <w:textAlignment w:val="center"/>
              <w:rPr>
                <w:rFonts w:ascii="Times New Roman" w:hAnsi="Times New Roman"/>
                <w:color w:val="000000"/>
                <w:kern w:val="0"/>
                <w:szCs w:val="21"/>
                <w:lang/>
              </w:rPr>
            </w:pPr>
            <w:r w:rsidRPr="0069322D">
              <w:rPr>
                <w:rFonts w:ascii="Times New Roman" w:hAnsi="Times New Roman"/>
                <w:color w:val="000000"/>
                <w:kern w:val="0"/>
                <w:szCs w:val="21"/>
                <w:lang/>
              </w:rPr>
              <w:t>65.00</w:t>
            </w:r>
          </w:p>
        </w:tc>
        <w:tc>
          <w:tcPr>
            <w:tcW w:w="540" w:type="pct"/>
            <w:vAlign w:val="center"/>
          </w:tcPr>
          <w:p w:rsidR="00A6250F" w:rsidRPr="0069322D" w:rsidRDefault="00A6250F">
            <w:pPr>
              <w:widowControl/>
              <w:jc w:val="center"/>
              <w:textAlignment w:val="center"/>
              <w:rPr>
                <w:rFonts w:ascii="Times New Roman" w:hAnsi="Times New Roman"/>
                <w:color w:val="000000"/>
                <w:szCs w:val="21"/>
              </w:rPr>
            </w:pPr>
            <w:r w:rsidRPr="0069322D">
              <w:rPr>
                <w:rFonts w:ascii="Times New Roman" w:hAnsi="Times New Roman"/>
                <w:color w:val="000000"/>
                <w:kern w:val="0"/>
                <w:szCs w:val="21"/>
                <w:lang/>
              </w:rPr>
              <w:t>85.00</w:t>
            </w:r>
          </w:p>
        </w:tc>
      </w:tr>
    </w:tbl>
    <w:p w:rsidR="00A6250F" w:rsidRDefault="00A6250F" w:rsidP="00741F0B">
      <w:pPr>
        <w:spacing w:afterLines="50" w:line="360" w:lineRule="auto"/>
        <w:ind w:firstLineChars="200" w:firstLine="480"/>
        <w:rPr>
          <w:rFonts w:ascii="Times New Roman" w:hAnsi="Times New Roman"/>
          <w:sz w:val="24"/>
          <w:szCs w:val="24"/>
        </w:rPr>
      </w:pPr>
    </w:p>
    <w:sectPr w:rsidR="00A6250F" w:rsidSect="00AC607A">
      <w:headerReference w:type="default" r:id="rId15"/>
      <w:footerReference w:type="default" r:id="rId16"/>
      <w:pgSz w:w="11906" w:h="16838"/>
      <w:pgMar w:top="1276" w:right="1800" w:bottom="1440" w:left="141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50F" w:rsidRDefault="00A6250F">
      <w:r>
        <w:separator/>
      </w:r>
    </w:p>
  </w:endnote>
  <w:endnote w:type="continuationSeparator" w:id="0">
    <w:p w:rsidR="00A6250F" w:rsidRDefault="00A62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方正粗黑宋简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0F" w:rsidRDefault="00A6250F">
    <w:pPr>
      <w:pStyle w:val="Footer"/>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320D76">
      <w:rPr>
        <w:rFonts w:ascii="Times New Roman" w:hAnsi="Times New Roman"/>
        <w:noProof/>
        <w:lang w:val="zh-CN"/>
      </w:rPr>
      <w:t>2</w:t>
    </w:r>
    <w:r>
      <w:rPr>
        <w:rFonts w:ascii="Times New Roman" w:hAnsi="Times New Roman"/>
      </w:rPr>
      <w:fldChar w:fldCharType="end"/>
    </w:r>
  </w:p>
  <w:p w:rsidR="00A6250F" w:rsidRDefault="00A625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50F" w:rsidRDefault="00A6250F">
      <w:r>
        <w:separator/>
      </w:r>
    </w:p>
  </w:footnote>
  <w:footnote w:type="continuationSeparator" w:id="0">
    <w:p w:rsidR="00A6250F" w:rsidRDefault="00A62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0F" w:rsidRDefault="00A6250F" w:rsidP="00320D76">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z8sa3VpImS4lCW9YqUxb/bkAB4=" w:salt="eWwuAheyv8GJmUuqnoPF6g=="/>
  <w:defaultTabStop w:val="0"/>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D5B"/>
    <w:rsid w:val="00003DD2"/>
    <w:rsid w:val="000042DD"/>
    <w:rsid w:val="00010223"/>
    <w:rsid w:val="000141E7"/>
    <w:rsid w:val="000145AA"/>
    <w:rsid w:val="0002016E"/>
    <w:rsid w:val="00020D19"/>
    <w:rsid w:val="0002315D"/>
    <w:rsid w:val="00027A71"/>
    <w:rsid w:val="000302C6"/>
    <w:rsid w:val="00032E88"/>
    <w:rsid w:val="000358ED"/>
    <w:rsid w:val="00051EE5"/>
    <w:rsid w:val="000604B4"/>
    <w:rsid w:val="00064972"/>
    <w:rsid w:val="0007187A"/>
    <w:rsid w:val="00081D43"/>
    <w:rsid w:val="00081F3F"/>
    <w:rsid w:val="0008514F"/>
    <w:rsid w:val="000926CF"/>
    <w:rsid w:val="00096BA1"/>
    <w:rsid w:val="000A2DC1"/>
    <w:rsid w:val="000B430D"/>
    <w:rsid w:val="000C2140"/>
    <w:rsid w:val="000C6CA5"/>
    <w:rsid w:val="000D1DD1"/>
    <w:rsid w:val="000D2AD7"/>
    <w:rsid w:val="000D2CB0"/>
    <w:rsid w:val="000E4721"/>
    <w:rsid w:val="000F4E26"/>
    <w:rsid w:val="0010426D"/>
    <w:rsid w:val="00113994"/>
    <w:rsid w:val="001139F6"/>
    <w:rsid w:val="001165D0"/>
    <w:rsid w:val="001225A1"/>
    <w:rsid w:val="00122D3A"/>
    <w:rsid w:val="00124D9B"/>
    <w:rsid w:val="00140B79"/>
    <w:rsid w:val="00157765"/>
    <w:rsid w:val="00163AB9"/>
    <w:rsid w:val="0017204C"/>
    <w:rsid w:val="00172A27"/>
    <w:rsid w:val="00180F12"/>
    <w:rsid w:val="00182557"/>
    <w:rsid w:val="0019465E"/>
    <w:rsid w:val="00195D50"/>
    <w:rsid w:val="00195DAC"/>
    <w:rsid w:val="00196180"/>
    <w:rsid w:val="001A228F"/>
    <w:rsid w:val="001A29C3"/>
    <w:rsid w:val="001A3D3A"/>
    <w:rsid w:val="001A724A"/>
    <w:rsid w:val="001B40E9"/>
    <w:rsid w:val="001B77CC"/>
    <w:rsid w:val="001C5CDF"/>
    <w:rsid w:val="001D0825"/>
    <w:rsid w:val="001D5590"/>
    <w:rsid w:val="001D58F5"/>
    <w:rsid w:val="001D5F8D"/>
    <w:rsid w:val="001E3FB5"/>
    <w:rsid w:val="001F4239"/>
    <w:rsid w:val="001F789E"/>
    <w:rsid w:val="00200EC4"/>
    <w:rsid w:val="002018CD"/>
    <w:rsid w:val="00201FFF"/>
    <w:rsid w:val="00202B57"/>
    <w:rsid w:val="00206569"/>
    <w:rsid w:val="00207B37"/>
    <w:rsid w:val="00211E7F"/>
    <w:rsid w:val="002212FA"/>
    <w:rsid w:val="00224A8D"/>
    <w:rsid w:val="00230316"/>
    <w:rsid w:val="00230371"/>
    <w:rsid w:val="00232617"/>
    <w:rsid w:val="002419A8"/>
    <w:rsid w:val="00250218"/>
    <w:rsid w:val="0025219E"/>
    <w:rsid w:val="002537E2"/>
    <w:rsid w:val="00261E7D"/>
    <w:rsid w:val="0026425C"/>
    <w:rsid w:val="00295864"/>
    <w:rsid w:val="00296F97"/>
    <w:rsid w:val="002A576E"/>
    <w:rsid w:val="002B6E96"/>
    <w:rsid w:val="002B7665"/>
    <w:rsid w:val="002C176C"/>
    <w:rsid w:val="002C52A0"/>
    <w:rsid w:val="002C75A9"/>
    <w:rsid w:val="002D28E0"/>
    <w:rsid w:val="002E0213"/>
    <w:rsid w:val="002F0C6D"/>
    <w:rsid w:val="002F2870"/>
    <w:rsid w:val="002F3922"/>
    <w:rsid w:val="002F791F"/>
    <w:rsid w:val="00304FFD"/>
    <w:rsid w:val="003128D0"/>
    <w:rsid w:val="00314653"/>
    <w:rsid w:val="00316D50"/>
    <w:rsid w:val="00320BE0"/>
    <w:rsid w:val="00320D76"/>
    <w:rsid w:val="00321BDD"/>
    <w:rsid w:val="00337A14"/>
    <w:rsid w:val="003617D7"/>
    <w:rsid w:val="00372C04"/>
    <w:rsid w:val="00374332"/>
    <w:rsid w:val="003841DE"/>
    <w:rsid w:val="00384B23"/>
    <w:rsid w:val="00390CD8"/>
    <w:rsid w:val="00391036"/>
    <w:rsid w:val="00394EC7"/>
    <w:rsid w:val="003966DA"/>
    <w:rsid w:val="003A70BE"/>
    <w:rsid w:val="003B1AD2"/>
    <w:rsid w:val="003B4568"/>
    <w:rsid w:val="003B5A5B"/>
    <w:rsid w:val="003B6F4E"/>
    <w:rsid w:val="003C154E"/>
    <w:rsid w:val="003C243A"/>
    <w:rsid w:val="003C799B"/>
    <w:rsid w:val="003D0930"/>
    <w:rsid w:val="003D0AE0"/>
    <w:rsid w:val="003E5B66"/>
    <w:rsid w:val="003F6DAC"/>
    <w:rsid w:val="00403FDF"/>
    <w:rsid w:val="00405D4A"/>
    <w:rsid w:val="00406349"/>
    <w:rsid w:val="00420350"/>
    <w:rsid w:val="004206B5"/>
    <w:rsid w:val="004211DB"/>
    <w:rsid w:val="004253B6"/>
    <w:rsid w:val="0042639B"/>
    <w:rsid w:val="00433C3A"/>
    <w:rsid w:val="00444750"/>
    <w:rsid w:val="0044627E"/>
    <w:rsid w:val="00453187"/>
    <w:rsid w:val="004742EB"/>
    <w:rsid w:val="004759BE"/>
    <w:rsid w:val="0047753F"/>
    <w:rsid w:val="00482715"/>
    <w:rsid w:val="004847ED"/>
    <w:rsid w:val="00491217"/>
    <w:rsid w:val="004917BB"/>
    <w:rsid w:val="00491D7C"/>
    <w:rsid w:val="00493819"/>
    <w:rsid w:val="00497A47"/>
    <w:rsid w:val="004A03A2"/>
    <w:rsid w:val="004B0893"/>
    <w:rsid w:val="004B316B"/>
    <w:rsid w:val="004B3D3A"/>
    <w:rsid w:val="004B6E3E"/>
    <w:rsid w:val="004C3A49"/>
    <w:rsid w:val="004D19D4"/>
    <w:rsid w:val="004E6BC5"/>
    <w:rsid w:val="004F0757"/>
    <w:rsid w:val="004F181D"/>
    <w:rsid w:val="004F2459"/>
    <w:rsid w:val="004F31BC"/>
    <w:rsid w:val="00505C16"/>
    <w:rsid w:val="0051440D"/>
    <w:rsid w:val="00514ABE"/>
    <w:rsid w:val="00523FD7"/>
    <w:rsid w:val="00525390"/>
    <w:rsid w:val="0052597C"/>
    <w:rsid w:val="00527B5B"/>
    <w:rsid w:val="00530E98"/>
    <w:rsid w:val="00531070"/>
    <w:rsid w:val="0053149B"/>
    <w:rsid w:val="00536959"/>
    <w:rsid w:val="00540A22"/>
    <w:rsid w:val="00551019"/>
    <w:rsid w:val="00554F52"/>
    <w:rsid w:val="00565984"/>
    <w:rsid w:val="00580A40"/>
    <w:rsid w:val="00581466"/>
    <w:rsid w:val="005830D7"/>
    <w:rsid w:val="00587542"/>
    <w:rsid w:val="00593CE5"/>
    <w:rsid w:val="005A5374"/>
    <w:rsid w:val="005B0C3F"/>
    <w:rsid w:val="005C2B13"/>
    <w:rsid w:val="005C5453"/>
    <w:rsid w:val="005D1506"/>
    <w:rsid w:val="005D53A3"/>
    <w:rsid w:val="005D5B87"/>
    <w:rsid w:val="005E1C67"/>
    <w:rsid w:val="005E2CD7"/>
    <w:rsid w:val="005E7070"/>
    <w:rsid w:val="006055B0"/>
    <w:rsid w:val="006176EF"/>
    <w:rsid w:val="0062132C"/>
    <w:rsid w:val="00622A3C"/>
    <w:rsid w:val="00624494"/>
    <w:rsid w:val="00626D61"/>
    <w:rsid w:val="0063071C"/>
    <w:rsid w:val="006358E6"/>
    <w:rsid w:val="006359C8"/>
    <w:rsid w:val="00667FAF"/>
    <w:rsid w:val="0067212B"/>
    <w:rsid w:val="00675F05"/>
    <w:rsid w:val="00676B9D"/>
    <w:rsid w:val="00682DF1"/>
    <w:rsid w:val="00686F65"/>
    <w:rsid w:val="0069322D"/>
    <w:rsid w:val="006B0EAE"/>
    <w:rsid w:val="006B3CAD"/>
    <w:rsid w:val="006B4D93"/>
    <w:rsid w:val="006B6A18"/>
    <w:rsid w:val="006D2AF1"/>
    <w:rsid w:val="006D3487"/>
    <w:rsid w:val="006D6E31"/>
    <w:rsid w:val="006E1EF8"/>
    <w:rsid w:val="006F615D"/>
    <w:rsid w:val="00700B80"/>
    <w:rsid w:val="007023B8"/>
    <w:rsid w:val="00711058"/>
    <w:rsid w:val="007110E9"/>
    <w:rsid w:val="00722080"/>
    <w:rsid w:val="00723C50"/>
    <w:rsid w:val="00725A10"/>
    <w:rsid w:val="00732D5F"/>
    <w:rsid w:val="00732D7E"/>
    <w:rsid w:val="00741F0B"/>
    <w:rsid w:val="007437F0"/>
    <w:rsid w:val="007567F1"/>
    <w:rsid w:val="007618C2"/>
    <w:rsid w:val="00771D4E"/>
    <w:rsid w:val="007753C6"/>
    <w:rsid w:val="007818A8"/>
    <w:rsid w:val="00782492"/>
    <w:rsid w:val="00795538"/>
    <w:rsid w:val="007A1916"/>
    <w:rsid w:val="007A6287"/>
    <w:rsid w:val="007C2F63"/>
    <w:rsid w:val="007D44C7"/>
    <w:rsid w:val="007E79D4"/>
    <w:rsid w:val="007F2F1C"/>
    <w:rsid w:val="007F482F"/>
    <w:rsid w:val="00801121"/>
    <w:rsid w:val="008031A3"/>
    <w:rsid w:val="00810941"/>
    <w:rsid w:val="008179F6"/>
    <w:rsid w:val="008229A8"/>
    <w:rsid w:val="00827AEC"/>
    <w:rsid w:val="0084375B"/>
    <w:rsid w:val="00843C31"/>
    <w:rsid w:val="0084589B"/>
    <w:rsid w:val="00850578"/>
    <w:rsid w:val="0085417D"/>
    <w:rsid w:val="00860DEC"/>
    <w:rsid w:val="00864275"/>
    <w:rsid w:val="00867D47"/>
    <w:rsid w:val="00870500"/>
    <w:rsid w:val="00877C34"/>
    <w:rsid w:val="00877F2E"/>
    <w:rsid w:val="008945F7"/>
    <w:rsid w:val="008A0055"/>
    <w:rsid w:val="008B40AB"/>
    <w:rsid w:val="008C45AE"/>
    <w:rsid w:val="008D17BB"/>
    <w:rsid w:val="008D4144"/>
    <w:rsid w:val="008E1B51"/>
    <w:rsid w:val="008E1E4E"/>
    <w:rsid w:val="008E3392"/>
    <w:rsid w:val="008E7DB5"/>
    <w:rsid w:val="008F01C2"/>
    <w:rsid w:val="008F024F"/>
    <w:rsid w:val="00901704"/>
    <w:rsid w:val="009023D8"/>
    <w:rsid w:val="009027D2"/>
    <w:rsid w:val="00904B6A"/>
    <w:rsid w:val="00913C3D"/>
    <w:rsid w:val="0091484C"/>
    <w:rsid w:val="00920594"/>
    <w:rsid w:val="00925C99"/>
    <w:rsid w:val="00926643"/>
    <w:rsid w:val="009323EF"/>
    <w:rsid w:val="009467B4"/>
    <w:rsid w:val="00970846"/>
    <w:rsid w:val="00972FE3"/>
    <w:rsid w:val="00976F03"/>
    <w:rsid w:val="00990EC2"/>
    <w:rsid w:val="009A034D"/>
    <w:rsid w:val="009A5890"/>
    <w:rsid w:val="009B2B14"/>
    <w:rsid w:val="009C592D"/>
    <w:rsid w:val="009D1418"/>
    <w:rsid w:val="009D3E42"/>
    <w:rsid w:val="009D70FF"/>
    <w:rsid w:val="009E1122"/>
    <w:rsid w:val="009E4214"/>
    <w:rsid w:val="009E7B5E"/>
    <w:rsid w:val="009F6855"/>
    <w:rsid w:val="00A02D4D"/>
    <w:rsid w:val="00A06905"/>
    <w:rsid w:val="00A200DD"/>
    <w:rsid w:val="00A32A6C"/>
    <w:rsid w:val="00A3723F"/>
    <w:rsid w:val="00A47330"/>
    <w:rsid w:val="00A5718A"/>
    <w:rsid w:val="00A6250F"/>
    <w:rsid w:val="00A77AB6"/>
    <w:rsid w:val="00A81176"/>
    <w:rsid w:val="00A83750"/>
    <w:rsid w:val="00A85EDF"/>
    <w:rsid w:val="00A91A57"/>
    <w:rsid w:val="00A948E2"/>
    <w:rsid w:val="00A957D5"/>
    <w:rsid w:val="00A9678E"/>
    <w:rsid w:val="00AA596E"/>
    <w:rsid w:val="00AB0031"/>
    <w:rsid w:val="00AB3384"/>
    <w:rsid w:val="00AB3614"/>
    <w:rsid w:val="00AC1D5A"/>
    <w:rsid w:val="00AC607A"/>
    <w:rsid w:val="00AC71AA"/>
    <w:rsid w:val="00AD0530"/>
    <w:rsid w:val="00AE0560"/>
    <w:rsid w:val="00AF1B8D"/>
    <w:rsid w:val="00AF20A0"/>
    <w:rsid w:val="00AF2BF7"/>
    <w:rsid w:val="00AF3A4E"/>
    <w:rsid w:val="00AF7BB3"/>
    <w:rsid w:val="00B00EA1"/>
    <w:rsid w:val="00B031A4"/>
    <w:rsid w:val="00B22511"/>
    <w:rsid w:val="00B226AE"/>
    <w:rsid w:val="00B35B2F"/>
    <w:rsid w:val="00B42600"/>
    <w:rsid w:val="00B52EE2"/>
    <w:rsid w:val="00B532BD"/>
    <w:rsid w:val="00B5346D"/>
    <w:rsid w:val="00B540FB"/>
    <w:rsid w:val="00B54431"/>
    <w:rsid w:val="00B5576B"/>
    <w:rsid w:val="00B57F51"/>
    <w:rsid w:val="00B60EF3"/>
    <w:rsid w:val="00B679A9"/>
    <w:rsid w:val="00B71AFA"/>
    <w:rsid w:val="00B80CFB"/>
    <w:rsid w:val="00B80EF8"/>
    <w:rsid w:val="00B83264"/>
    <w:rsid w:val="00B85D87"/>
    <w:rsid w:val="00B915B3"/>
    <w:rsid w:val="00B94105"/>
    <w:rsid w:val="00BA0CB9"/>
    <w:rsid w:val="00BB5F95"/>
    <w:rsid w:val="00BB603C"/>
    <w:rsid w:val="00BB6C0A"/>
    <w:rsid w:val="00BB75E8"/>
    <w:rsid w:val="00BC2435"/>
    <w:rsid w:val="00BD00B7"/>
    <w:rsid w:val="00BE2468"/>
    <w:rsid w:val="00BE2887"/>
    <w:rsid w:val="00BF09D3"/>
    <w:rsid w:val="00BF6043"/>
    <w:rsid w:val="00C038C5"/>
    <w:rsid w:val="00C14DFC"/>
    <w:rsid w:val="00C1791C"/>
    <w:rsid w:val="00C22977"/>
    <w:rsid w:val="00C23DE4"/>
    <w:rsid w:val="00C3327A"/>
    <w:rsid w:val="00C34587"/>
    <w:rsid w:val="00C34B2A"/>
    <w:rsid w:val="00C35AD4"/>
    <w:rsid w:val="00C460EC"/>
    <w:rsid w:val="00C50AEE"/>
    <w:rsid w:val="00C52B34"/>
    <w:rsid w:val="00C62220"/>
    <w:rsid w:val="00C71499"/>
    <w:rsid w:val="00C72E9D"/>
    <w:rsid w:val="00C76597"/>
    <w:rsid w:val="00C76BE3"/>
    <w:rsid w:val="00C80F6F"/>
    <w:rsid w:val="00C81CBC"/>
    <w:rsid w:val="00C83AD7"/>
    <w:rsid w:val="00C84115"/>
    <w:rsid w:val="00C94763"/>
    <w:rsid w:val="00C95670"/>
    <w:rsid w:val="00CA1A35"/>
    <w:rsid w:val="00CA2706"/>
    <w:rsid w:val="00CA7BF7"/>
    <w:rsid w:val="00CB3204"/>
    <w:rsid w:val="00CB6872"/>
    <w:rsid w:val="00CC60F0"/>
    <w:rsid w:val="00CD0B87"/>
    <w:rsid w:val="00CD3A10"/>
    <w:rsid w:val="00CD4787"/>
    <w:rsid w:val="00CE4302"/>
    <w:rsid w:val="00CE7771"/>
    <w:rsid w:val="00CF34A9"/>
    <w:rsid w:val="00D04D80"/>
    <w:rsid w:val="00D06039"/>
    <w:rsid w:val="00D07F51"/>
    <w:rsid w:val="00D11F63"/>
    <w:rsid w:val="00D17E2E"/>
    <w:rsid w:val="00D26236"/>
    <w:rsid w:val="00D37255"/>
    <w:rsid w:val="00D40210"/>
    <w:rsid w:val="00D40674"/>
    <w:rsid w:val="00D426F1"/>
    <w:rsid w:val="00D448DC"/>
    <w:rsid w:val="00D631C0"/>
    <w:rsid w:val="00D64760"/>
    <w:rsid w:val="00D64E6D"/>
    <w:rsid w:val="00D741B1"/>
    <w:rsid w:val="00D85C32"/>
    <w:rsid w:val="00D95DF6"/>
    <w:rsid w:val="00DA4DDF"/>
    <w:rsid w:val="00DB5FCE"/>
    <w:rsid w:val="00DC34C6"/>
    <w:rsid w:val="00DD262F"/>
    <w:rsid w:val="00DD4E78"/>
    <w:rsid w:val="00DE1552"/>
    <w:rsid w:val="00DE1815"/>
    <w:rsid w:val="00DE6CD0"/>
    <w:rsid w:val="00E0023E"/>
    <w:rsid w:val="00E02D6E"/>
    <w:rsid w:val="00E0313C"/>
    <w:rsid w:val="00E036C8"/>
    <w:rsid w:val="00E111D0"/>
    <w:rsid w:val="00E123AA"/>
    <w:rsid w:val="00E14540"/>
    <w:rsid w:val="00E158FF"/>
    <w:rsid w:val="00E232BF"/>
    <w:rsid w:val="00E322D2"/>
    <w:rsid w:val="00E34C1C"/>
    <w:rsid w:val="00E35374"/>
    <w:rsid w:val="00E379E4"/>
    <w:rsid w:val="00E428B7"/>
    <w:rsid w:val="00E43249"/>
    <w:rsid w:val="00E520EA"/>
    <w:rsid w:val="00E53015"/>
    <w:rsid w:val="00E54ACC"/>
    <w:rsid w:val="00E5636A"/>
    <w:rsid w:val="00E57665"/>
    <w:rsid w:val="00E60AD2"/>
    <w:rsid w:val="00E60E2B"/>
    <w:rsid w:val="00E6174E"/>
    <w:rsid w:val="00E622A1"/>
    <w:rsid w:val="00E6387D"/>
    <w:rsid w:val="00E65DFF"/>
    <w:rsid w:val="00E7366C"/>
    <w:rsid w:val="00E81741"/>
    <w:rsid w:val="00E865A7"/>
    <w:rsid w:val="00E91BBB"/>
    <w:rsid w:val="00EA38B4"/>
    <w:rsid w:val="00EA6260"/>
    <w:rsid w:val="00EB76AA"/>
    <w:rsid w:val="00EC0EE0"/>
    <w:rsid w:val="00EC10D6"/>
    <w:rsid w:val="00EC1888"/>
    <w:rsid w:val="00EC387C"/>
    <w:rsid w:val="00EC66B3"/>
    <w:rsid w:val="00EC69AE"/>
    <w:rsid w:val="00ED49E6"/>
    <w:rsid w:val="00ED4ABD"/>
    <w:rsid w:val="00EE237F"/>
    <w:rsid w:val="00EE4762"/>
    <w:rsid w:val="00EE7212"/>
    <w:rsid w:val="00EF0DCD"/>
    <w:rsid w:val="00EF2C3A"/>
    <w:rsid w:val="00EF52C7"/>
    <w:rsid w:val="00F02832"/>
    <w:rsid w:val="00F10981"/>
    <w:rsid w:val="00F13D7D"/>
    <w:rsid w:val="00F16E48"/>
    <w:rsid w:val="00F25647"/>
    <w:rsid w:val="00F35607"/>
    <w:rsid w:val="00F37D1D"/>
    <w:rsid w:val="00F40AFA"/>
    <w:rsid w:val="00F43265"/>
    <w:rsid w:val="00F43A99"/>
    <w:rsid w:val="00F4486C"/>
    <w:rsid w:val="00F50625"/>
    <w:rsid w:val="00F734CD"/>
    <w:rsid w:val="00F75E59"/>
    <w:rsid w:val="00F87041"/>
    <w:rsid w:val="00F9017E"/>
    <w:rsid w:val="00F9499D"/>
    <w:rsid w:val="00F9563F"/>
    <w:rsid w:val="00F97919"/>
    <w:rsid w:val="00FA112F"/>
    <w:rsid w:val="00FB2E0C"/>
    <w:rsid w:val="00FC43F8"/>
    <w:rsid w:val="00FC7528"/>
    <w:rsid w:val="00FD4795"/>
    <w:rsid w:val="00FD60F4"/>
    <w:rsid w:val="00FF2541"/>
    <w:rsid w:val="00FF5A89"/>
    <w:rsid w:val="00FF5F48"/>
    <w:rsid w:val="0105331D"/>
    <w:rsid w:val="012738F5"/>
    <w:rsid w:val="01C62A64"/>
    <w:rsid w:val="01E054EB"/>
    <w:rsid w:val="02201C91"/>
    <w:rsid w:val="03816D4E"/>
    <w:rsid w:val="04264E8A"/>
    <w:rsid w:val="063B40AD"/>
    <w:rsid w:val="0646125A"/>
    <w:rsid w:val="068137D7"/>
    <w:rsid w:val="06FA7FAC"/>
    <w:rsid w:val="08187CEE"/>
    <w:rsid w:val="08F0044D"/>
    <w:rsid w:val="098E767D"/>
    <w:rsid w:val="09C3214F"/>
    <w:rsid w:val="09EB7C88"/>
    <w:rsid w:val="0B076AB0"/>
    <w:rsid w:val="0BFB0E16"/>
    <w:rsid w:val="0C5E22BD"/>
    <w:rsid w:val="0CC36879"/>
    <w:rsid w:val="0D265FF3"/>
    <w:rsid w:val="0E3773D1"/>
    <w:rsid w:val="103A7601"/>
    <w:rsid w:val="10EB5B77"/>
    <w:rsid w:val="11A41DF9"/>
    <w:rsid w:val="126C3449"/>
    <w:rsid w:val="158D2DEB"/>
    <w:rsid w:val="16025311"/>
    <w:rsid w:val="162F6D91"/>
    <w:rsid w:val="17F242EB"/>
    <w:rsid w:val="191A75DD"/>
    <w:rsid w:val="198C58F1"/>
    <w:rsid w:val="1B496739"/>
    <w:rsid w:val="1BF568DF"/>
    <w:rsid w:val="1C891C48"/>
    <w:rsid w:val="1CFB6F2D"/>
    <w:rsid w:val="1D6003FE"/>
    <w:rsid w:val="1DA82FAE"/>
    <w:rsid w:val="1DC12E0B"/>
    <w:rsid w:val="1F6319F7"/>
    <w:rsid w:val="1FE56110"/>
    <w:rsid w:val="20715BFB"/>
    <w:rsid w:val="20FF3E83"/>
    <w:rsid w:val="21C66054"/>
    <w:rsid w:val="21C96A06"/>
    <w:rsid w:val="224545B1"/>
    <w:rsid w:val="22EE64EE"/>
    <w:rsid w:val="24CB5002"/>
    <w:rsid w:val="28967B56"/>
    <w:rsid w:val="29D37254"/>
    <w:rsid w:val="2A0F08B9"/>
    <w:rsid w:val="2A186BD6"/>
    <w:rsid w:val="2A7871D2"/>
    <w:rsid w:val="2ACC6D13"/>
    <w:rsid w:val="2C0357CF"/>
    <w:rsid w:val="2DA76D36"/>
    <w:rsid w:val="2E753B17"/>
    <w:rsid w:val="2ECA7E24"/>
    <w:rsid w:val="2EFE4D1A"/>
    <w:rsid w:val="2F577438"/>
    <w:rsid w:val="30083FAD"/>
    <w:rsid w:val="30D02534"/>
    <w:rsid w:val="313E4A72"/>
    <w:rsid w:val="330705A9"/>
    <w:rsid w:val="33A97C00"/>
    <w:rsid w:val="33B84BF0"/>
    <w:rsid w:val="33EA75E3"/>
    <w:rsid w:val="341A5E3C"/>
    <w:rsid w:val="349E5F97"/>
    <w:rsid w:val="34D20476"/>
    <w:rsid w:val="34E13D03"/>
    <w:rsid w:val="34F35920"/>
    <w:rsid w:val="36371C3C"/>
    <w:rsid w:val="36372BA9"/>
    <w:rsid w:val="36433827"/>
    <w:rsid w:val="367A4A85"/>
    <w:rsid w:val="37B32337"/>
    <w:rsid w:val="3A175DBA"/>
    <w:rsid w:val="3A6B45E2"/>
    <w:rsid w:val="3B8809E0"/>
    <w:rsid w:val="3C3B6900"/>
    <w:rsid w:val="3C4C32E7"/>
    <w:rsid w:val="3C8115BA"/>
    <w:rsid w:val="3D124082"/>
    <w:rsid w:val="3E3864F4"/>
    <w:rsid w:val="3E8F3BD3"/>
    <w:rsid w:val="40954D39"/>
    <w:rsid w:val="421D507D"/>
    <w:rsid w:val="422F2CB2"/>
    <w:rsid w:val="42595CCD"/>
    <w:rsid w:val="428C5988"/>
    <w:rsid w:val="435B4B84"/>
    <w:rsid w:val="442D6B35"/>
    <w:rsid w:val="450A568C"/>
    <w:rsid w:val="4519429F"/>
    <w:rsid w:val="45A46C41"/>
    <w:rsid w:val="45A5197D"/>
    <w:rsid w:val="45AD1C9E"/>
    <w:rsid w:val="45C472A2"/>
    <w:rsid w:val="47A80470"/>
    <w:rsid w:val="48117A0B"/>
    <w:rsid w:val="48A63682"/>
    <w:rsid w:val="49C17C25"/>
    <w:rsid w:val="49D60653"/>
    <w:rsid w:val="4D4A6048"/>
    <w:rsid w:val="4D623863"/>
    <w:rsid w:val="4DA71169"/>
    <w:rsid w:val="4F677BC4"/>
    <w:rsid w:val="505200CE"/>
    <w:rsid w:val="508060C6"/>
    <w:rsid w:val="51837ED4"/>
    <w:rsid w:val="5303577C"/>
    <w:rsid w:val="53E61D97"/>
    <w:rsid w:val="549467B8"/>
    <w:rsid w:val="54D81110"/>
    <w:rsid w:val="558507FE"/>
    <w:rsid w:val="561F690F"/>
    <w:rsid w:val="568C11D0"/>
    <w:rsid w:val="5712094C"/>
    <w:rsid w:val="573F72DE"/>
    <w:rsid w:val="58624D40"/>
    <w:rsid w:val="589975A0"/>
    <w:rsid w:val="59312C7A"/>
    <w:rsid w:val="5A866B10"/>
    <w:rsid w:val="5AA00C4E"/>
    <w:rsid w:val="5B240913"/>
    <w:rsid w:val="5B2A544D"/>
    <w:rsid w:val="5B2D67F9"/>
    <w:rsid w:val="5B4E4D3A"/>
    <w:rsid w:val="5C336BDA"/>
    <w:rsid w:val="5C4A06D5"/>
    <w:rsid w:val="5C6C79CA"/>
    <w:rsid w:val="5C7F740B"/>
    <w:rsid w:val="5C801DA9"/>
    <w:rsid w:val="5D1C36C1"/>
    <w:rsid w:val="5D5009BC"/>
    <w:rsid w:val="5D662402"/>
    <w:rsid w:val="603E5F7D"/>
    <w:rsid w:val="604912DD"/>
    <w:rsid w:val="60926379"/>
    <w:rsid w:val="617E510D"/>
    <w:rsid w:val="62287F77"/>
    <w:rsid w:val="625302D7"/>
    <w:rsid w:val="62D568FE"/>
    <w:rsid w:val="64167B15"/>
    <w:rsid w:val="6882293F"/>
    <w:rsid w:val="68A46896"/>
    <w:rsid w:val="69995C70"/>
    <w:rsid w:val="6A3409C9"/>
    <w:rsid w:val="6A8C48C9"/>
    <w:rsid w:val="6AB646FF"/>
    <w:rsid w:val="6B347D90"/>
    <w:rsid w:val="6B8F37EF"/>
    <w:rsid w:val="6B953F19"/>
    <w:rsid w:val="6C383B4F"/>
    <w:rsid w:val="6C566EED"/>
    <w:rsid w:val="6C592B77"/>
    <w:rsid w:val="6C5F706A"/>
    <w:rsid w:val="6CA347BE"/>
    <w:rsid w:val="6CB92214"/>
    <w:rsid w:val="6D254B67"/>
    <w:rsid w:val="6D2B4F12"/>
    <w:rsid w:val="6D4218E5"/>
    <w:rsid w:val="6DD31B2E"/>
    <w:rsid w:val="6E6E0BF7"/>
    <w:rsid w:val="6EB16BF2"/>
    <w:rsid w:val="70425FA5"/>
    <w:rsid w:val="705D3BA1"/>
    <w:rsid w:val="71175B5C"/>
    <w:rsid w:val="71927C56"/>
    <w:rsid w:val="73543EC2"/>
    <w:rsid w:val="74C011A9"/>
    <w:rsid w:val="75861D7D"/>
    <w:rsid w:val="78431A29"/>
    <w:rsid w:val="79157CE1"/>
    <w:rsid w:val="79230894"/>
    <w:rsid w:val="79647E1F"/>
    <w:rsid w:val="7A363005"/>
    <w:rsid w:val="7B006AAC"/>
    <w:rsid w:val="7D660257"/>
    <w:rsid w:val="7EE25C01"/>
    <w:rsid w:val="7F0C311D"/>
    <w:rsid w:val="7F225C5C"/>
    <w:rsid w:val="7FA159DE"/>
    <w:rsid w:val="7FB77217"/>
    <w:rsid w:val="7FDE77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locked="1" w:semiHidden="0" w:uiPriority="0"/>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2"/>
    <w:qFormat/>
    <w:rsid w:val="00AC607A"/>
    <w:pPr>
      <w:widowControl w:val="0"/>
      <w:jc w:val="both"/>
    </w:pPr>
    <w:rPr>
      <w:rFonts w:ascii="Calibri" w:hAnsi="Calibri"/>
    </w:rPr>
  </w:style>
  <w:style w:type="paragraph" w:styleId="Heading1">
    <w:name w:val="heading 1"/>
    <w:basedOn w:val="Normal"/>
    <w:next w:val="Normal"/>
    <w:link w:val="Heading1Char"/>
    <w:uiPriority w:val="99"/>
    <w:qFormat/>
    <w:rsid w:val="00AC607A"/>
    <w:pPr>
      <w:keepNext/>
      <w:keepLines/>
      <w:spacing w:before="340" w:after="330" w:line="576" w:lineRule="auto"/>
      <w:outlineLvl w:val="0"/>
    </w:pPr>
    <w:rPr>
      <w:b/>
      <w:kern w:val="44"/>
      <w:sz w:val="44"/>
    </w:rPr>
  </w:style>
  <w:style w:type="paragraph" w:styleId="Heading2">
    <w:name w:val="heading 2"/>
    <w:basedOn w:val="Normal"/>
    <w:next w:val="Normal"/>
    <w:link w:val="Heading2Char"/>
    <w:uiPriority w:val="99"/>
    <w:qFormat/>
    <w:rsid w:val="00AC607A"/>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Heading3Char"/>
    <w:uiPriority w:val="99"/>
    <w:qFormat/>
    <w:rsid w:val="00AC607A"/>
    <w:pPr>
      <w:keepNext/>
      <w:keepLines/>
      <w:spacing w:before="260" w:after="260" w:line="413" w:lineRule="auto"/>
      <w:outlineLvl w:val="2"/>
    </w:pPr>
    <w:rPr>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D5F"/>
    <w:rPr>
      <w:rFonts w:ascii="Calibri" w:hAnsi="Calibri"/>
      <w:b/>
      <w:bCs/>
      <w:kern w:val="44"/>
      <w:sz w:val="44"/>
      <w:szCs w:val="44"/>
    </w:rPr>
  </w:style>
  <w:style w:type="character" w:customStyle="1" w:styleId="Heading2Char">
    <w:name w:val="Heading 2 Char"/>
    <w:basedOn w:val="DefaultParagraphFont"/>
    <w:link w:val="Heading2"/>
    <w:uiPriority w:val="99"/>
    <w:locked/>
    <w:rsid w:val="00AC607A"/>
    <w:rPr>
      <w:rFonts w:ascii="Arial" w:eastAsia="黑体" w:hAnsi="Arial" w:cs="Times New Roman"/>
      <w:b/>
      <w:kern w:val="2"/>
      <w:sz w:val="22"/>
      <w:szCs w:val="22"/>
    </w:rPr>
  </w:style>
  <w:style w:type="character" w:customStyle="1" w:styleId="Heading3Char">
    <w:name w:val="Heading 3 Char"/>
    <w:basedOn w:val="DefaultParagraphFont"/>
    <w:link w:val="Heading3"/>
    <w:uiPriority w:val="9"/>
    <w:semiHidden/>
    <w:rsid w:val="00442D5F"/>
    <w:rPr>
      <w:rFonts w:ascii="Calibri" w:hAnsi="Calibri"/>
      <w:b/>
      <w:bCs/>
      <w:sz w:val="32"/>
      <w:szCs w:val="32"/>
    </w:rPr>
  </w:style>
  <w:style w:type="paragraph" w:styleId="BodyText2">
    <w:name w:val="Body Text 2"/>
    <w:basedOn w:val="Normal"/>
    <w:link w:val="BodyText2Char"/>
    <w:uiPriority w:val="99"/>
    <w:rsid w:val="00AC607A"/>
    <w:pPr>
      <w:spacing w:after="120" w:line="480" w:lineRule="auto"/>
    </w:pPr>
  </w:style>
  <w:style w:type="character" w:customStyle="1" w:styleId="BodyText2Char">
    <w:name w:val="Body Text 2 Char"/>
    <w:basedOn w:val="DefaultParagraphFont"/>
    <w:link w:val="BodyText2"/>
    <w:uiPriority w:val="99"/>
    <w:semiHidden/>
    <w:rsid w:val="00442D5F"/>
    <w:rPr>
      <w:rFonts w:ascii="Calibri" w:hAnsi="Calibri"/>
    </w:rPr>
  </w:style>
  <w:style w:type="paragraph" w:styleId="TOC3">
    <w:name w:val="toc 3"/>
    <w:basedOn w:val="Normal"/>
    <w:next w:val="Normal"/>
    <w:uiPriority w:val="99"/>
    <w:rsid w:val="00AC607A"/>
    <w:pPr>
      <w:ind w:leftChars="400" w:left="840"/>
    </w:pPr>
  </w:style>
  <w:style w:type="paragraph" w:styleId="Date">
    <w:name w:val="Date"/>
    <w:basedOn w:val="Normal"/>
    <w:next w:val="Normal"/>
    <w:link w:val="DateChar"/>
    <w:uiPriority w:val="99"/>
    <w:semiHidden/>
    <w:rsid w:val="00AC607A"/>
    <w:pPr>
      <w:ind w:leftChars="2500" w:left="100"/>
    </w:pPr>
  </w:style>
  <w:style w:type="character" w:customStyle="1" w:styleId="DateChar">
    <w:name w:val="Date Char"/>
    <w:basedOn w:val="DefaultParagraphFont"/>
    <w:link w:val="Date"/>
    <w:uiPriority w:val="99"/>
    <w:semiHidden/>
    <w:locked/>
    <w:rsid w:val="00AC607A"/>
    <w:rPr>
      <w:rFonts w:ascii="Calibri" w:eastAsia="宋体" w:hAnsi="Calibri" w:cs="Times New Roman"/>
      <w:kern w:val="2"/>
      <w:sz w:val="22"/>
      <w:szCs w:val="22"/>
    </w:rPr>
  </w:style>
  <w:style w:type="paragraph" w:styleId="Footer">
    <w:name w:val="footer"/>
    <w:basedOn w:val="Normal"/>
    <w:link w:val="FooterChar"/>
    <w:uiPriority w:val="99"/>
    <w:rsid w:val="00AC607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C607A"/>
    <w:rPr>
      <w:rFonts w:cs="Times New Roman"/>
      <w:sz w:val="18"/>
      <w:szCs w:val="18"/>
    </w:rPr>
  </w:style>
  <w:style w:type="paragraph" w:styleId="Header">
    <w:name w:val="header"/>
    <w:basedOn w:val="Normal"/>
    <w:link w:val="HeaderChar"/>
    <w:uiPriority w:val="99"/>
    <w:rsid w:val="00AC607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C607A"/>
    <w:rPr>
      <w:rFonts w:cs="Times New Roman"/>
      <w:sz w:val="18"/>
      <w:szCs w:val="18"/>
    </w:rPr>
  </w:style>
  <w:style w:type="paragraph" w:styleId="TOC1">
    <w:name w:val="toc 1"/>
    <w:basedOn w:val="Normal"/>
    <w:next w:val="Normal"/>
    <w:uiPriority w:val="99"/>
    <w:rsid w:val="00AC607A"/>
  </w:style>
  <w:style w:type="paragraph" w:styleId="TOC2">
    <w:name w:val="toc 2"/>
    <w:basedOn w:val="Normal"/>
    <w:next w:val="Normal"/>
    <w:uiPriority w:val="99"/>
    <w:rsid w:val="00AC607A"/>
    <w:pPr>
      <w:ind w:leftChars="200" w:left="420"/>
    </w:pPr>
  </w:style>
  <w:style w:type="table" w:styleId="TableGrid">
    <w:name w:val="Table Grid"/>
    <w:basedOn w:val="TableNormal"/>
    <w:uiPriority w:val="99"/>
    <w:rsid w:val="00AC607A"/>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C607A"/>
    <w:rPr>
      <w:rFonts w:cs="Times New Roman"/>
    </w:rPr>
  </w:style>
  <w:style w:type="character" w:styleId="Hyperlink">
    <w:name w:val="Hyperlink"/>
    <w:basedOn w:val="DefaultParagraphFont"/>
    <w:uiPriority w:val="99"/>
    <w:rsid w:val="00AC607A"/>
    <w:rPr>
      <w:rFonts w:cs="Times New Roman"/>
      <w:color w:val="0000FF"/>
      <w:u w:val="single"/>
    </w:rPr>
  </w:style>
  <w:style w:type="paragraph" w:styleId="ListParagraph">
    <w:name w:val="List Paragraph"/>
    <w:basedOn w:val="Normal"/>
    <w:uiPriority w:val="99"/>
    <w:qFormat/>
    <w:rsid w:val="00AC607A"/>
    <w:pPr>
      <w:ind w:firstLineChars="200" w:firstLine="420"/>
    </w:pPr>
  </w:style>
  <w:style w:type="paragraph" w:customStyle="1" w:styleId="a">
    <w:name w:val="可研正文"/>
    <w:basedOn w:val="Normal"/>
    <w:link w:val="Char"/>
    <w:uiPriority w:val="99"/>
    <w:rsid w:val="00AC607A"/>
    <w:pPr>
      <w:adjustRightInd w:val="0"/>
      <w:snapToGrid w:val="0"/>
      <w:spacing w:line="360" w:lineRule="auto"/>
      <w:ind w:firstLineChars="200" w:firstLine="480"/>
    </w:pPr>
    <w:rPr>
      <w:rFonts w:ascii="宋体" w:hAnsi="Arial"/>
      <w:kern w:val="0"/>
      <w:sz w:val="24"/>
      <w:szCs w:val="24"/>
    </w:rPr>
  </w:style>
  <w:style w:type="character" w:customStyle="1" w:styleId="Char">
    <w:name w:val="可研正文 Char"/>
    <w:link w:val="a"/>
    <w:uiPriority w:val="99"/>
    <w:locked/>
    <w:rsid w:val="00AC607A"/>
    <w:rPr>
      <w:rFonts w:ascii="宋体" w:eastAsia="宋体" w:hAnsi="Arial"/>
      <w:sz w:val="24"/>
    </w:rPr>
  </w:style>
  <w:style w:type="paragraph" w:customStyle="1" w:styleId="Default">
    <w:name w:val="Default"/>
    <w:uiPriority w:val="99"/>
    <w:rsid w:val="00AC607A"/>
    <w:pPr>
      <w:widowControl w:val="0"/>
      <w:autoSpaceDE w:val="0"/>
      <w:autoSpaceDN w:val="0"/>
      <w:adjustRightInd w:val="0"/>
    </w:pPr>
    <w:rPr>
      <w:color w:val="000000"/>
      <w:kern w:val="0"/>
      <w:sz w:val="24"/>
      <w:szCs w:val="20"/>
    </w:rPr>
  </w:style>
  <w:style w:type="character" w:customStyle="1" w:styleId="font01">
    <w:name w:val="font01"/>
    <w:basedOn w:val="DefaultParagraphFont"/>
    <w:uiPriority w:val="99"/>
    <w:rsid w:val="00AC607A"/>
    <w:rPr>
      <w:rFonts w:ascii="宋体" w:eastAsia="宋体" w:hAnsi="宋体" w:cs="宋体"/>
      <w:color w:val="000000"/>
      <w:sz w:val="20"/>
      <w:szCs w:val="20"/>
      <w:u w:val="none"/>
    </w:rPr>
  </w:style>
  <w:style w:type="character" w:customStyle="1" w:styleId="font31">
    <w:name w:val="font31"/>
    <w:basedOn w:val="DefaultParagraphFont"/>
    <w:uiPriority w:val="99"/>
    <w:rsid w:val="00AC607A"/>
    <w:rPr>
      <w:rFonts w:ascii="宋体" w:eastAsia="宋体" w:hAnsi="宋体" w:cs="宋体"/>
      <w:color w:val="000000"/>
      <w:sz w:val="20"/>
      <w:szCs w:val="20"/>
      <w:u w:val="none"/>
    </w:rPr>
  </w:style>
  <w:style w:type="paragraph" w:customStyle="1" w:styleId="TOC10">
    <w:name w:val="TOC 标题1"/>
    <w:basedOn w:val="Heading1"/>
    <w:next w:val="Normal"/>
    <w:uiPriority w:val="99"/>
    <w:rsid w:val="00AC607A"/>
    <w:pPr>
      <w:widowControl/>
      <w:spacing w:before="240" w:after="0" w:line="259" w:lineRule="auto"/>
      <w:jc w:val="left"/>
      <w:outlineLvl w:val="9"/>
    </w:pPr>
    <w:rPr>
      <w:rFonts w:ascii="Cambria" w:hAnsi="Cambria"/>
      <w:b w:val="0"/>
      <w:color w:val="365F91"/>
      <w:kern w:val="0"/>
      <w:sz w:val="32"/>
      <w:szCs w:val="32"/>
    </w:rPr>
  </w:style>
  <w:style w:type="character" w:customStyle="1" w:styleId="font11">
    <w:name w:val="font11"/>
    <w:basedOn w:val="DefaultParagraphFont"/>
    <w:uiPriority w:val="99"/>
    <w:rsid w:val="00AC607A"/>
    <w:rPr>
      <w:rFonts w:ascii="宋体" w:eastAsia="宋体" w:hAnsi="宋体" w:cs="宋体"/>
      <w:color w:val="000000"/>
      <w:sz w:val="24"/>
      <w:szCs w:val="24"/>
      <w:u w:val="none"/>
    </w:rPr>
  </w:style>
  <w:style w:type="character" w:customStyle="1" w:styleId="font41">
    <w:name w:val="font41"/>
    <w:basedOn w:val="DefaultParagraphFont"/>
    <w:uiPriority w:val="99"/>
    <w:rsid w:val="00AC607A"/>
    <w:rPr>
      <w:rFonts w:ascii="Arial" w:hAnsi="Arial" w:cs="Arial"/>
      <w:color w:val="000000"/>
      <w:sz w:val="20"/>
      <w:szCs w:val="20"/>
    </w:rPr>
  </w:style>
  <w:style w:type="paragraph" w:styleId="BalloonText">
    <w:name w:val="Balloon Text"/>
    <w:basedOn w:val="Normal"/>
    <w:link w:val="BalloonTextChar"/>
    <w:uiPriority w:val="99"/>
    <w:semiHidden/>
    <w:rsid w:val="004B316B"/>
    <w:rPr>
      <w:sz w:val="18"/>
      <w:szCs w:val="18"/>
    </w:rPr>
  </w:style>
  <w:style w:type="character" w:customStyle="1" w:styleId="BalloonTextChar">
    <w:name w:val="Balloon Text Char"/>
    <w:basedOn w:val="DefaultParagraphFont"/>
    <w:link w:val="BalloonText"/>
    <w:uiPriority w:val="99"/>
    <w:semiHidden/>
    <w:locked/>
    <w:rsid w:val="004B316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1238</Words>
  <Characters>7063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阎康</cp:lastModifiedBy>
  <cp:revision>396</cp:revision>
  <cp:lastPrinted>2019-09-27T03:02:00Z</cp:lastPrinted>
  <dcterms:created xsi:type="dcterms:W3CDTF">2018-08-21T13:32:00Z</dcterms:created>
  <dcterms:modified xsi:type="dcterms:W3CDTF">2025-08-07T08:45:00Z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eyJoZGlkIjoiMGNlNzIwZWFhZDM1MThjODExMmQ3ZTQ3ODk4MDU5N2YiLCJ1c2VySWQiOiI0MDE3NjM5MzUifQ==</vt:lpwstr>
  </property>
  <property fmtid="{D5CDD505-2E9C-101B-9397-08002B2CF9AE}" pid="4" name="ICV">
    <vt:lpwstr>0A6CCA4285264DD7BD5E97BD90D87B9D_12</vt:lpwstr>
  </property>
</Properties>
</file>