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BA0" w:rsidRDefault="00612E44">
      <w:pPr>
        <w:spacing w:line="360" w:lineRule="auto"/>
        <w:jc w:val="center"/>
        <w:rPr>
          <w:rFonts w:ascii="仿宋" w:eastAsia="仿宋" w:hAnsi="仿宋" w:cs="仿宋"/>
          <w:b/>
          <w:sz w:val="32"/>
          <w:szCs w:val="32"/>
        </w:rPr>
      </w:pPr>
      <w:r>
        <w:rPr>
          <w:rFonts w:ascii="仿宋" w:eastAsia="仿宋" w:hAnsi="仿宋" w:cs="仿宋" w:hint="eastAsia"/>
          <w:b/>
          <w:sz w:val="32"/>
          <w:szCs w:val="32"/>
        </w:rPr>
        <w:t>2020</w:t>
      </w:r>
      <w:r>
        <w:rPr>
          <w:rFonts w:ascii="仿宋" w:eastAsia="仿宋" w:hAnsi="仿宋" w:cs="仿宋" w:hint="eastAsia"/>
          <w:b/>
          <w:sz w:val="32"/>
          <w:szCs w:val="32"/>
        </w:rPr>
        <w:t>年福建省政府专项债券（六期）</w:t>
      </w:r>
    </w:p>
    <w:p w:rsidR="00AF0BA0" w:rsidRDefault="00612E44">
      <w:pPr>
        <w:spacing w:line="360" w:lineRule="auto"/>
        <w:jc w:val="center"/>
        <w:rPr>
          <w:rFonts w:ascii="仿宋" w:eastAsia="仿宋" w:hAnsi="仿宋" w:cs="仿宋"/>
          <w:b/>
          <w:sz w:val="32"/>
          <w:szCs w:val="32"/>
        </w:rPr>
      </w:pPr>
      <w:r>
        <w:rPr>
          <w:rFonts w:ascii="仿宋" w:eastAsia="仿宋" w:hAnsi="仿宋" w:cs="仿宋" w:hint="eastAsia"/>
          <w:b/>
          <w:sz w:val="32"/>
          <w:szCs w:val="32"/>
        </w:rPr>
        <w:t>之宁德市项目调整情况说明</w:t>
      </w:r>
    </w:p>
    <w:p w:rsidR="00AF0BA0" w:rsidRDefault="00AF0BA0">
      <w:pPr>
        <w:spacing w:line="360" w:lineRule="auto"/>
        <w:rPr>
          <w:rFonts w:ascii="仿宋" w:eastAsia="仿宋" w:hAnsi="仿宋" w:cs="仿宋"/>
          <w:sz w:val="28"/>
          <w:szCs w:val="28"/>
        </w:rPr>
      </w:pPr>
    </w:p>
    <w:p w:rsidR="00AF0BA0" w:rsidRDefault="00612E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2020</w:t>
      </w:r>
      <w:r>
        <w:rPr>
          <w:rFonts w:ascii="仿宋" w:eastAsia="仿宋" w:hAnsi="仿宋" w:cs="仿宋" w:hint="eastAsia"/>
          <w:sz w:val="28"/>
          <w:szCs w:val="28"/>
        </w:rPr>
        <w:t>年福建省政府专项债券（六期）中宁德至古田高速公路项目已发行专项债券</w:t>
      </w:r>
      <w:r>
        <w:rPr>
          <w:rFonts w:ascii="仿宋" w:eastAsia="仿宋" w:hAnsi="仿宋" w:cs="仿宋" w:hint="eastAsia"/>
          <w:sz w:val="28"/>
          <w:szCs w:val="28"/>
        </w:rPr>
        <w:t>18.60</w:t>
      </w:r>
      <w:r>
        <w:rPr>
          <w:rFonts w:ascii="仿宋" w:eastAsia="仿宋" w:hAnsi="仿宋" w:cs="仿宋" w:hint="eastAsia"/>
          <w:sz w:val="28"/>
          <w:szCs w:val="28"/>
        </w:rPr>
        <w:t>亿元，期限</w:t>
      </w:r>
      <w:r>
        <w:rPr>
          <w:rFonts w:ascii="仿宋" w:eastAsia="仿宋" w:hAnsi="仿宋" w:cs="仿宋" w:hint="eastAsia"/>
          <w:sz w:val="28"/>
          <w:szCs w:val="28"/>
        </w:rPr>
        <w:t>15</w:t>
      </w:r>
      <w:r>
        <w:rPr>
          <w:rFonts w:ascii="仿宋" w:eastAsia="仿宋" w:hAnsi="仿宋" w:cs="仿宋" w:hint="eastAsia"/>
          <w:sz w:val="28"/>
          <w:szCs w:val="28"/>
        </w:rPr>
        <w:t>年，因项目工程进度缓慢，故拟调整</w:t>
      </w:r>
      <w:r>
        <w:rPr>
          <w:rFonts w:ascii="仿宋" w:eastAsia="仿宋" w:hAnsi="仿宋" w:cs="仿宋" w:hint="eastAsia"/>
          <w:sz w:val="28"/>
          <w:szCs w:val="28"/>
        </w:rPr>
        <w:t>2.00</w:t>
      </w:r>
      <w:r>
        <w:rPr>
          <w:rFonts w:ascii="仿宋" w:eastAsia="仿宋" w:hAnsi="仿宋" w:cs="仿宋" w:hint="eastAsia"/>
          <w:sz w:val="28"/>
          <w:szCs w:val="28"/>
        </w:rPr>
        <w:t>亿元用于国高网宁上高速宁德霞浦至福安段</w:t>
      </w:r>
      <w:r>
        <w:rPr>
          <w:rFonts w:ascii="仿宋" w:eastAsia="仿宋" w:hAnsi="仿宋" w:cs="仿宋" w:hint="eastAsia"/>
          <w:sz w:val="28"/>
          <w:szCs w:val="28"/>
        </w:rPr>
        <w:t>、</w:t>
      </w:r>
      <w:r>
        <w:rPr>
          <w:rFonts w:ascii="仿宋" w:eastAsia="仿宋" w:hAnsi="仿宋" w:cs="仿宋" w:hint="eastAsia"/>
          <w:sz w:val="28"/>
          <w:szCs w:val="28"/>
        </w:rPr>
        <w:t>拟调整</w:t>
      </w:r>
      <w:r>
        <w:rPr>
          <w:rFonts w:ascii="仿宋" w:eastAsia="仿宋" w:hAnsi="仿宋" w:cs="仿宋" w:hint="eastAsia"/>
          <w:sz w:val="28"/>
          <w:szCs w:val="28"/>
        </w:rPr>
        <w:t>4.00</w:t>
      </w:r>
      <w:r>
        <w:rPr>
          <w:rFonts w:ascii="仿宋" w:eastAsia="仿宋" w:hAnsi="仿宋" w:cs="仿宋" w:hint="eastAsia"/>
          <w:sz w:val="28"/>
          <w:szCs w:val="28"/>
        </w:rPr>
        <w:t>亿元用于沙埕湾跨海公路通道工程项目。</w:t>
      </w:r>
    </w:p>
    <w:p w:rsidR="00AF0BA0" w:rsidRDefault="00612E44">
      <w:pPr>
        <w:pStyle w:val="1"/>
        <w:numPr>
          <w:ilvl w:val="0"/>
          <w:numId w:val="1"/>
        </w:numPr>
        <w:spacing w:line="360" w:lineRule="auto"/>
        <w:ind w:firstLineChars="200" w:firstLine="562"/>
      </w:pPr>
      <w:r>
        <w:rPr>
          <w:rFonts w:ascii="仿宋" w:hAnsi="仿宋" w:cs="仿宋" w:hint="eastAsia"/>
        </w:rPr>
        <w:t>资金投向说明</w:t>
      </w:r>
    </w:p>
    <w:p w:rsidR="00AF0BA0" w:rsidRDefault="00612E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本次专项债券资金拟使用规模情况如下：</w:t>
      </w:r>
    </w:p>
    <w:tbl>
      <w:tblPr>
        <w:tblStyle w:val="a9"/>
        <w:tblW w:w="9776" w:type="dxa"/>
        <w:jc w:val="center"/>
        <w:tblLayout w:type="fixed"/>
        <w:tblLook w:val="04A0" w:firstRow="1" w:lastRow="0" w:firstColumn="1" w:lastColumn="0" w:noHBand="0" w:noVBand="1"/>
      </w:tblPr>
      <w:tblGrid>
        <w:gridCol w:w="1328"/>
        <w:gridCol w:w="1065"/>
        <w:gridCol w:w="1097"/>
        <w:gridCol w:w="1559"/>
        <w:gridCol w:w="2199"/>
        <w:gridCol w:w="2528"/>
      </w:tblGrid>
      <w:tr w:rsidR="00AF0BA0">
        <w:trPr>
          <w:trHeight w:val="766"/>
          <w:jc w:val="center"/>
        </w:trPr>
        <w:tc>
          <w:tcPr>
            <w:tcW w:w="1328" w:type="dxa"/>
            <w:shd w:val="clear" w:color="auto" w:fill="auto"/>
            <w:vAlign w:val="center"/>
          </w:tcPr>
          <w:p w:rsidR="00AF0BA0" w:rsidRDefault="00612E44">
            <w:pPr>
              <w:spacing w:line="360" w:lineRule="auto"/>
              <w:jc w:val="center"/>
              <w:rPr>
                <w:rFonts w:ascii="仿宋" w:eastAsia="仿宋" w:hAnsi="仿宋" w:cs="仿宋"/>
                <w:b/>
                <w:sz w:val="24"/>
                <w:szCs w:val="24"/>
              </w:rPr>
            </w:pPr>
            <w:r>
              <w:rPr>
                <w:rFonts w:ascii="仿宋" w:eastAsia="仿宋" w:hAnsi="仿宋" w:cs="仿宋" w:hint="eastAsia"/>
                <w:b/>
                <w:sz w:val="24"/>
                <w:szCs w:val="24"/>
              </w:rPr>
              <w:t>调整债券名称</w:t>
            </w:r>
          </w:p>
        </w:tc>
        <w:tc>
          <w:tcPr>
            <w:tcW w:w="1065" w:type="dxa"/>
            <w:shd w:val="clear" w:color="auto" w:fill="auto"/>
            <w:vAlign w:val="center"/>
          </w:tcPr>
          <w:p w:rsidR="00AF0BA0" w:rsidRDefault="00612E44">
            <w:pPr>
              <w:spacing w:line="360" w:lineRule="auto"/>
              <w:jc w:val="center"/>
              <w:rPr>
                <w:rFonts w:ascii="仿宋" w:eastAsia="仿宋" w:hAnsi="仿宋" w:cs="仿宋"/>
                <w:b/>
                <w:sz w:val="24"/>
                <w:szCs w:val="24"/>
              </w:rPr>
            </w:pPr>
            <w:r>
              <w:rPr>
                <w:rFonts w:ascii="仿宋" w:eastAsia="仿宋" w:hAnsi="仿宋" w:cs="仿宋" w:hint="eastAsia"/>
                <w:b/>
                <w:sz w:val="24"/>
                <w:szCs w:val="24"/>
              </w:rPr>
              <w:t>原项目</w:t>
            </w:r>
          </w:p>
        </w:tc>
        <w:tc>
          <w:tcPr>
            <w:tcW w:w="1097" w:type="dxa"/>
            <w:shd w:val="clear" w:color="auto" w:fill="auto"/>
            <w:vAlign w:val="center"/>
          </w:tcPr>
          <w:p w:rsidR="00AF0BA0" w:rsidRDefault="00612E44">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w:t>
            </w:r>
          </w:p>
        </w:tc>
        <w:tc>
          <w:tcPr>
            <w:tcW w:w="1559" w:type="dxa"/>
            <w:shd w:val="clear" w:color="auto" w:fill="auto"/>
            <w:vAlign w:val="center"/>
          </w:tcPr>
          <w:p w:rsidR="00AF0BA0" w:rsidRDefault="00612E44">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调整后项目总投资</w:t>
            </w:r>
          </w:p>
          <w:p w:rsidR="00AF0BA0" w:rsidRDefault="00612E44">
            <w:pPr>
              <w:spacing w:line="360" w:lineRule="auto"/>
              <w:jc w:val="center"/>
              <w:rPr>
                <w:rFonts w:ascii="仿宋" w:eastAsia="仿宋" w:hAnsi="仿宋" w:cs="仿宋"/>
                <w:b/>
                <w:sz w:val="24"/>
                <w:szCs w:val="24"/>
              </w:rPr>
            </w:pPr>
            <w:r>
              <w:rPr>
                <w:rFonts w:ascii="仿宋" w:eastAsia="仿宋" w:hAnsi="仿宋" w:cs="仿宋" w:hint="eastAsia"/>
                <w:b/>
                <w:sz w:val="24"/>
                <w:szCs w:val="24"/>
              </w:rPr>
              <w:t>（万元）</w:t>
            </w:r>
          </w:p>
        </w:tc>
        <w:tc>
          <w:tcPr>
            <w:tcW w:w="2199" w:type="dxa"/>
            <w:shd w:val="clear" w:color="auto" w:fill="auto"/>
            <w:vAlign w:val="center"/>
          </w:tcPr>
          <w:p w:rsidR="00AF0BA0" w:rsidRDefault="00612E44">
            <w:pPr>
              <w:spacing w:line="360" w:lineRule="auto"/>
              <w:jc w:val="center"/>
              <w:rPr>
                <w:rFonts w:ascii="仿宋" w:eastAsia="仿宋" w:hAnsi="仿宋" w:cs="仿宋"/>
                <w:b/>
                <w:sz w:val="24"/>
                <w:szCs w:val="24"/>
              </w:rPr>
            </w:pPr>
            <w:r>
              <w:rPr>
                <w:rFonts w:ascii="仿宋" w:eastAsia="仿宋" w:hAnsi="仿宋" w:cs="仿宋" w:hint="eastAsia"/>
                <w:b/>
                <w:sz w:val="24"/>
                <w:szCs w:val="24"/>
              </w:rPr>
              <w:t>拟调整专项债金额（万元）</w:t>
            </w:r>
          </w:p>
        </w:tc>
        <w:tc>
          <w:tcPr>
            <w:tcW w:w="2528" w:type="dxa"/>
            <w:shd w:val="clear" w:color="auto" w:fill="auto"/>
            <w:vAlign w:val="center"/>
          </w:tcPr>
          <w:p w:rsidR="00AF0BA0" w:rsidRDefault="00612E44">
            <w:pPr>
              <w:spacing w:line="360" w:lineRule="auto"/>
              <w:jc w:val="center"/>
              <w:rPr>
                <w:rFonts w:ascii="仿宋" w:eastAsia="仿宋" w:hAnsi="仿宋" w:cs="仿宋"/>
                <w:b/>
                <w:sz w:val="24"/>
                <w:szCs w:val="24"/>
              </w:rPr>
            </w:pPr>
            <w:r>
              <w:rPr>
                <w:rFonts w:ascii="仿宋" w:eastAsia="仿宋" w:hAnsi="仿宋" w:cs="仿宋" w:hint="eastAsia"/>
                <w:b/>
                <w:sz w:val="24"/>
                <w:szCs w:val="24"/>
              </w:rPr>
              <w:t>调整后项目实施方</w:t>
            </w:r>
          </w:p>
        </w:tc>
      </w:tr>
      <w:tr w:rsidR="00AF0BA0">
        <w:trPr>
          <w:trHeight w:val="1027"/>
          <w:jc w:val="center"/>
        </w:trPr>
        <w:tc>
          <w:tcPr>
            <w:tcW w:w="1328" w:type="dxa"/>
            <w:vAlign w:val="center"/>
          </w:tcPr>
          <w:p w:rsidR="00AF0BA0" w:rsidRDefault="00612E44">
            <w:pPr>
              <w:widowControl/>
              <w:jc w:val="center"/>
              <w:textAlignment w:val="center"/>
              <w:rPr>
                <w:rFonts w:ascii="仿宋" w:eastAsia="仿宋" w:hAnsi="仿宋" w:cs="仿宋"/>
                <w:sz w:val="24"/>
                <w:szCs w:val="24"/>
              </w:rPr>
            </w:pPr>
            <w:r>
              <w:rPr>
                <w:rFonts w:ascii="仿宋" w:eastAsia="仿宋" w:hAnsi="仿宋" w:cs="仿宋"/>
                <w:sz w:val="24"/>
                <w:szCs w:val="24"/>
              </w:rPr>
              <w:t>2020</w:t>
            </w:r>
            <w:r>
              <w:rPr>
                <w:rFonts w:ascii="仿宋" w:eastAsia="仿宋" w:hAnsi="仿宋" w:cs="仿宋"/>
                <w:sz w:val="24"/>
                <w:szCs w:val="24"/>
              </w:rPr>
              <w:t>年福建省政府专项债券（</w:t>
            </w:r>
            <w:r>
              <w:rPr>
                <w:rFonts w:ascii="仿宋" w:eastAsia="仿宋" w:hAnsi="仿宋" w:cs="仿宋" w:hint="eastAsia"/>
                <w:sz w:val="24"/>
                <w:szCs w:val="24"/>
              </w:rPr>
              <w:t>六</w:t>
            </w:r>
            <w:r>
              <w:rPr>
                <w:rFonts w:ascii="仿宋" w:eastAsia="仿宋" w:hAnsi="仿宋" w:cs="仿宋"/>
                <w:sz w:val="24"/>
                <w:szCs w:val="24"/>
              </w:rPr>
              <w:t>期）</w:t>
            </w:r>
          </w:p>
          <w:p w:rsidR="00AF0BA0" w:rsidRDefault="00AF0BA0">
            <w:pPr>
              <w:widowControl/>
              <w:jc w:val="center"/>
              <w:textAlignment w:val="center"/>
              <w:rPr>
                <w:rFonts w:ascii="仿宋" w:eastAsia="仿宋" w:hAnsi="仿宋" w:cs="仿宋"/>
                <w:sz w:val="24"/>
                <w:szCs w:val="24"/>
              </w:rPr>
            </w:pPr>
          </w:p>
        </w:tc>
        <w:tc>
          <w:tcPr>
            <w:tcW w:w="1065" w:type="dxa"/>
            <w:vAlign w:val="center"/>
          </w:tcPr>
          <w:p w:rsidR="00AF0BA0" w:rsidRDefault="00612E44">
            <w:pPr>
              <w:widowControl/>
              <w:jc w:val="center"/>
              <w:textAlignment w:val="center"/>
              <w:rPr>
                <w:rFonts w:ascii="仿宋" w:eastAsia="仿宋" w:hAnsi="仿宋" w:cs="仿宋"/>
                <w:sz w:val="24"/>
                <w:szCs w:val="24"/>
              </w:rPr>
            </w:pPr>
            <w:r>
              <w:rPr>
                <w:rFonts w:ascii="仿宋" w:eastAsia="仿宋" w:hAnsi="仿宋" w:cs="仿宋" w:hint="eastAsia"/>
                <w:sz w:val="24"/>
                <w:szCs w:val="24"/>
              </w:rPr>
              <w:t>宁德至古田高速公路项目</w:t>
            </w:r>
          </w:p>
        </w:tc>
        <w:tc>
          <w:tcPr>
            <w:tcW w:w="1097" w:type="dxa"/>
            <w:vAlign w:val="center"/>
          </w:tcPr>
          <w:p w:rsidR="00AF0BA0" w:rsidRDefault="00612E44">
            <w:pPr>
              <w:widowControl/>
              <w:jc w:val="center"/>
              <w:textAlignment w:val="center"/>
              <w:rPr>
                <w:rFonts w:ascii="仿宋" w:eastAsia="仿宋" w:hAnsi="仿宋" w:cs="仿宋"/>
                <w:sz w:val="24"/>
                <w:szCs w:val="24"/>
              </w:rPr>
            </w:pPr>
            <w:r>
              <w:rPr>
                <w:rFonts w:ascii="仿宋" w:eastAsia="仿宋" w:hAnsi="仿宋" w:cs="仿宋" w:hint="eastAsia"/>
                <w:sz w:val="24"/>
                <w:szCs w:val="24"/>
              </w:rPr>
              <w:t>国高网宁上高速宁德霞浦至福安段</w:t>
            </w:r>
          </w:p>
        </w:tc>
        <w:tc>
          <w:tcPr>
            <w:tcW w:w="1559" w:type="dxa"/>
            <w:vAlign w:val="center"/>
          </w:tcPr>
          <w:p w:rsidR="00AF0BA0" w:rsidRDefault="00612E44">
            <w:pPr>
              <w:widowControl/>
              <w:jc w:val="center"/>
              <w:textAlignment w:val="center"/>
              <w:rPr>
                <w:rFonts w:ascii="仿宋" w:eastAsia="仿宋" w:hAnsi="仿宋" w:cs="仿宋"/>
                <w:color w:val="000000"/>
                <w:sz w:val="22"/>
              </w:rPr>
            </w:pPr>
            <w:r>
              <w:rPr>
                <w:rFonts w:ascii="仿宋" w:eastAsia="仿宋" w:hAnsi="仿宋" w:cs="仿宋"/>
                <w:color w:val="000000"/>
                <w:sz w:val="22"/>
              </w:rPr>
              <w:t>631</w:t>
            </w:r>
            <w:r>
              <w:rPr>
                <w:rFonts w:ascii="仿宋" w:eastAsia="仿宋" w:hAnsi="仿宋" w:cs="仿宋" w:hint="eastAsia"/>
                <w:color w:val="000000"/>
                <w:sz w:val="22"/>
              </w:rPr>
              <w:t>,</w:t>
            </w:r>
            <w:r>
              <w:rPr>
                <w:rFonts w:ascii="仿宋" w:eastAsia="仿宋" w:hAnsi="仿宋" w:cs="仿宋"/>
                <w:color w:val="000000"/>
                <w:sz w:val="22"/>
              </w:rPr>
              <w:t>081</w:t>
            </w:r>
            <w:r>
              <w:rPr>
                <w:rFonts w:ascii="仿宋" w:eastAsia="仿宋" w:hAnsi="仿宋" w:cs="仿宋" w:hint="eastAsia"/>
                <w:color w:val="000000"/>
                <w:sz w:val="22"/>
              </w:rPr>
              <w:t>.00</w:t>
            </w:r>
          </w:p>
        </w:tc>
        <w:tc>
          <w:tcPr>
            <w:tcW w:w="2199" w:type="dxa"/>
            <w:vAlign w:val="center"/>
          </w:tcPr>
          <w:p w:rsidR="00AF0BA0" w:rsidRDefault="00612E44">
            <w:pPr>
              <w:widowControl/>
              <w:jc w:val="center"/>
              <w:textAlignment w:val="center"/>
              <w:rPr>
                <w:rFonts w:ascii="仿宋" w:eastAsia="仿宋" w:hAnsi="仿宋" w:cs="仿宋"/>
                <w:color w:val="000000"/>
                <w:sz w:val="22"/>
              </w:rPr>
            </w:pPr>
            <w:r>
              <w:rPr>
                <w:rFonts w:ascii="仿宋" w:eastAsia="仿宋" w:hAnsi="仿宋" w:cs="仿宋"/>
                <w:color w:val="000000"/>
                <w:sz w:val="22"/>
              </w:rPr>
              <w:t>20,000.00</w:t>
            </w:r>
          </w:p>
        </w:tc>
        <w:tc>
          <w:tcPr>
            <w:tcW w:w="2528" w:type="dxa"/>
            <w:vAlign w:val="center"/>
          </w:tcPr>
          <w:p w:rsidR="00AF0BA0" w:rsidRDefault="00612E44">
            <w:pPr>
              <w:widowControl/>
              <w:jc w:val="center"/>
              <w:textAlignment w:val="center"/>
              <w:rPr>
                <w:rFonts w:ascii="仿宋" w:eastAsia="仿宋" w:hAnsi="仿宋" w:cs="仿宋"/>
                <w:sz w:val="24"/>
                <w:szCs w:val="24"/>
              </w:rPr>
            </w:pPr>
            <w:r>
              <w:rPr>
                <w:rFonts w:ascii="仿宋" w:eastAsia="仿宋" w:hAnsi="仿宋" w:cs="仿宋" w:hint="eastAsia"/>
                <w:sz w:val="24"/>
                <w:szCs w:val="24"/>
              </w:rPr>
              <w:t>宁德三都澳高速公路有限责任公司</w:t>
            </w:r>
          </w:p>
        </w:tc>
      </w:tr>
      <w:tr w:rsidR="00AF0BA0">
        <w:trPr>
          <w:trHeight w:val="1027"/>
          <w:jc w:val="center"/>
        </w:trPr>
        <w:tc>
          <w:tcPr>
            <w:tcW w:w="1328" w:type="dxa"/>
            <w:vAlign w:val="center"/>
          </w:tcPr>
          <w:p w:rsidR="00AF0BA0" w:rsidRDefault="00612E44">
            <w:pPr>
              <w:widowControl/>
              <w:jc w:val="center"/>
              <w:textAlignment w:val="center"/>
              <w:rPr>
                <w:rFonts w:ascii="仿宋" w:eastAsia="仿宋" w:hAnsi="仿宋" w:cs="仿宋"/>
                <w:sz w:val="24"/>
                <w:szCs w:val="24"/>
              </w:rPr>
            </w:pPr>
            <w:r>
              <w:rPr>
                <w:rFonts w:ascii="仿宋" w:eastAsia="仿宋" w:hAnsi="仿宋" w:cs="仿宋"/>
                <w:sz w:val="24"/>
                <w:szCs w:val="24"/>
              </w:rPr>
              <w:t>2020</w:t>
            </w:r>
            <w:r>
              <w:rPr>
                <w:rFonts w:ascii="仿宋" w:eastAsia="仿宋" w:hAnsi="仿宋" w:cs="仿宋"/>
                <w:sz w:val="24"/>
                <w:szCs w:val="24"/>
              </w:rPr>
              <w:t>年福建省政府专项债券（</w:t>
            </w:r>
            <w:r>
              <w:rPr>
                <w:rFonts w:ascii="仿宋" w:eastAsia="仿宋" w:hAnsi="仿宋" w:cs="仿宋" w:hint="eastAsia"/>
                <w:sz w:val="24"/>
                <w:szCs w:val="24"/>
              </w:rPr>
              <w:t>六</w:t>
            </w:r>
            <w:r>
              <w:rPr>
                <w:rFonts w:ascii="仿宋" w:eastAsia="仿宋" w:hAnsi="仿宋" w:cs="仿宋"/>
                <w:sz w:val="24"/>
                <w:szCs w:val="24"/>
              </w:rPr>
              <w:t>期）</w:t>
            </w:r>
          </w:p>
          <w:p w:rsidR="00AF0BA0" w:rsidRDefault="00AF0BA0">
            <w:pPr>
              <w:widowControl/>
              <w:jc w:val="center"/>
              <w:textAlignment w:val="center"/>
              <w:rPr>
                <w:rFonts w:ascii="仿宋" w:eastAsia="仿宋" w:hAnsi="仿宋" w:cs="仿宋"/>
                <w:sz w:val="24"/>
                <w:szCs w:val="24"/>
              </w:rPr>
            </w:pPr>
          </w:p>
        </w:tc>
        <w:tc>
          <w:tcPr>
            <w:tcW w:w="1065" w:type="dxa"/>
            <w:vAlign w:val="center"/>
          </w:tcPr>
          <w:p w:rsidR="00AF0BA0" w:rsidRDefault="00612E44">
            <w:pPr>
              <w:widowControl/>
              <w:jc w:val="center"/>
              <w:textAlignment w:val="center"/>
              <w:rPr>
                <w:rFonts w:ascii="仿宋" w:eastAsia="仿宋" w:hAnsi="仿宋" w:cs="仿宋"/>
                <w:sz w:val="24"/>
                <w:szCs w:val="24"/>
              </w:rPr>
            </w:pPr>
            <w:r>
              <w:rPr>
                <w:rFonts w:ascii="仿宋" w:eastAsia="仿宋" w:hAnsi="仿宋" w:cs="仿宋" w:hint="eastAsia"/>
                <w:sz w:val="24"/>
                <w:szCs w:val="24"/>
              </w:rPr>
              <w:t>宁德至古田高速公路项目</w:t>
            </w:r>
          </w:p>
        </w:tc>
        <w:tc>
          <w:tcPr>
            <w:tcW w:w="1097" w:type="dxa"/>
            <w:vAlign w:val="center"/>
          </w:tcPr>
          <w:p w:rsidR="00AF0BA0" w:rsidRDefault="00612E44">
            <w:pPr>
              <w:widowControl/>
              <w:jc w:val="center"/>
              <w:textAlignment w:val="center"/>
              <w:rPr>
                <w:rFonts w:ascii="仿宋" w:eastAsia="仿宋" w:hAnsi="仿宋" w:cs="仿宋"/>
                <w:sz w:val="24"/>
                <w:szCs w:val="24"/>
              </w:rPr>
            </w:pPr>
            <w:r>
              <w:rPr>
                <w:rFonts w:ascii="仿宋" w:eastAsia="仿宋" w:hAnsi="仿宋" w:cs="仿宋" w:hint="eastAsia"/>
                <w:sz w:val="24"/>
                <w:szCs w:val="24"/>
              </w:rPr>
              <w:t>沙埕湾跨海公路通道工程项目</w:t>
            </w:r>
          </w:p>
        </w:tc>
        <w:tc>
          <w:tcPr>
            <w:tcW w:w="1559" w:type="dxa"/>
            <w:vAlign w:val="center"/>
          </w:tcPr>
          <w:p w:rsidR="00AF0BA0" w:rsidRDefault="00612E44">
            <w:pPr>
              <w:spacing w:line="360" w:lineRule="auto"/>
              <w:jc w:val="center"/>
              <w:rPr>
                <w:rFonts w:ascii="仿宋" w:eastAsia="仿宋" w:hAnsi="仿宋" w:cs="仿宋"/>
                <w:sz w:val="24"/>
                <w:szCs w:val="24"/>
              </w:rPr>
            </w:pPr>
            <w:r>
              <w:rPr>
                <w:rFonts w:ascii="仿宋" w:eastAsia="仿宋" w:hAnsi="仿宋" w:cs="仿宋" w:hint="eastAsia"/>
                <w:sz w:val="24"/>
                <w:szCs w:val="24"/>
              </w:rPr>
              <w:t>425,685.00</w:t>
            </w:r>
          </w:p>
        </w:tc>
        <w:tc>
          <w:tcPr>
            <w:tcW w:w="2199" w:type="dxa"/>
            <w:vAlign w:val="center"/>
          </w:tcPr>
          <w:p w:rsidR="00AF0BA0" w:rsidRDefault="00612E44">
            <w:pPr>
              <w:widowControl/>
              <w:jc w:val="center"/>
              <w:textAlignment w:val="center"/>
              <w:rPr>
                <w:rFonts w:ascii="仿宋" w:eastAsia="仿宋" w:hAnsi="仿宋" w:cs="仿宋"/>
                <w:color w:val="000000"/>
                <w:sz w:val="22"/>
              </w:rPr>
            </w:pPr>
            <w:r>
              <w:rPr>
                <w:rFonts w:ascii="仿宋" w:eastAsia="仿宋" w:hAnsi="仿宋" w:cs="仿宋"/>
                <w:color w:val="000000"/>
                <w:sz w:val="22"/>
              </w:rPr>
              <w:t>40,000</w:t>
            </w:r>
            <w:r>
              <w:rPr>
                <w:rFonts w:ascii="仿宋" w:eastAsia="仿宋" w:hAnsi="仿宋" w:cs="仿宋" w:hint="eastAsia"/>
                <w:color w:val="000000"/>
                <w:sz w:val="22"/>
              </w:rPr>
              <w:t>.00</w:t>
            </w:r>
          </w:p>
        </w:tc>
        <w:tc>
          <w:tcPr>
            <w:tcW w:w="2528" w:type="dxa"/>
            <w:vAlign w:val="center"/>
          </w:tcPr>
          <w:p w:rsidR="00AF0BA0" w:rsidRDefault="00612E44">
            <w:pPr>
              <w:spacing w:line="360" w:lineRule="auto"/>
              <w:jc w:val="center"/>
              <w:rPr>
                <w:rFonts w:ascii="仿宋" w:eastAsia="仿宋" w:hAnsi="仿宋" w:cs="仿宋"/>
                <w:sz w:val="24"/>
                <w:szCs w:val="24"/>
              </w:rPr>
            </w:pPr>
            <w:r>
              <w:rPr>
                <w:rFonts w:ascii="仿宋" w:eastAsia="仿宋" w:hAnsi="仿宋" w:cs="仿宋" w:hint="eastAsia"/>
                <w:sz w:val="24"/>
                <w:szCs w:val="24"/>
              </w:rPr>
              <w:t>宁德沙埕湾跨海高速公路有限责任公司</w:t>
            </w:r>
          </w:p>
        </w:tc>
      </w:tr>
    </w:tbl>
    <w:p w:rsidR="00AF0BA0" w:rsidRDefault="00612E44">
      <w:pPr>
        <w:pStyle w:val="1"/>
        <w:spacing w:line="360" w:lineRule="auto"/>
        <w:ind w:firstLineChars="200" w:firstLine="562"/>
        <w:rPr>
          <w:rFonts w:ascii="仿宋" w:hAnsi="仿宋" w:cs="仿宋"/>
        </w:rPr>
      </w:pPr>
      <w:r>
        <w:rPr>
          <w:rFonts w:ascii="仿宋" w:hAnsi="仿宋" w:cs="仿宋" w:hint="eastAsia"/>
        </w:rPr>
        <w:t>二、项目情况</w:t>
      </w:r>
    </w:p>
    <w:p w:rsidR="00AF0BA0" w:rsidRDefault="00612E44">
      <w:pPr>
        <w:pStyle w:val="2"/>
        <w:spacing w:line="360" w:lineRule="auto"/>
        <w:ind w:firstLineChars="200" w:firstLine="562"/>
        <w:rPr>
          <w:rFonts w:ascii="仿宋" w:hAnsi="仿宋" w:cs="仿宋"/>
          <w:szCs w:val="28"/>
        </w:rPr>
      </w:pPr>
      <w:bookmarkStart w:id="0" w:name="_Hlk524441701"/>
      <w:r>
        <w:rPr>
          <w:rFonts w:ascii="仿宋" w:hAnsi="仿宋" w:cs="仿宋" w:hint="eastAsia"/>
          <w:szCs w:val="28"/>
        </w:rPr>
        <w:t>（一）国高网宁上高速宁德霞浦至福安段项目</w:t>
      </w:r>
    </w:p>
    <w:p w:rsidR="00AF0BA0" w:rsidRDefault="00612E44">
      <w:pPr>
        <w:pStyle w:val="3"/>
        <w:spacing w:line="360" w:lineRule="auto"/>
        <w:ind w:firstLineChars="200" w:firstLine="562"/>
        <w:rPr>
          <w:rFonts w:ascii="仿宋" w:hAnsi="仿宋" w:cs="仿宋"/>
        </w:rPr>
      </w:pPr>
      <w:r>
        <w:rPr>
          <w:rFonts w:ascii="仿宋" w:hAnsi="仿宋" w:cs="仿宋" w:hint="eastAsia"/>
        </w:rPr>
        <w:t>1</w:t>
      </w:r>
      <w:r>
        <w:rPr>
          <w:rFonts w:ascii="仿宋" w:hAnsi="仿宋" w:cs="仿宋" w:hint="eastAsia"/>
        </w:rPr>
        <w:t>、项目概况</w:t>
      </w:r>
    </w:p>
    <w:p w:rsidR="00AF0BA0" w:rsidRDefault="00612E44">
      <w:pPr>
        <w:adjustRightInd w:val="0"/>
        <w:snapToGrid w:val="0"/>
        <w:spacing w:line="580" w:lineRule="atLeast"/>
        <w:ind w:firstLineChars="200" w:firstLine="560"/>
        <w:rPr>
          <w:rFonts w:ascii="仿宋" w:eastAsia="仿宋" w:hAnsi="仿宋"/>
          <w:sz w:val="28"/>
          <w:szCs w:val="28"/>
        </w:rPr>
      </w:pPr>
      <w:r>
        <w:rPr>
          <w:rFonts w:ascii="仿宋" w:eastAsia="仿宋" w:hAnsi="仿宋" w:hint="eastAsia"/>
          <w:sz w:val="28"/>
          <w:szCs w:val="28"/>
        </w:rPr>
        <w:t>路线起于宁德市霞浦县东冲半岛下浒镇赤壁岔村，跨东吾</w:t>
      </w:r>
      <w:r>
        <w:rPr>
          <w:rFonts w:ascii="仿宋" w:eastAsia="仿宋" w:hAnsi="仿宋" w:hint="eastAsia"/>
          <w:sz w:val="28"/>
          <w:szCs w:val="28"/>
        </w:rPr>
        <w:t xml:space="preserve"> </w:t>
      </w:r>
      <w:r>
        <w:rPr>
          <w:rFonts w:ascii="仿宋" w:eastAsia="仿宋" w:hAnsi="仿宋" w:hint="eastAsia"/>
          <w:sz w:val="28"/>
          <w:szCs w:val="28"/>
        </w:rPr>
        <w:t>洋后经溪南镇、盐田畲族乡，在福安市溪尾镇下邳村与沈海国家高速公路</w:t>
      </w:r>
      <w:r>
        <w:rPr>
          <w:rFonts w:ascii="仿宋" w:eastAsia="仿宋" w:hAnsi="仿宋" w:hint="eastAsia"/>
          <w:sz w:val="28"/>
          <w:szCs w:val="28"/>
        </w:rPr>
        <w:lastRenderedPageBreak/>
        <w:t>共线至湾坞枢纽互通，接已建成的宁德至上饶国家高速公路湾坞至福安段，路线全长约</w:t>
      </w:r>
      <w:r>
        <w:rPr>
          <w:rFonts w:ascii="仿宋" w:eastAsia="仿宋" w:hAnsi="仿宋" w:hint="eastAsia"/>
          <w:sz w:val="28"/>
          <w:szCs w:val="28"/>
        </w:rPr>
        <w:t>39.8</w:t>
      </w:r>
      <w:r>
        <w:rPr>
          <w:rFonts w:ascii="仿宋" w:eastAsia="仿宋" w:hAnsi="仿宋" w:hint="eastAsia"/>
          <w:sz w:val="28"/>
          <w:szCs w:val="28"/>
        </w:rPr>
        <w:t>公里，其中新建段约</w:t>
      </w:r>
      <w:r>
        <w:rPr>
          <w:rFonts w:ascii="仿宋" w:eastAsia="仿宋" w:hAnsi="仿宋" w:hint="eastAsia"/>
          <w:sz w:val="28"/>
          <w:szCs w:val="28"/>
        </w:rPr>
        <w:t>33.9</w:t>
      </w:r>
      <w:r>
        <w:rPr>
          <w:rFonts w:ascii="仿宋" w:eastAsia="仿宋" w:hAnsi="仿宋" w:hint="eastAsia"/>
          <w:sz w:val="28"/>
          <w:szCs w:val="28"/>
        </w:rPr>
        <w:t>公里，完全利用建成的沈海国家高速公路霞浦至宁德段约</w:t>
      </w:r>
      <w:r>
        <w:rPr>
          <w:rFonts w:ascii="仿宋" w:eastAsia="仿宋" w:hAnsi="仿宋" w:hint="eastAsia"/>
          <w:sz w:val="28"/>
          <w:szCs w:val="28"/>
        </w:rPr>
        <w:t>5.9</w:t>
      </w:r>
      <w:r>
        <w:rPr>
          <w:rFonts w:ascii="仿宋" w:eastAsia="仿宋" w:hAnsi="仿宋" w:hint="eastAsia"/>
          <w:sz w:val="28"/>
          <w:szCs w:val="28"/>
        </w:rPr>
        <w:t>公里。新建东吾洋跨海特大桥约</w:t>
      </w:r>
      <w:r>
        <w:rPr>
          <w:rFonts w:ascii="仿宋" w:eastAsia="仿宋" w:hAnsi="仿宋" w:hint="eastAsia"/>
          <w:sz w:val="28"/>
          <w:szCs w:val="28"/>
        </w:rPr>
        <w:t>2.2</w:t>
      </w:r>
      <w:r>
        <w:rPr>
          <w:rFonts w:ascii="仿宋" w:eastAsia="仿宋" w:hAnsi="仿宋" w:hint="eastAsia"/>
          <w:sz w:val="28"/>
          <w:szCs w:val="28"/>
        </w:rPr>
        <w:t>公里。</w:t>
      </w:r>
    </w:p>
    <w:p w:rsidR="00AF0BA0" w:rsidRDefault="00612E44">
      <w:pPr>
        <w:adjustRightInd w:val="0"/>
        <w:snapToGrid w:val="0"/>
        <w:spacing w:line="580" w:lineRule="atLeast"/>
        <w:ind w:firstLineChars="200" w:firstLine="560"/>
        <w:rPr>
          <w:rFonts w:ascii="仿宋" w:eastAsia="仿宋" w:hAnsi="仿宋"/>
          <w:sz w:val="28"/>
          <w:szCs w:val="28"/>
        </w:rPr>
      </w:pPr>
      <w:r>
        <w:rPr>
          <w:rFonts w:ascii="仿宋" w:eastAsia="仿宋" w:hAnsi="仿宋" w:hint="eastAsia"/>
          <w:sz w:val="28"/>
          <w:szCs w:val="28"/>
        </w:rPr>
        <w:t>全线在东安、溪南、溪尾、下邳（枢纽）</w:t>
      </w:r>
      <w:r>
        <w:rPr>
          <w:rFonts w:ascii="仿宋" w:eastAsia="仿宋" w:hAnsi="仿宋" w:hint="eastAsia"/>
          <w:sz w:val="28"/>
          <w:szCs w:val="28"/>
        </w:rPr>
        <w:t>4</w:t>
      </w:r>
      <w:r>
        <w:rPr>
          <w:rFonts w:ascii="仿宋" w:eastAsia="仿宋" w:hAnsi="仿宋" w:hint="eastAsia"/>
          <w:sz w:val="28"/>
          <w:szCs w:val="28"/>
        </w:rPr>
        <w:t>处设置互通式立交，预留设置下砚互通条件，设置溪南服务区一处。同步建设相应互通连接线以及必要的交通工程和沿线设施。</w:t>
      </w:r>
    </w:p>
    <w:p w:rsidR="00AF0BA0" w:rsidRDefault="00612E44">
      <w:pPr>
        <w:adjustRightInd w:val="0"/>
        <w:snapToGrid w:val="0"/>
        <w:spacing w:line="580" w:lineRule="atLeast"/>
        <w:ind w:firstLineChars="200" w:firstLine="560"/>
        <w:rPr>
          <w:rFonts w:ascii="仿宋" w:eastAsia="仿宋" w:hAnsi="仿宋"/>
          <w:sz w:val="28"/>
          <w:szCs w:val="28"/>
        </w:rPr>
      </w:pPr>
      <w:r>
        <w:rPr>
          <w:rFonts w:ascii="仿宋" w:eastAsia="仿宋" w:hAnsi="仿宋" w:hint="eastAsia"/>
          <w:sz w:val="28"/>
          <w:szCs w:val="28"/>
        </w:rPr>
        <w:t>全线采用双向四车道的高速公路标准建设，设计速度</w:t>
      </w:r>
      <w:r>
        <w:rPr>
          <w:rFonts w:ascii="仿宋" w:eastAsia="仿宋" w:hAnsi="仿宋" w:hint="eastAsia"/>
          <w:sz w:val="28"/>
          <w:szCs w:val="28"/>
        </w:rPr>
        <w:t>100</w:t>
      </w:r>
      <w:r>
        <w:rPr>
          <w:rFonts w:ascii="仿宋" w:eastAsia="仿宋" w:hAnsi="仿宋" w:hint="eastAsia"/>
          <w:sz w:val="28"/>
          <w:szCs w:val="28"/>
        </w:rPr>
        <w:t>公里</w:t>
      </w:r>
      <w:r>
        <w:rPr>
          <w:rFonts w:ascii="仿宋" w:eastAsia="仿宋" w:hAnsi="仿宋" w:hint="eastAsia"/>
          <w:sz w:val="28"/>
          <w:szCs w:val="28"/>
        </w:rPr>
        <w:t>/</w:t>
      </w:r>
      <w:r>
        <w:rPr>
          <w:rFonts w:ascii="仿宋" w:eastAsia="仿宋" w:hAnsi="仿宋" w:hint="eastAsia"/>
          <w:sz w:val="28"/>
          <w:szCs w:val="28"/>
        </w:rPr>
        <w:t>小时，路基宽度按照</w:t>
      </w:r>
      <w:r>
        <w:rPr>
          <w:rFonts w:ascii="仿宋" w:eastAsia="仿宋" w:hAnsi="仿宋" w:hint="eastAsia"/>
          <w:sz w:val="28"/>
          <w:szCs w:val="28"/>
        </w:rPr>
        <w:t>26</w:t>
      </w:r>
      <w:r>
        <w:rPr>
          <w:rFonts w:ascii="仿宋" w:eastAsia="仿宋" w:hAnsi="仿宋" w:hint="eastAsia"/>
          <w:sz w:val="28"/>
          <w:szCs w:val="28"/>
        </w:rPr>
        <w:t>米控制。</w:t>
      </w:r>
      <w:r>
        <w:rPr>
          <w:rFonts w:ascii="仿宋" w:eastAsia="仿宋" w:hAnsi="仿宋" w:hint="eastAsia"/>
          <w:sz w:val="28"/>
          <w:szCs w:val="28"/>
        </w:rPr>
        <w:t>桥函设计荷载等级采用公路</w:t>
      </w:r>
      <w:r>
        <w:rPr>
          <w:rFonts w:ascii="仿宋" w:eastAsia="仿宋" w:hAnsi="仿宋" w:hint="eastAsia"/>
          <w:sz w:val="28"/>
          <w:szCs w:val="28"/>
        </w:rPr>
        <w:t>-I</w:t>
      </w:r>
      <w:r>
        <w:rPr>
          <w:rFonts w:ascii="仿宋" w:eastAsia="仿宋" w:hAnsi="仿宋" w:hint="eastAsia"/>
          <w:sz w:val="28"/>
          <w:szCs w:val="28"/>
        </w:rPr>
        <w:t>级。互通连接线采用二级公路标准建设。</w:t>
      </w:r>
    </w:p>
    <w:p w:rsidR="00AF0BA0" w:rsidRDefault="00AF0BA0"/>
    <w:bookmarkEnd w:id="0"/>
    <w:p w:rsidR="00AF0BA0" w:rsidRDefault="00612E44">
      <w:pPr>
        <w:pStyle w:val="3"/>
        <w:spacing w:line="360" w:lineRule="auto"/>
        <w:ind w:firstLineChars="200" w:firstLine="562"/>
        <w:rPr>
          <w:rFonts w:ascii="仿宋" w:hAnsi="仿宋" w:cs="仿宋"/>
        </w:rPr>
      </w:pPr>
      <w:r>
        <w:rPr>
          <w:rFonts w:ascii="仿宋" w:hAnsi="仿宋" w:cs="仿宋" w:hint="eastAsia"/>
        </w:rPr>
        <w:t>2</w:t>
      </w:r>
      <w:r>
        <w:rPr>
          <w:rFonts w:ascii="仿宋" w:hAnsi="仿宋" w:cs="仿宋" w:hint="eastAsia"/>
        </w:rPr>
        <w:t>、项目投资情况</w:t>
      </w:r>
    </w:p>
    <w:p w:rsidR="00AF0BA0" w:rsidRDefault="00612E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根据可研批复，国高网宁上高速宁德霞浦至福安段项目投资</w:t>
      </w:r>
      <w:r>
        <w:rPr>
          <w:rFonts w:ascii="仿宋" w:eastAsia="仿宋" w:hAnsi="仿宋" w:cs="仿宋"/>
          <w:sz w:val="28"/>
          <w:szCs w:val="28"/>
        </w:rPr>
        <w:t>631</w:t>
      </w:r>
      <w:r>
        <w:rPr>
          <w:rFonts w:ascii="仿宋" w:eastAsia="仿宋" w:hAnsi="仿宋" w:cs="仿宋" w:hint="eastAsia"/>
          <w:sz w:val="28"/>
          <w:szCs w:val="28"/>
        </w:rPr>
        <w:t>,</w:t>
      </w:r>
      <w:r>
        <w:rPr>
          <w:rFonts w:ascii="仿宋" w:eastAsia="仿宋" w:hAnsi="仿宋" w:cs="仿宋"/>
          <w:sz w:val="28"/>
          <w:szCs w:val="28"/>
        </w:rPr>
        <w:t>081</w:t>
      </w:r>
      <w:r>
        <w:rPr>
          <w:rFonts w:ascii="仿宋" w:eastAsia="仿宋" w:hAnsi="仿宋" w:cs="仿宋" w:hint="eastAsia"/>
          <w:sz w:val="28"/>
          <w:szCs w:val="28"/>
        </w:rPr>
        <w:t>.00</w:t>
      </w:r>
      <w:r>
        <w:rPr>
          <w:rFonts w:ascii="仿宋" w:eastAsia="仿宋" w:hAnsi="仿宋" w:hint="eastAsia"/>
          <w:sz w:val="28"/>
          <w:szCs w:val="28"/>
        </w:rPr>
        <w:t>万元</w:t>
      </w:r>
      <w:r>
        <w:rPr>
          <w:rFonts w:ascii="仿宋" w:eastAsia="仿宋" w:hAnsi="仿宋" w:cs="仿宋" w:hint="eastAsia"/>
          <w:sz w:val="28"/>
          <w:szCs w:val="28"/>
        </w:rPr>
        <w:t>，估算表如下：</w:t>
      </w:r>
    </w:p>
    <w:p w:rsidR="00AF0BA0" w:rsidRDefault="00612E44">
      <w:pPr>
        <w:widowControl/>
        <w:spacing w:after="120" w:line="360" w:lineRule="auto"/>
        <w:ind w:firstLineChars="200" w:firstLine="562"/>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项目总投资估算表</w:t>
      </w:r>
    </w:p>
    <w:p w:rsidR="00AF0BA0" w:rsidRDefault="00612E44">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Style w:val="a9"/>
        <w:tblW w:w="0" w:type="auto"/>
        <w:jc w:val="center"/>
        <w:tblLook w:val="04A0" w:firstRow="1" w:lastRow="0" w:firstColumn="1" w:lastColumn="0" w:noHBand="0" w:noVBand="1"/>
      </w:tblPr>
      <w:tblGrid>
        <w:gridCol w:w="4106"/>
        <w:gridCol w:w="3260"/>
      </w:tblGrid>
      <w:tr w:rsidR="00AF0BA0">
        <w:trPr>
          <w:jc w:val="center"/>
        </w:trPr>
        <w:tc>
          <w:tcPr>
            <w:tcW w:w="4106" w:type="dxa"/>
          </w:tcPr>
          <w:p w:rsidR="00AF0BA0" w:rsidRDefault="00612E44">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项目</w:t>
            </w:r>
          </w:p>
        </w:tc>
        <w:tc>
          <w:tcPr>
            <w:tcW w:w="3260" w:type="dxa"/>
          </w:tcPr>
          <w:p w:rsidR="00AF0BA0" w:rsidRDefault="00612E44">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金额</w:t>
            </w:r>
          </w:p>
        </w:tc>
      </w:tr>
      <w:tr w:rsidR="00AF0BA0">
        <w:trPr>
          <w:jc w:val="center"/>
        </w:trPr>
        <w:tc>
          <w:tcPr>
            <w:tcW w:w="4106" w:type="dxa"/>
          </w:tcPr>
          <w:p w:rsidR="00AF0BA0" w:rsidRDefault="00612E44">
            <w:pPr>
              <w:widowControl/>
              <w:spacing w:after="120" w:line="360" w:lineRule="auto"/>
              <w:contextualSpacing/>
              <w:jc w:val="center"/>
              <w:rPr>
                <w:rFonts w:ascii="仿宋" w:eastAsia="仿宋" w:hAnsi="仿宋" w:cs="仿宋"/>
                <w:kern w:val="0"/>
                <w:sz w:val="28"/>
                <w:lang w:val="en-GB"/>
              </w:rPr>
            </w:pPr>
            <w:r>
              <w:rPr>
                <w:rFonts w:ascii="仿宋" w:eastAsia="仿宋" w:hAnsi="仿宋" w:cs="仿宋" w:hint="eastAsia"/>
                <w:kern w:val="0"/>
                <w:sz w:val="28"/>
                <w:lang w:val="en-GB"/>
              </w:rPr>
              <w:t>建安造价</w:t>
            </w:r>
          </w:p>
        </w:tc>
        <w:tc>
          <w:tcPr>
            <w:tcW w:w="3260" w:type="dxa"/>
          </w:tcPr>
          <w:p w:rsidR="00AF0BA0" w:rsidRDefault="00612E44">
            <w:pPr>
              <w:widowControl/>
              <w:spacing w:after="120" w:line="360" w:lineRule="auto"/>
              <w:contextualSpacing/>
              <w:jc w:val="center"/>
              <w:rPr>
                <w:rFonts w:ascii="仿宋" w:eastAsia="仿宋" w:hAnsi="仿宋" w:cs="仿宋"/>
                <w:kern w:val="0"/>
                <w:sz w:val="28"/>
                <w:lang w:val="en-GB"/>
              </w:rPr>
            </w:pPr>
            <w:r>
              <w:rPr>
                <w:rFonts w:ascii="仿宋" w:eastAsia="仿宋" w:hAnsi="仿宋" w:hint="eastAsia"/>
                <w:sz w:val="28"/>
                <w:szCs w:val="28"/>
              </w:rPr>
              <w:t>499</w:t>
            </w:r>
            <w:r>
              <w:rPr>
                <w:rFonts w:ascii="仿宋" w:eastAsia="仿宋" w:hAnsi="仿宋"/>
                <w:sz w:val="28"/>
                <w:szCs w:val="28"/>
              </w:rPr>
              <w:t>,</w:t>
            </w:r>
            <w:r>
              <w:rPr>
                <w:rFonts w:ascii="仿宋" w:eastAsia="仿宋" w:hAnsi="仿宋" w:hint="eastAsia"/>
                <w:sz w:val="28"/>
                <w:szCs w:val="28"/>
              </w:rPr>
              <w:t>714</w:t>
            </w:r>
            <w:r>
              <w:rPr>
                <w:rFonts w:ascii="仿宋" w:eastAsia="仿宋" w:hAnsi="仿宋"/>
                <w:sz w:val="28"/>
                <w:szCs w:val="28"/>
              </w:rPr>
              <w:t>.00</w:t>
            </w:r>
          </w:p>
        </w:tc>
      </w:tr>
      <w:tr w:rsidR="00AF0BA0">
        <w:trPr>
          <w:jc w:val="center"/>
        </w:trPr>
        <w:tc>
          <w:tcPr>
            <w:tcW w:w="4106" w:type="dxa"/>
          </w:tcPr>
          <w:p w:rsidR="00AF0BA0" w:rsidRDefault="00612E44">
            <w:pPr>
              <w:widowControl/>
              <w:spacing w:after="120" w:line="360" w:lineRule="auto"/>
              <w:contextualSpacing/>
              <w:jc w:val="center"/>
              <w:rPr>
                <w:rFonts w:ascii="仿宋" w:eastAsia="仿宋" w:hAnsi="仿宋" w:cs="仿宋"/>
                <w:kern w:val="0"/>
                <w:sz w:val="28"/>
                <w:lang w:val="en-GB"/>
              </w:rPr>
            </w:pPr>
            <w:r>
              <w:rPr>
                <w:rFonts w:ascii="仿宋" w:eastAsia="仿宋" w:hAnsi="仿宋" w:cs="仿宋" w:hint="eastAsia"/>
                <w:kern w:val="0"/>
                <w:sz w:val="28"/>
                <w:lang w:val="en-GB"/>
              </w:rPr>
              <w:t>土地使用及拆迁补偿费</w:t>
            </w:r>
          </w:p>
        </w:tc>
        <w:tc>
          <w:tcPr>
            <w:tcW w:w="3260" w:type="dxa"/>
          </w:tcPr>
          <w:p w:rsidR="00AF0BA0" w:rsidRDefault="00612E44">
            <w:pPr>
              <w:widowControl/>
              <w:spacing w:after="120" w:line="360" w:lineRule="auto"/>
              <w:contextualSpacing/>
              <w:jc w:val="center"/>
              <w:rPr>
                <w:rFonts w:ascii="仿宋" w:eastAsia="仿宋" w:hAnsi="仿宋" w:cs="仿宋"/>
                <w:kern w:val="0"/>
                <w:sz w:val="28"/>
                <w:lang w:val="en-GB"/>
              </w:rPr>
            </w:pPr>
            <w:r>
              <w:rPr>
                <w:rFonts w:ascii="仿宋" w:eastAsia="仿宋" w:hAnsi="仿宋" w:hint="eastAsia"/>
                <w:sz w:val="28"/>
                <w:szCs w:val="28"/>
              </w:rPr>
              <w:t>51,511.</w:t>
            </w:r>
            <w:r>
              <w:rPr>
                <w:rFonts w:ascii="仿宋" w:eastAsia="仿宋" w:hAnsi="仿宋"/>
                <w:sz w:val="28"/>
                <w:szCs w:val="28"/>
              </w:rPr>
              <w:t>00</w:t>
            </w:r>
          </w:p>
        </w:tc>
      </w:tr>
      <w:tr w:rsidR="00AF0BA0">
        <w:trPr>
          <w:jc w:val="center"/>
        </w:trPr>
        <w:tc>
          <w:tcPr>
            <w:tcW w:w="4106" w:type="dxa"/>
          </w:tcPr>
          <w:p w:rsidR="00AF0BA0" w:rsidRDefault="00612E44">
            <w:pPr>
              <w:widowControl/>
              <w:spacing w:after="120" w:line="360" w:lineRule="auto"/>
              <w:contextualSpacing/>
              <w:jc w:val="center"/>
              <w:rPr>
                <w:rFonts w:ascii="仿宋" w:eastAsia="仿宋" w:hAnsi="仿宋" w:cs="仿宋"/>
                <w:kern w:val="0"/>
                <w:sz w:val="28"/>
                <w:lang w:val="en-GB"/>
              </w:rPr>
            </w:pPr>
            <w:r>
              <w:rPr>
                <w:rFonts w:ascii="仿宋" w:eastAsia="仿宋" w:hAnsi="仿宋" w:cs="仿宋" w:hint="eastAsia"/>
                <w:kern w:val="0"/>
                <w:sz w:val="28"/>
                <w:lang w:val="en-GB"/>
              </w:rPr>
              <w:t>工程建设其他费用</w:t>
            </w:r>
          </w:p>
        </w:tc>
        <w:tc>
          <w:tcPr>
            <w:tcW w:w="3260" w:type="dxa"/>
          </w:tcPr>
          <w:p w:rsidR="00AF0BA0" w:rsidRDefault="00612E44">
            <w:pPr>
              <w:widowControl/>
              <w:spacing w:after="120" w:line="360" w:lineRule="auto"/>
              <w:contextualSpacing/>
              <w:jc w:val="center"/>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7,748.00</w:t>
            </w:r>
          </w:p>
        </w:tc>
      </w:tr>
      <w:tr w:rsidR="00AF0BA0">
        <w:trPr>
          <w:jc w:val="center"/>
        </w:trPr>
        <w:tc>
          <w:tcPr>
            <w:tcW w:w="4106" w:type="dxa"/>
          </w:tcPr>
          <w:p w:rsidR="00AF0BA0" w:rsidRDefault="00612E44">
            <w:pPr>
              <w:widowControl/>
              <w:spacing w:after="120" w:line="360" w:lineRule="auto"/>
              <w:contextualSpacing/>
              <w:jc w:val="center"/>
              <w:rPr>
                <w:rFonts w:ascii="仿宋" w:eastAsia="仿宋" w:hAnsi="仿宋" w:cs="仿宋"/>
                <w:kern w:val="0"/>
                <w:sz w:val="28"/>
                <w:lang w:val="en-GB"/>
              </w:rPr>
            </w:pPr>
            <w:r>
              <w:rPr>
                <w:rFonts w:ascii="仿宋" w:eastAsia="仿宋" w:hAnsi="仿宋" w:cs="仿宋" w:hint="eastAsia"/>
                <w:kern w:val="0"/>
                <w:sz w:val="28"/>
                <w:lang w:val="en-GB"/>
              </w:rPr>
              <w:t>预备费</w:t>
            </w:r>
          </w:p>
        </w:tc>
        <w:tc>
          <w:tcPr>
            <w:tcW w:w="3260" w:type="dxa"/>
          </w:tcPr>
          <w:p w:rsidR="00AF0BA0" w:rsidRDefault="00612E44">
            <w:pPr>
              <w:widowControl/>
              <w:spacing w:after="120" w:line="360" w:lineRule="auto"/>
              <w:contextualSpacing/>
              <w:jc w:val="center"/>
              <w:rPr>
                <w:rFonts w:ascii="仿宋" w:eastAsia="仿宋" w:hAnsi="仿宋"/>
                <w:sz w:val="28"/>
                <w:szCs w:val="28"/>
              </w:rPr>
            </w:pPr>
            <w:r>
              <w:rPr>
                <w:rFonts w:ascii="仿宋" w:eastAsia="仿宋" w:hAnsi="仿宋" w:hint="eastAsia"/>
                <w:sz w:val="28"/>
                <w:szCs w:val="28"/>
              </w:rPr>
              <w:t>5</w:t>
            </w:r>
            <w:r>
              <w:rPr>
                <w:rFonts w:ascii="仿宋" w:eastAsia="仿宋" w:hAnsi="仿宋"/>
                <w:sz w:val="28"/>
                <w:szCs w:val="28"/>
              </w:rPr>
              <w:t>2</w:t>
            </w:r>
            <w:r w:rsidR="00D83711">
              <w:rPr>
                <w:rFonts w:ascii="仿宋" w:eastAsia="仿宋" w:hAnsi="仿宋"/>
                <w:sz w:val="28"/>
                <w:szCs w:val="28"/>
              </w:rPr>
              <w:t>,</w:t>
            </w:r>
            <w:r>
              <w:rPr>
                <w:rFonts w:ascii="仿宋" w:eastAsia="仿宋" w:hAnsi="仿宋"/>
                <w:sz w:val="28"/>
                <w:szCs w:val="28"/>
              </w:rPr>
              <w:t>108.00</w:t>
            </w:r>
          </w:p>
        </w:tc>
      </w:tr>
      <w:tr w:rsidR="00AF0BA0">
        <w:trPr>
          <w:jc w:val="center"/>
        </w:trPr>
        <w:tc>
          <w:tcPr>
            <w:tcW w:w="4106" w:type="dxa"/>
          </w:tcPr>
          <w:p w:rsidR="00AF0BA0" w:rsidRDefault="00612E44">
            <w:pPr>
              <w:widowControl/>
              <w:spacing w:after="120" w:line="360" w:lineRule="auto"/>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合计</w:t>
            </w:r>
          </w:p>
        </w:tc>
        <w:tc>
          <w:tcPr>
            <w:tcW w:w="3260" w:type="dxa"/>
          </w:tcPr>
          <w:p w:rsidR="00AF0BA0" w:rsidRDefault="00D83711">
            <w:pPr>
              <w:widowControl/>
              <w:spacing w:after="120" w:line="360" w:lineRule="auto"/>
              <w:contextualSpacing/>
              <w:jc w:val="center"/>
              <w:rPr>
                <w:rFonts w:ascii="仿宋" w:eastAsia="仿宋" w:hAnsi="仿宋" w:cs="仿宋"/>
                <w:b/>
                <w:kern w:val="0"/>
                <w:sz w:val="28"/>
                <w:lang w:val="en-GB"/>
              </w:rPr>
            </w:pPr>
            <w:r w:rsidRPr="00D83711">
              <w:rPr>
                <w:rFonts w:ascii="仿宋" w:eastAsia="仿宋" w:hAnsi="仿宋" w:hint="eastAsia"/>
                <w:sz w:val="28"/>
                <w:szCs w:val="28"/>
              </w:rPr>
              <w:t>631,081.00</w:t>
            </w:r>
          </w:p>
        </w:tc>
      </w:tr>
    </w:tbl>
    <w:p w:rsidR="00AF0BA0" w:rsidRDefault="00AF0BA0">
      <w:pPr>
        <w:widowControl/>
        <w:spacing w:after="120" w:line="360" w:lineRule="auto"/>
        <w:contextualSpacing/>
        <w:rPr>
          <w:rFonts w:ascii="仿宋" w:eastAsia="仿宋" w:hAnsi="仿宋" w:cs="仿宋"/>
          <w:b/>
          <w:kern w:val="0"/>
          <w:sz w:val="28"/>
          <w:lang w:val="en-GB"/>
        </w:rPr>
      </w:pPr>
    </w:p>
    <w:p w:rsidR="00AF0BA0" w:rsidRDefault="00612E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lastRenderedPageBreak/>
        <w:t>该项目未来年度投资计划如下：</w:t>
      </w:r>
    </w:p>
    <w:p w:rsidR="00AF0BA0" w:rsidRDefault="00612E44">
      <w:pPr>
        <w:spacing w:line="360" w:lineRule="auto"/>
        <w:jc w:val="center"/>
        <w:rPr>
          <w:rFonts w:ascii="仿宋" w:eastAsia="仿宋" w:hAnsi="仿宋" w:cs="仿宋"/>
          <w:b/>
          <w:sz w:val="28"/>
          <w:szCs w:val="28"/>
        </w:rPr>
      </w:pPr>
      <w:r>
        <w:rPr>
          <w:rFonts w:ascii="仿宋" w:eastAsia="仿宋" w:hAnsi="仿宋" w:cs="仿宋" w:hint="eastAsia"/>
          <w:b/>
          <w:sz w:val="28"/>
          <w:szCs w:val="28"/>
        </w:rPr>
        <w:t>项目投资计划表</w:t>
      </w:r>
    </w:p>
    <w:p w:rsidR="00AF0BA0" w:rsidRDefault="00612E44">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5000" w:type="pct"/>
        <w:tblLook w:val="04A0" w:firstRow="1" w:lastRow="0" w:firstColumn="1" w:lastColumn="0" w:noHBand="0" w:noVBand="1"/>
      </w:tblPr>
      <w:tblGrid>
        <w:gridCol w:w="1729"/>
        <w:gridCol w:w="1386"/>
        <w:gridCol w:w="822"/>
        <w:gridCol w:w="905"/>
        <w:gridCol w:w="905"/>
        <w:gridCol w:w="822"/>
        <w:gridCol w:w="822"/>
        <w:gridCol w:w="905"/>
      </w:tblGrid>
      <w:tr w:rsidR="00AF0BA0">
        <w:trPr>
          <w:trHeight w:val="270"/>
        </w:trPr>
        <w:tc>
          <w:tcPr>
            <w:tcW w:w="10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年份</w:t>
            </w:r>
          </w:p>
        </w:tc>
        <w:tc>
          <w:tcPr>
            <w:tcW w:w="824" w:type="pct"/>
            <w:tcBorders>
              <w:top w:val="single" w:sz="4" w:space="0" w:color="auto"/>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以前年度到本报告日</w:t>
            </w:r>
          </w:p>
        </w:tc>
        <w:tc>
          <w:tcPr>
            <w:tcW w:w="497" w:type="pct"/>
            <w:tcBorders>
              <w:top w:val="single" w:sz="4" w:space="0" w:color="auto"/>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2020</w:t>
            </w:r>
            <w:r>
              <w:rPr>
                <w:rFonts w:ascii="宋体" w:eastAsia="宋体" w:hAnsi="宋体" w:cs="宋体" w:hint="eastAsia"/>
                <w:color w:val="000000"/>
                <w:kern w:val="0"/>
                <w:sz w:val="13"/>
              </w:rPr>
              <w:t>年</w:t>
            </w:r>
          </w:p>
        </w:tc>
        <w:tc>
          <w:tcPr>
            <w:tcW w:w="547" w:type="pct"/>
            <w:tcBorders>
              <w:top w:val="single" w:sz="4" w:space="0" w:color="auto"/>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2021</w:t>
            </w:r>
            <w:r>
              <w:rPr>
                <w:rFonts w:ascii="宋体" w:eastAsia="宋体" w:hAnsi="宋体" w:cs="宋体" w:hint="eastAsia"/>
                <w:color w:val="000000"/>
                <w:kern w:val="0"/>
                <w:sz w:val="13"/>
              </w:rPr>
              <w:t>年</w:t>
            </w:r>
          </w:p>
        </w:tc>
        <w:tc>
          <w:tcPr>
            <w:tcW w:w="547" w:type="pct"/>
            <w:tcBorders>
              <w:top w:val="single" w:sz="4" w:space="0" w:color="auto"/>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2022</w:t>
            </w:r>
            <w:r>
              <w:rPr>
                <w:rFonts w:ascii="宋体" w:eastAsia="宋体" w:hAnsi="宋体" w:cs="宋体" w:hint="eastAsia"/>
                <w:color w:val="000000"/>
                <w:kern w:val="0"/>
                <w:sz w:val="13"/>
              </w:rPr>
              <w:t>年</w:t>
            </w:r>
          </w:p>
        </w:tc>
        <w:tc>
          <w:tcPr>
            <w:tcW w:w="497" w:type="pct"/>
            <w:tcBorders>
              <w:top w:val="single" w:sz="4" w:space="0" w:color="auto"/>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2023</w:t>
            </w:r>
            <w:r>
              <w:rPr>
                <w:rFonts w:ascii="宋体" w:eastAsia="宋体" w:hAnsi="宋体" w:cs="宋体" w:hint="eastAsia"/>
                <w:color w:val="000000"/>
                <w:kern w:val="0"/>
                <w:sz w:val="13"/>
              </w:rPr>
              <w:t>年</w:t>
            </w:r>
          </w:p>
        </w:tc>
        <w:tc>
          <w:tcPr>
            <w:tcW w:w="497" w:type="pct"/>
            <w:tcBorders>
              <w:top w:val="single" w:sz="4" w:space="0" w:color="auto"/>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2024</w:t>
            </w:r>
            <w:r>
              <w:rPr>
                <w:rFonts w:ascii="宋体" w:eastAsia="宋体" w:hAnsi="宋体" w:cs="宋体" w:hint="eastAsia"/>
                <w:color w:val="000000"/>
                <w:kern w:val="0"/>
                <w:sz w:val="13"/>
              </w:rPr>
              <w:t>年</w:t>
            </w:r>
          </w:p>
        </w:tc>
        <w:tc>
          <w:tcPr>
            <w:tcW w:w="547" w:type="pct"/>
            <w:tcBorders>
              <w:top w:val="single" w:sz="4" w:space="0" w:color="auto"/>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合计</w:t>
            </w:r>
          </w:p>
        </w:tc>
      </w:tr>
      <w:tr w:rsidR="00AF0BA0">
        <w:trPr>
          <w:trHeight w:val="270"/>
        </w:trPr>
        <w:tc>
          <w:tcPr>
            <w:tcW w:w="1044" w:type="pct"/>
            <w:tcBorders>
              <w:top w:val="nil"/>
              <w:left w:val="single" w:sz="4" w:space="0" w:color="auto"/>
              <w:bottom w:val="single" w:sz="4" w:space="0" w:color="auto"/>
              <w:right w:val="single" w:sz="4" w:space="0" w:color="auto"/>
            </w:tcBorders>
            <w:shd w:val="clear" w:color="auto" w:fill="auto"/>
            <w:noWrap/>
            <w:vAlign w:val="center"/>
          </w:tcPr>
          <w:p w:rsidR="00AF0BA0" w:rsidRDefault="00612E44">
            <w:pPr>
              <w:widowControl/>
              <w:jc w:val="left"/>
              <w:rPr>
                <w:rFonts w:ascii="宋体" w:eastAsia="宋体" w:hAnsi="宋体" w:cs="宋体"/>
                <w:color w:val="000000"/>
                <w:kern w:val="0"/>
                <w:sz w:val="13"/>
              </w:rPr>
            </w:pPr>
            <w:r>
              <w:rPr>
                <w:rFonts w:ascii="宋体" w:eastAsia="宋体" w:hAnsi="宋体" w:cs="宋体" w:hint="eastAsia"/>
                <w:color w:val="000000"/>
                <w:kern w:val="0"/>
                <w:sz w:val="13"/>
              </w:rPr>
              <w:t>1</w:t>
            </w:r>
            <w:r>
              <w:rPr>
                <w:rFonts w:ascii="宋体" w:eastAsia="宋体" w:hAnsi="宋体" w:cs="宋体" w:hint="eastAsia"/>
                <w:color w:val="000000"/>
                <w:kern w:val="0"/>
                <w:sz w:val="13"/>
              </w:rPr>
              <w:t>、征地拆迁安置费用</w:t>
            </w:r>
          </w:p>
        </w:tc>
        <w:tc>
          <w:tcPr>
            <w:tcW w:w="824"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2,000.00</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20,000.00</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29,511.00</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51,511.00</w:t>
            </w:r>
          </w:p>
        </w:tc>
      </w:tr>
      <w:tr w:rsidR="00AF0BA0">
        <w:trPr>
          <w:trHeight w:val="270"/>
        </w:trPr>
        <w:tc>
          <w:tcPr>
            <w:tcW w:w="1044" w:type="pct"/>
            <w:tcBorders>
              <w:top w:val="nil"/>
              <w:left w:val="single" w:sz="4" w:space="0" w:color="auto"/>
              <w:bottom w:val="single" w:sz="4" w:space="0" w:color="auto"/>
              <w:right w:val="single" w:sz="4" w:space="0" w:color="auto"/>
            </w:tcBorders>
            <w:shd w:val="clear" w:color="auto" w:fill="auto"/>
            <w:noWrap/>
            <w:vAlign w:val="center"/>
          </w:tcPr>
          <w:p w:rsidR="00AF0BA0" w:rsidRDefault="00612E44">
            <w:pPr>
              <w:widowControl/>
              <w:jc w:val="left"/>
              <w:rPr>
                <w:rFonts w:ascii="宋体" w:eastAsia="宋体" w:hAnsi="宋体" w:cs="宋体"/>
                <w:color w:val="000000"/>
                <w:kern w:val="0"/>
                <w:sz w:val="13"/>
              </w:rPr>
            </w:pPr>
            <w:r>
              <w:rPr>
                <w:rFonts w:ascii="宋体" w:eastAsia="宋体" w:hAnsi="宋体" w:cs="宋体" w:hint="eastAsia"/>
                <w:color w:val="000000"/>
                <w:kern w:val="0"/>
                <w:sz w:val="13"/>
              </w:rPr>
              <w:t>2</w:t>
            </w:r>
            <w:r>
              <w:rPr>
                <w:rFonts w:ascii="宋体" w:eastAsia="宋体" w:hAnsi="宋体" w:cs="宋体" w:hint="eastAsia"/>
                <w:color w:val="000000"/>
                <w:kern w:val="0"/>
                <w:sz w:val="13"/>
              </w:rPr>
              <w:t>、基础设施建设建设费用</w:t>
            </w:r>
          </w:p>
        </w:tc>
        <w:tc>
          <w:tcPr>
            <w:tcW w:w="824"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23,000.00</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250,000.00</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170,000.00</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20,000.00</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36,713.80</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499,713.80</w:t>
            </w:r>
          </w:p>
        </w:tc>
      </w:tr>
      <w:tr w:rsidR="00AF0BA0">
        <w:trPr>
          <w:trHeight w:val="270"/>
        </w:trPr>
        <w:tc>
          <w:tcPr>
            <w:tcW w:w="1044" w:type="pct"/>
            <w:tcBorders>
              <w:top w:val="nil"/>
              <w:left w:val="single" w:sz="4" w:space="0" w:color="auto"/>
              <w:bottom w:val="single" w:sz="4" w:space="0" w:color="auto"/>
              <w:right w:val="single" w:sz="4" w:space="0" w:color="auto"/>
            </w:tcBorders>
            <w:shd w:val="clear" w:color="auto" w:fill="auto"/>
            <w:noWrap/>
            <w:vAlign w:val="center"/>
          </w:tcPr>
          <w:p w:rsidR="00AF0BA0" w:rsidRDefault="00612E44">
            <w:pPr>
              <w:widowControl/>
              <w:jc w:val="left"/>
              <w:rPr>
                <w:rFonts w:ascii="宋体" w:eastAsia="宋体" w:hAnsi="宋体" w:cs="宋体"/>
                <w:color w:val="000000"/>
                <w:kern w:val="0"/>
                <w:sz w:val="13"/>
              </w:rPr>
            </w:pPr>
            <w:r>
              <w:rPr>
                <w:rFonts w:ascii="宋体" w:eastAsia="宋体" w:hAnsi="宋体" w:cs="宋体" w:hint="eastAsia"/>
                <w:color w:val="000000"/>
                <w:kern w:val="0"/>
                <w:sz w:val="13"/>
              </w:rPr>
              <w:t>3</w:t>
            </w:r>
            <w:r>
              <w:rPr>
                <w:rFonts w:ascii="宋体" w:eastAsia="宋体" w:hAnsi="宋体" w:cs="宋体" w:hint="eastAsia"/>
                <w:color w:val="000000"/>
                <w:kern w:val="0"/>
                <w:sz w:val="13"/>
              </w:rPr>
              <w:t>、其他费用</w:t>
            </w:r>
          </w:p>
        </w:tc>
        <w:tc>
          <w:tcPr>
            <w:tcW w:w="824"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40,000.00</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20,000.00</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19,856.20</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79,856.20</w:t>
            </w:r>
          </w:p>
        </w:tc>
      </w:tr>
      <w:tr w:rsidR="00AF0BA0">
        <w:trPr>
          <w:trHeight w:val="270"/>
        </w:trPr>
        <w:tc>
          <w:tcPr>
            <w:tcW w:w="1044" w:type="pct"/>
            <w:tcBorders>
              <w:top w:val="nil"/>
              <w:left w:val="single" w:sz="4" w:space="0" w:color="auto"/>
              <w:bottom w:val="single" w:sz="4" w:space="0" w:color="auto"/>
              <w:right w:val="single" w:sz="4" w:space="0" w:color="auto"/>
            </w:tcBorders>
            <w:shd w:val="clear" w:color="auto" w:fill="auto"/>
            <w:noWrap/>
            <w:vAlign w:val="center"/>
          </w:tcPr>
          <w:p w:rsidR="00AF0BA0" w:rsidRDefault="00612E44">
            <w:pPr>
              <w:widowControl/>
              <w:jc w:val="left"/>
              <w:rPr>
                <w:rFonts w:ascii="宋体" w:eastAsia="宋体" w:hAnsi="宋体" w:cs="宋体"/>
                <w:color w:val="000000"/>
                <w:kern w:val="0"/>
                <w:sz w:val="13"/>
              </w:rPr>
            </w:pPr>
            <w:r>
              <w:rPr>
                <w:rFonts w:ascii="宋体" w:eastAsia="宋体" w:hAnsi="宋体" w:cs="宋体" w:hint="eastAsia"/>
                <w:color w:val="000000"/>
                <w:kern w:val="0"/>
                <w:sz w:val="13"/>
              </w:rPr>
              <w:t>合计</w:t>
            </w:r>
          </w:p>
        </w:tc>
        <w:tc>
          <w:tcPr>
            <w:tcW w:w="824"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0.00</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25,000.00</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310,000.00</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219,511.00</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39,856.20</w:t>
            </w:r>
          </w:p>
        </w:tc>
        <w:tc>
          <w:tcPr>
            <w:tcW w:w="49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36,713.80</w:t>
            </w:r>
          </w:p>
        </w:tc>
        <w:tc>
          <w:tcPr>
            <w:tcW w:w="547" w:type="pct"/>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宋体" w:eastAsia="宋体" w:hAnsi="宋体" w:cs="宋体"/>
                <w:color w:val="000000"/>
                <w:kern w:val="0"/>
                <w:sz w:val="13"/>
              </w:rPr>
            </w:pPr>
            <w:r>
              <w:rPr>
                <w:rFonts w:ascii="宋体" w:eastAsia="宋体" w:hAnsi="宋体" w:cs="宋体" w:hint="eastAsia"/>
                <w:color w:val="000000"/>
                <w:kern w:val="0"/>
                <w:sz w:val="13"/>
              </w:rPr>
              <w:t>631,081.00</w:t>
            </w:r>
          </w:p>
        </w:tc>
      </w:tr>
    </w:tbl>
    <w:p w:rsidR="00AF0BA0" w:rsidRDefault="00612E44">
      <w:pPr>
        <w:pStyle w:val="3"/>
        <w:spacing w:line="360" w:lineRule="auto"/>
        <w:ind w:firstLineChars="200" w:firstLine="562"/>
        <w:rPr>
          <w:rFonts w:ascii="仿宋" w:hAnsi="仿宋" w:cs="仿宋"/>
        </w:rPr>
      </w:pPr>
      <w:r>
        <w:rPr>
          <w:rFonts w:ascii="仿宋" w:hAnsi="仿宋" w:cs="仿宋" w:hint="eastAsia"/>
        </w:rPr>
        <w:t>3</w:t>
      </w:r>
      <w:r>
        <w:rPr>
          <w:rFonts w:ascii="仿宋" w:hAnsi="仿宋" w:cs="仿宋" w:hint="eastAsia"/>
        </w:rPr>
        <w:t>、项目资金来源</w:t>
      </w:r>
    </w:p>
    <w:p w:rsidR="00AF0BA0" w:rsidRDefault="00612E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本项目资金来源分为：企业自筹</w:t>
      </w:r>
      <w:r>
        <w:rPr>
          <w:rFonts w:ascii="仿宋" w:eastAsia="仿宋" w:hAnsi="仿宋"/>
          <w:spacing w:val="2"/>
          <w:sz w:val="28"/>
          <w:szCs w:val="28"/>
        </w:rPr>
        <w:t>220,878.00</w:t>
      </w:r>
      <w:r>
        <w:rPr>
          <w:rFonts w:ascii="仿宋" w:eastAsia="仿宋" w:hAnsi="仿宋" w:cs="仿宋" w:hint="eastAsia"/>
          <w:sz w:val="28"/>
          <w:szCs w:val="28"/>
        </w:rPr>
        <w:t>万元，剩余资金</w:t>
      </w:r>
      <w:r>
        <w:rPr>
          <w:rFonts w:ascii="仿宋" w:eastAsia="仿宋" w:hAnsi="仿宋"/>
          <w:spacing w:val="2"/>
          <w:sz w:val="28"/>
          <w:szCs w:val="28"/>
        </w:rPr>
        <w:t>410,203.00</w:t>
      </w:r>
      <w:r>
        <w:rPr>
          <w:rFonts w:ascii="仿宋" w:eastAsia="仿宋" w:hAnsi="仿宋" w:cs="仿宋" w:hint="eastAsia"/>
          <w:sz w:val="28"/>
          <w:szCs w:val="28"/>
        </w:rPr>
        <w:t>万元通过发行专项债券筹集。</w:t>
      </w:r>
    </w:p>
    <w:p w:rsidR="00AF0BA0" w:rsidRDefault="00612E44">
      <w:pPr>
        <w:spacing w:line="360" w:lineRule="auto"/>
        <w:jc w:val="center"/>
        <w:rPr>
          <w:rFonts w:ascii="仿宋" w:eastAsia="仿宋" w:hAnsi="仿宋" w:cs="仿宋"/>
          <w:b/>
          <w:sz w:val="28"/>
          <w:szCs w:val="28"/>
        </w:rPr>
      </w:pPr>
      <w:r>
        <w:rPr>
          <w:rFonts w:ascii="仿宋" w:eastAsia="仿宋" w:hAnsi="仿宋" w:cs="仿宋" w:hint="eastAsia"/>
          <w:b/>
          <w:sz w:val="28"/>
          <w:szCs w:val="28"/>
        </w:rPr>
        <w:t>资金筹措表</w:t>
      </w:r>
    </w:p>
    <w:p w:rsidR="00AF0BA0" w:rsidRDefault="00612E44">
      <w:pPr>
        <w:spacing w:line="360" w:lineRule="auto"/>
        <w:ind w:firstLineChars="200" w:firstLine="480"/>
        <w:jc w:val="right"/>
        <w:rPr>
          <w:rFonts w:ascii="仿宋" w:eastAsia="仿宋" w:hAnsi="仿宋" w:cs="仿宋"/>
          <w:sz w:val="28"/>
          <w:szCs w:val="28"/>
        </w:rPr>
      </w:pPr>
      <w:r>
        <w:rPr>
          <w:rFonts w:ascii="仿宋" w:eastAsia="仿宋" w:hAnsi="仿宋" w:cs="仿宋" w:hint="eastAsia"/>
          <w:sz w:val="24"/>
          <w:szCs w:val="24"/>
        </w:rPr>
        <w:t>单位：人民币万元</w:t>
      </w:r>
    </w:p>
    <w:tbl>
      <w:tblPr>
        <w:tblW w:w="8520" w:type="dxa"/>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1220"/>
        <w:gridCol w:w="3588"/>
        <w:gridCol w:w="3712"/>
      </w:tblGrid>
      <w:tr w:rsidR="00AF0BA0">
        <w:trPr>
          <w:trHeight w:val="382"/>
        </w:trPr>
        <w:tc>
          <w:tcPr>
            <w:tcW w:w="4808" w:type="dxa"/>
            <w:gridSpan w:val="2"/>
            <w:tcBorders>
              <w:top w:val="single" w:sz="6" w:space="0" w:color="auto"/>
              <w:left w:val="single" w:sz="6" w:space="0" w:color="auto"/>
              <w:bottom w:val="single" w:sz="6" w:space="0" w:color="auto"/>
              <w:right w:val="single" w:sz="6" w:space="0" w:color="auto"/>
            </w:tcBorders>
            <w:vAlign w:val="center"/>
          </w:tcPr>
          <w:p w:rsidR="00AF0BA0" w:rsidRDefault="00612E44">
            <w:pPr>
              <w:widowControl/>
              <w:jc w:val="center"/>
              <w:rPr>
                <w:rFonts w:ascii="仿宋" w:eastAsia="仿宋" w:hAnsi="仿宋" w:cs="仿宋"/>
                <w:b/>
                <w:bCs/>
                <w:kern w:val="0"/>
                <w:szCs w:val="21"/>
              </w:rPr>
            </w:pPr>
            <w:bookmarkStart w:id="1" w:name="_Hlk50330660"/>
            <w:r>
              <w:rPr>
                <w:rFonts w:ascii="仿宋" w:eastAsia="仿宋" w:hAnsi="仿宋" w:cs="仿宋" w:hint="eastAsia"/>
                <w:b/>
                <w:bCs/>
                <w:kern w:val="0"/>
                <w:szCs w:val="21"/>
              </w:rPr>
              <w:t>建设资金筹集</w:t>
            </w:r>
          </w:p>
        </w:tc>
        <w:tc>
          <w:tcPr>
            <w:tcW w:w="3712" w:type="dxa"/>
            <w:tcBorders>
              <w:top w:val="single" w:sz="6" w:space="0" w:color="auto"/>
              <w:left w:val="single" w:sz="6" w:space="0" w:color="auto"/>
              <w:bottom w:val="single" w:sz="6" w:space="0" w:color="auto"/>
              <w:right w:val="single" w:sz="6" w:space="0" w:color="auto"/>
            </w:tcBorders>
            <w:vAlign w:val="center"/>
          </w:tcPr>
          <w:p w:rsidR="00AF0BA0" w:rsidRDefault="00612E44">
            <w:pPr>
              <w:widowControl/>
              <w:jc w:val="center"/>
              <w:rPr>
                <w:rFonts w:ascii="仿宋" w:eastAsia="仿宋" w:hAnsi="仿宋" w:cs="仿宋"/>
                <w:b/>
                <w:bCs/>
                <w:kern w:val="0"/>
                <w:szCs w:val="21"/>
              </w:rPr>
            </w:pPr>
            <w:r>
              <w:rPr>
                <w:rFonts w:ascii="仿宋" w:eastAsia="仿宋" w:hAnsi="仿宋" w:cs="仿宋" w:hint="eastAsia"/>
                <w:b/>
                <w:bCs/>
                <w:kern w:val="0"/>
                <w:szCs w:val="21"/>
              </w:rPr>
              <w:t>金额</w:t>
            </w:r>
          </w:p>
        </w:tc>
      </w:tr>
      <w:tr w:rsidR="00AF0BA0">
        <w:trPr>
          <w:trHeight w:val="38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1</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企业自筹</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textAlignment w:val="center"/>
              <w:rPr>
                <w:rFonts w:ascii="仿宋" w:eastAsia="仿宋" w:hAnsi="仿宋" w:cs="仿宋"/>
                <w:bCs/>
                <w:w w:val="105"/>
                <w:kern w:val="0"/>
                <w:szCs w:val="21"/>
              </w:rPr>
            </w:pPr>
            <w:r>
              <w:rPr>
                <w:rFonts w:ascii="仿宋" w:eastAsia="仿宋" w:hAnsi="仿宋" w:cs="仿宋"/>
                <w:bCs/>
                <w:w w:val="105"/>
                <w:kern w:val="0"/>
                <w:szCs w:val="21"/>
              </w:rPr>
              <w:t>220,878.00</w:t>
            </w:r>
          </w:p>
        </w:tc>
      </w:tr>
      <w:tr w:rsidR="00AF0BA0">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2</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专项债券</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textAlignment w:val="center"/>
              <w:rPr>
                <w:rFonts w:ascii="仿宋" w:eastAsia="仿宋" w:hAnsi="仿宋" w:cs="仿宋"/>
                <w:bCs/>
                <w:w w:val="105"/>
                <w:kern w:val="0"/>
                <w:szCs w:val="21"/>
              </w:rPr>
            </w:pPr>
            <w:r>
              <w:rPr>
                <w:rFonts w:ascii="仿宋" w:eastAsia="仿宋" w:hAnsi="仿宋" w:cs="仿宋"/>
                <w:bCs/>
                <w:w w:val="105"/>
                <w:kern w:val="0"/>
                <w:szCs w:val="21"/>
              </w:rPr>
              <w:t>410,203.00</w:t>
            </w:r>
          </w:p>
        </w:tc>
      </w:tr>
      <w:tr w:rsidR="00AF0BA0">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AF0BA0">
            <w:pPr>
              <w:widowControl/>
              <w:jc w:val="center"/>
              <w:rPr>
                <w:rFonts w:ascii="仿宋" w:eastAsia="仿宋" w:hAnsi="仿宋" w:cs="仿宋"/>
                <w:bCs/>
                <w:w w:val="105"/>
                <w:kern w:val="0"/>
                <w:szCs w:val="21"/>
              </w:rPr>
            </w:pP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
                <w:w w:val="105"/>
                <w:kern w:val="0"/>
                <w:szCs w:val="21"/>
              </w:rPr>
            </w:pPr>
            <w:r>
              <w:rPr>
                <w:rFonts w:ascii="仿宋" w:eastAsia="仿宋" w:hAnsi="仿宋" w:cs="仿宋" w:hint="eastAsia"/>
                <w:b/>
                <w:w w:val="105"/>
                <w:kern w:val="0"/>
                <w:szCs w:val="21"/>
              </w:rPr>
              <w:t>合计：</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textAlignment w:val="center"/>
              <w:rPr>
                <w:rFonts w:ascii="仿宋" w:eastAsia="仿宋" w:hAnsi="仿宋" w:cs="仿宋"/>
                <w:b/>
                <w:w w:val="105"/>
                <w:kern w:val="0"/>
                <w:szCs w:val="21"/>
              </w:rPr>
            </w:pPr>
            <w:r>
              <w:rPr>
                <w:rFonts w:ascii="仿宋" w:eastAsia="仿宋" w:hAnsi="仿宋" w:cs="仿宋" w:hint="eastAsia"/>
                <w:bCs/>
                <w:w w:val="105"/>
                <w:kern w:val="0"/>
                <w:szCs w:val="21"/>
              </w:rPr>
              <w:t>631,081.00</w:t>
            </w:r>
          </w:p>
        </w:tc>
      </w:tr>
    </w:tbl>
    <w:bookmarkEnd w:id="1"/>
    <w:p w:rsidR="00AF0BA0" w:rsidRDefault="00612E44">
      <w:pPr>
        <w:pStyle w:val="3"/>
        <w:spacing w:line="360" w:lineRule="auto"/>
        <w:ind w:firstLineChars="200" w:firstLine="562"/>
        <w:rPr>
          <w:rFonts w:ascii="仿宋" w:hAnsi="仿宋" w:cs="仿宋"/>
        </w:rPr>
      </w:pPr>
      <w:r>
        <w:rPr>
          <w:rFonts w:ascii="仿宋" w:hAnsi="仿宋" w:cs="仿宋" w:hint="eastAsia"/>
        </w:rPr>
        <w:t>4</w:t>
      </w:r>
      <w:r>
        <w:rPr>
          <w:rFonts w:ascii="仿宋" w:hAnsi="仿宋" w:cs="仿宋" w:hint="eastAsia"/>
        </w:rPr>
        <w:t>、项目预期收益与融资自求平衡情况</w:t>
      </w:r>
    </w:p>
    <w:p w:rsidR="00AF0BA0" w:rsidRDefault="00612E44">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1</w:t>
      </w:r>
      <w:r>
        <w:rPr>
          <w:rFonts w:ascii="仿宋" w:hAnsi="仿宋" w:cs="仿宋" w:hint="eastAsia"/>
        </w:rPr>
        <w:t>）项目收益情况</w:t>
      </w:r>
    </w:p>
    <w:p w:rsidR="00AF0BA0" w:rsidRDefault="00612E44">
      <w:pPr>
        <w:adjustRightInd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本项目在专项债券存续期间有稳定的现金流入，收入主要包括项目运营后</w:t>
      </w:r>
      <w:r>
        <w:rPr>
          <w:rFonts w:ascii="仿宋" w:eastAsia="仿宋" w:hAnsi="仿宋" w:hint="eastAsia"/>
          <w:sz w:val="28"/>
          <w:szCs w:val="28"/>
        </w:rPr>
        <w:t>通行费收入</w:t>
      </w:r>
      <w:r>
        <w:rPr>
          <w:rFonts w:ascii="仿宋" w:eastAsia="仿宋" w:hAnsi="仿宋" w:cs="仿宋" w:hint="eastAsia"/>
          <w:sz w:val="28"/>
          <w:szCs w:val="28"/>
        </w:rPr>
        <w:t>、</w:t>
      </w:r>
      <w:r>
        <w:rPr>
          <w:rFonts w:ascii="仿宋" w:eastAsia="仿宋" w:hAnsi="仿宋" w:hint="eastAsia"/>
          <w:sz w:val="28"/>
          <w:szCs w:val="28"/>
        </w:rPr>
        <w:t>服务区收入</w:t>
      </w:r>
      <w:r>
        <w:rPr>
          <w:rFonts w:ascii="仿宋" w:eastAsia="仿宋" w:hAnsi="仿宋" w:cs="仿宋" w:hint="eastAsia"/>
          <w:sz w:val="28"/>
          <w:szCs w:val="28"/>
        </w:rPr>
        <w:t>等。经测算，债券存续期内，本项目将产生净收益</w:t>
      </w:r>
      <w:r>
        <w:rPr>
          <w:rFonts w:ascii="仿宋" w:eastAsia="仿宋" w:hAnsi="仿宋"/>
          <w:sz w:val="28"/>
          <w:szCs w:val="28"/>
        </w:rPr>
        <w:t>1,</w:t>
      </w:r>
      <w:r w:rsidR="00D83711">
        <w:rPr>
          <w:rFonts w:ascii="仿宋" w:eastAsia="仿宋" w:hAnsi="仿宋"/>
          <w:sz w:val="28"/>
          <w:szCs w:val="28"/>
        </w:rPr>
        <w:t>497</w:t>
      </w:r>
      <w:r>
        <w:rPr>
          <w:rFonts w:ascii="仿宋" w:eastAsia="仿宋" w:hAnsi="仿宋"/>
          <w:sz w:val="28"/>
          <w:szCs w:val="28"/>
        </w:rPr>
        <w:t>,</w:t>
      </w:r>
      <w:r w:rsidR="00D83711">
        <w:rPr>
          <w:rFonts w:ascii="仿宋" w:eastAsia="仿宋" w:hAnsi="仿宋"/>
          <w:sz w:val="28"/>
          <w:szCs w:val="28"/>
        </w:rPr>
        <w:t>387</w:t>
      </w:r>
      <w:r>
        <w:rPr>
          <w:rFonts w:ascii="仿宋" w:eastAsia="仿宋" w:hAnsi="仿宋"/>
          <w:sz w:val="28"/>
          <w:szCs w:val="28"/>
        </w:rPr>
        <w:t>.0</w:t>
      </w:r>
      <w:r w:rsidR="00D83711">
        <w:rPr>
          <w:rFonts w:ascii="仿宋" w:eastAsia="仿宋" w:hAnsi="仿宋"/>
          <w:sz w:val="28"/>
          <w:szCs w:val="28"/>
        </w:rPr>
        <w:t>6</w:t>
      </w:r>
      <w:r>
        <w:rPr>
          <w:rFonts w:ascii="仿宋" w:eastAsia="仿宋" w:hAnsi="仿宋" w:cs="仿宋" w:hint="eastAsia"/>
          <w:sz w:val="28"/>
          <w:szCs w:val="28"/>
        </w:rPr>
        <w:t>万元，可覆盖债券存续期间各年的项目投资及债券本息偿还的需求，在项目涉及专项债券本息全部偿还后仍有</w:t>
      </w:r>
      <w:r w:rsidR="00D83711" w:rsidRPr="00D83711">
        <w:rPr>
          <w:rFonts w:ascii="仿宋" w:eastAsia="仿宋" w:hAnsi="仿宋" w:cs="仿宋"/>
          <w:sz w:val="28"/>
          <w:szCs w:val="28"/>
        </w:rPr>
        <w:t>607,236.14</w:t>
      </w:r>
      <w:r>
        <w:rPr>
          <w:rFonts w:ascii="仿宋" w:eastAsia="仿宋" w:hAnsi="仿宋" w:cs="仿宋" w:hint="eastAsia"/>
          <w:sz w:val="28"/>
          <w:szCs w:val="28"/>
        </w:rPr>
        <w:t>万元期末结余。</w:t>
      </w:r>
    </w:p>
    <w:p w:rsidR="00AF0BA0" w:rsidRDefault="00612E44">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2</w:t>
      </w:r>
      <w:r>
        <w:rPr>
          <w:rFonts w:ascii="仿宋" w:hAnsi="仿宋" w:cs="仿宋" w:hint="eastAsia"/>
        </w:rPr>
        <w:t>）项目融资还本付息情况</w:t>
      </w:r>
    </w:p>
    <w:p w:rsidR="00AF0BA0" w:rsidRDefault="00612E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本项目计划使用本期债券资金</w:t>
      </w:r>
      <w:r>
        <w:rPr>
          <w:rFonts w:ascii="仿宋" w:eastAsia="仿宋" w:hAnsi="仿宋" w:cs="仿宋" w:hint="eastAsia"/>
          <w:sz w:val="28"/>
          <w:szCs w:val="28"/>
        </w:rPr>
        <w:t>20,000.00</w:t>
      </w:r>
      <w:r>
        <w:rPr>
          <w:rFonts w:ascii="仿宋" w:eastAsia="仿宋" w:hAnsi="仿宋" w:cs="仿宋" w:hint="eastAsia"/>
          <w:sz w:val="28"/>
          <w:szCs w:val="28"/>
        </w:rPr>
        <w:t>万元。本期专项债券利率按</w:t>
      </w:r>
      <w:r>
        <w:rPr>
          <w:rFonts w:ascii="仿宋" w:eastAsia="仿宋" w:hAnsi="仿宋" w:cs="仿宋" w:hint="eastAsia"/>
          <w:sz w:val="28"/>
          <w:szCs w:val="28"/>
        </w:rPr>
        <w:t>2020</w:t>
      </w:r>
      <w:r>
        <w:rPr>
          <w:rFonts w:ascii="仿宋" w:eastAsia="仿宋" w:hAnsi="仿宋" w:cs="仿宋" w:hint="eastAsia"/>
          <w:sz w:val="28"/>
          <w:szCs w:val="28"/>
        </w:rPr>
        <w:t>年福建省政府专项债券（六期）</w:t>
      </w:r>
      <w:r>
        <w:rPr>
          <w:rFonts w:ascii="仿宋" w:eastAsia="仿宋" w:hAnsi="仿宋" w:cs="仿宋" w:hint="eastAsia"/>
          <w:sz w:val="28"/>
          <w:szCs w:val="28"/>
        </w:rPr>
        <w:t>中</w:t>
      </w:r>
      <w:r>
        <w:rPr>
          <w:rFonts w:ascii="仿宋" w:eastAsia="仿宋" w:hAnsi="仿宋" w:cs="仿宋" w:hint="eastAsia"/>
          <w:sz w:val="28"/>
          <w:szCs w:val="28"/>
        </w:rPr>
        <w:t>“宁德至古田高速公路</w:t>
      </w:r>
      <w:r>
        <w:rPr>
          <w:rFonts w:ascii="仿宋" w:eastAsia="仿宋" w:hAnsi="仿宋" w:cs="仿宋" w:hint="eastAsia"/>
          <w:sz w:val="28"/>
          <w:szCs w:val="28"/>
        </w:rPr>
        <w:lastRenderedPageBreak/>
        <w:t>项目”已发行债券利率</w:t>
      </w:r>
      <w:r>
        <w:rPr>
          <w:rFonts w:ascii="仿宋" w:eastAsia="仿宋" w:hAnsi="仿宋" w:cs="仿宋" w:hint="eastAsia"/>
          <w:sz w:val="28"/>
          <w:szCs w:val="28"/>
        </w:rPr>
        <w:t>3.63%</w:t>
      </w:r>
      <w:r>
        <w:rPr>
          <w:rFonts w:ascii="仿宋" w:eastAsia="仿宋" w:hAnsi="仿宋" w:cs="仿宋" w:hint="eastAsia"/>
          <w:sz w:val="28"/>
          <w:szCs w:val="28"/>
        </w:rPr>
        <w:t>，剩余期限</w:t>
      </w:r>
      <w:r>
        <w:rPr>
          <w:rFonts w:ascii="仿宋" w:eastAsia="仿宋" w:hAnsi="仿宋" w:cs="仿宋" w:hint="eastAsia"/>
          <w:sz w:val="28"/>
          <w:szCs w:val="28"/>
        </w:rPr>
        <w:t>15</w:t>
      </w:r>
      <w:r>
        <w:rPr>
          <w:rFonts w:ascii="仿宋" w:eastAsia="仿宋" w:hAnsi="仿宋" w:cs="仿宋" w:hint="eastAsia"/>
          <w:sz w:val="28"/>
          <w:szCs w:val="28"/>
        </w:rPr>
        <w:t>年进行测算。</w:t>
      </w:r>
      <w:r>
        <w:rPr>
          <w:rFonts w:ascii="仿宋" w:eastAsia="仿宋" w:hAnsi="仿宋" w:hint="eastAsia"/>
          <w:sz w:val="28"/>
          <w:szCs w:val="28"/>
        </w:rPr>
        <w:t>剩余</w:t>
      </w:r>
      <w:r>
        <w:rPr>
          <w:rFonts w:ascii="仿宋" w:eastAsia="仿宋" w:hAnsi="仿宋"/>
          <w:sz w:val="28"/>
          <w:szCs w:val="28"/>
        </w:rPr>
        <w:t>800</w:t>
      </w:r>
      <w:r>
        <w:rPr>
          <w:rFonts w:ascii="仿宋" w:eastAsia="仿宋" w:hAnsi="仿宋" w:hint="eastAsia"/>
          <w:sz w:val="28"/>
          <w:szCs w:val="28"/>
        </w:rPr>
        <w:t>,</w:t>
      </w:r>
      <w:r>
        <w:rPr>
          <w:rFonts w:ascii="仿宋" w:eastAsia="仿宋" w:hAnsi="仿宋"/>
          <w:sz w:val="28"/>
          <w:szCs w:val="28"/>
        </w:rPr>
        <w:t>406.00</w:t>
      </w:r>
      <w:r>
        <w:rPr>
          <w:rFonts w:ascii="仿宋" w:eastAsia="仿宋" w:hAnsi="仿宋" w:hint="eastAsia"/>
          <w:sz w:val="28"/>
          <w:szCs w:val="28"/>
        </w:rPr>
        <w:t>万元，预计利率均为</w:t>
      </w:r>
      <w:r>
        <w:rPr>
          <w:rFonts w:ascii="仿宋" w:eastAsia="仿宋" w:hAnsi="仿宋" w:hint="eastAsia"/>
          <w:sz w:val="28"/>
          <w:szCs w:val="28"/>
        </w:rPr>
        <w:t>3</w:t>
      </w:r>
      <w:r>
        <w:rPr>
          <w:rFonts w:ascii="仿宋" w:eastAsia="仿宋" w:hAnsi="仿宋"/>
          <w:sz w:val="28"/>
          <w:szCs w:val="28"/>
        </w:rPr>
        <w:t>.9</w:t>
      </w:r>
      <w:r>
        <w:rPr>
          <w:rFonts w:ascii="仿宋" w:eastAsia="仿宋" w:hAnsi="仿宋" w:hint="eastAsia"/>
          <w:sz w:val="28"/>
          <w:szCs w:val="28"/>
        </w:rPr>
        <w:t>%</w:t>
      </w:r>
      <w:r>
        <w:rPr>
          <w:rFonts w:ascii="仿宋" w:eastAsia="仿宋" w:hAnsi="仿宋" w:hint="eastAsia"/>
          <w:sz w:val="28"/>
          <w:szCs w:val="28"/>
        </w:rPr>
        <w:t>。其中</w:t>
      </w:r>
      <w:r>
        <w:rPr>
          <w:rFonts w:ascii="仿宋" w:eastAsia="仿宋" w:hAnsi="仿宋" w:hint="eastAsia"/>
          <w:sz w:val="28"/>
          <w:szCs w:val="28"/>
        </w:rPr>
        <w:t>200,000.00</w:t>
      </w:r>
      <w:r>
        <w:rPr>
          <w:rFonts w:ascii="仿宋" w:eastAsia="仿宋" w:hAnsi="仿宋" w:hint="eastAsia"/>
          <w:sz w:val="28"/>
          <w:szCs w:val="28"/>
        </w:rPr>
        <w:t>万元，将于</w:t>
      </w:r>
      <w:r>
        <w:rPr>
          <w:rFonts w:ascii="仿宋" w:eastAsia="仿宋" w:hAnsi="仿宋" w:hint="eastAsia"/>
          <w:sz w:val="28"/>
          <w:szCs w:val="28"/>
        </w:rPr>
        <w:t>203</w:t>
      </w:r>
      <w:r>
        <w:rPr>
          <w:rFonts w:ascii="仿宋" w:eastAsia="仿宋" w:hAnsi="仿宋"/>
          <w:sz w:val="28"/>
          <w:szCs w:val="28"/>
        </w:rPr>
        <w:t>6</w:t>
      </w:r>
      <w:r>
        <w:rPr>
          <w:rFonts w:ascii="仿宋" w:eastAsia="仿宋" w:hAnsi="仿宋" w:hint="eastAsia"/>
          <w:sz w:val="28"/>
          <w:szCs w:val="28"/>
        </w:rPr>
        <w:t>年到期；其中</w:t>
      </w:r>
      <w:r>
        <w:rPr>
          <w:rFonts w:ascii="仿宋" w:eastAsia="仿宋" w:hAnsi="仿宋"/>
          <w:sz w:val="28"/>
          <w:szCs w:val="28"/>
        </w:rPr>
        <w:t>190</w:t>
      </w:r>
      <w:r>
        <w:rPr>
          <w:rFonts w:ascii="仿宋" w:eastAsia="仿宋" w:hAnsi="仿宋" w:hint="eastAsia"/>
          <w:sz w:val="28"/>
          <w:szCs w:val="28"/>
        </w:rPr>
        <w:t>,</w:t>
      </w:r>
      <w:r>
        <w:rPr>
          <w:rFonts w:ascii="仿宋" w:eastAsia="仿宋" w:hAnsi="仿宋"/>
          <w:sz w:val="28"/>
          <w:szCs w:val="28"/>
        </w:rPr>
        <w:t>203</w:t>
      </w:r>
      <w:r>
        <w:rPr>
          <w:rFonts w:ascii="仿宋" w:eastAsia="仿宋" w:hAnsi="仿宋" w:hint="eastAsia"/>
          <w:sz w:val="28"/>
          <w:szCs w:val="28"/>
        </w:rPr>
        <w:t>.00</w:t>
      </w:r>
      <w:r>
        <w:rPr>
          <w:rFonts w:ascii="仿宋" w:eastAsia="仿宋" w:hAnsi="仿宋" w:hint="eastAsia"/>
          <w:sz w:val="28"/>
          <w:szCs w:val="28"/>
        </w:rPr>
        <w:t>万元，将于</w:t>
      </w:r>
      <w:r>
        <w:rPr>
          <w:rFonts w:ascii="仿宋" w:eastAsia="仿宋" w:hAnsi="仿宋" w:hint="eastAsia"/>
          <w:sz w:val="28"/>
          <w:szCs w:val="28"/>
        </w:rPr>
        <w:t>203</w:t>
      </w:r>
      <w:r>
        <w:rPr>
          <w:rFonts w:ascii="仿宋" w:eastAsia="仿宋" w:hAnsi="仿宋"/>
          <w:sz w:val="28"/>
          <w:szCs w:val="28"/>
        </w:rPr>
        <w:t>7</w:t>
      </w:r>
      <w:r>
        <w:rPr>
          <w:rFonts w:ascii="仿宋" w:eastAsia="仿宋" w:hAnsi="仿宋" w:hint="eastAsia"/>
          <w:sz w:val="28"/>
          <w:szCs w:val="28"/>
        </w:rPr>
        <w:t>年到期；其中</w:t>
      </w:r>
      <w:r>
        <w:rPr>
          <w:rFonts w:ascii="仿宋" w:eastAsia="仿宋" w:hAnsi="仿宋" w:hint="eastAsia"/>
          <w:sz w:val="28"/>
          <w:szCs w:val="28"/>
        </w:rPr>
        <w:t>20,000.00</w:t>
      </w:r>
      <w:r>
        <w:rPr>
          <w:rFonts w:ascii="仿宋" w:eastAsia="仿宋" w:hAnsi="仿宋" w:hint="eastAsia"/>
          <w:sz w:val="28"/>
          <w:szCs w:val="28"/>
        </w:rPr>
        <w:t>万元，将于</w:t>
      </w:r>
      <w:r>
        <w:rPr>
          <w:rFonts w:ascii="仿宋" w:eastAsia="仿宋" w:hAnsi="仿宋" w:hint="eastAsia"/>
          <w:sz w:val="28"/>
          <w:szCs w:val="28"/>
        </w:rPr>
        <w:t>20</w:t>
      </w:r>
      <w:r>
        <w:rPr>
          <w:rFonts w:ascii="仿宋" w:eastAsia="仿宋" w:hAnsi="仿宋"/>
          <w:sz w:val="28"/>
          <w:szCs w:val="28"/>
        </w:rPr>
        <w:t>50</w:t>
      </w:r>
      <w:r>
        <w:rPr>
          <w:rFonts w:ascii="仿宋" w:eastAsia="仿宋" w:hAnsi="仿宋" w:hint="eastAsia"/>
          <w:sz w:val="28"/>
          <w:szCs w:val="28"/>
        </w:rPr>
        <w:t>年到期；其中</w:t>
      </w:r>
      <w:r>
        <w:rPr>
          <w:rFonts w:ascii="仿宋" w:eastAsia="仿宋" w:hAnsi="仿宋" w:hint="eastAsia"/>
          <w:sz w:val="28"/>
          <w:szCs w:val="28"/>
        </w:rPr>
        <w:t>200,000.00</w:t>
      </w:r>
      <w:r>
        <w:rPr>
          <w:rFonts w:ascii="仿宋" w:eastAsia="仿宋" w:hAnsi="仿宋" w:hint="eastAsia"/>
          <w:sz w:val="28"/>
          <w:szCs w:val="28"/>
        </w:rPr>
        <w:t>万元，将于</w:t>
      </w:r>
      <w:r>
        <w:rPr>
          <w:rFonts w:ascii="仿宋" w:eastAsia="仿宋" w:hAnsi="仿宋" w:hint="eastAsia"/>
          <w:sz w:val="28"/>
          <w:szCs w:val="28"/>
        </w:rPr>
        <w:t>20</w:t>
      </w:r>
      <w:r>
        <w:rPr>
          <w:rFonts w:ascii="仿宋" w:eastAsia="仿宋" w:hAnsi="仿宋"/>
          <w:sz w:val="28"/>
          <w:szCs w:val="28"/>
        </w:rPr>
        <w:t>51</w:t>
      </w:r>
      <w:r>
        <w:rPr>
          <w:rFonts w:ascii="仿宋" w:eastAsia="仿宋" w:hAnsi="仿宋" w:hint="eastAsia"/>
          <w:sz w:val="28"/>
          <w:szCs w:val="28"/>
        </w:rPr>
        <w:t>年到期；其中</w:t>
      </w:r>
      <w:r>
        <w:rPr>
          <w:rFonts w:ascii="仿宋" w:eastAsia="仿宋" w:hAnsi="仿宋"/>
          <w:sz w:val="28"/>
          <w:szCs w:val="28"/>
        </w:rPr>
        <w:t>190</w:t>
      </w:r>
      <w:r>
        <w:rPr>
          <w:rFonts w:ascii="仿宋" w:eastAsia="仿宋" w:hAnsi="仿宋" w:hint="eastAsia"/>
          <w:sz w:val="28"/>
          <w:szCs w:val="28"/>
        </w:rPr>
        <w:t>,</w:t>
      </w:r>
      <w:r>
        <w:rPr>
          <w:rFonts w:ascii="仿宋" w:eastAsia="仿宋" w:hAnsi="仿宋"/>
          <w:sz w:val="28"/>
          <w:szCs w:val="28"/>
        </w:rPr>
        <w:t>203</w:t>
      </w:r>
      <w:r>
        <w:rPr>
          <w:rFonts w:ascii="仿宋" w:eastAsia="仿宋" w:hAnsi="仿宋" w:hint="eastAsia"/>
          <w:sz w:val="28"/>
          <w:szCs w:val="28"/>
        </w:rPr>
        <w:t>.00</w:t>
      </w:r>
      <w:r>
        <w:rPr>
          <w:rFonts w:ascii="仿宋" w:eastAsia="仿宋" w:hAnsi="仿宋" w:hint="eastAsia"/>
          <w:sz w:val="28"/>
          <w:szCs w:val="28"/>
        </w:rPr>
        <w:t>万元，将于</w:t>
      </w:r>
      <w:r>
        <w:rPr>
          <w:rFonts w:ascii="仿宋" w:eastAsia="仿宋" w:hAnsi="仿宋" w:hint="eastAsia"/>
          <w:sz w:val="28"/>
          <w:szCs w:val="28"/>
        </w:rPr>
        <w:t>20</w:t>
      </w:r>
      <w:r>
        <w:rPr>
          <w:rFonts w:ascii="仿宋" w:eastAsia="仿宋" w:hAnsi="仿宋"/>
          <w:sz w:val="28"/>
          <w:szCs w:val="28"/>
        </w:rPr>
        <w:t>52</w:t>
      </w:r>
      <w:r>
        <w:rPr>
          <w:rFonts w:ascii="仿宋" w:eastAsia="仿宋" w:hAnsi="仿宋" w:hint="eastAsia"/>
          <w:sz w:val="28"/>
          <w:szCs w:val="28"/>
        </w:rPr>
        <w:t>年到期。</w:t>
      </w:r>
      <w:r w:rsidRPr="00D83711">
        <w:rPr>
          <w:rFonts w:ascii="仿宋" w:eastAsia="仿宋" w:hAnsi="仿宋" w:hint="eastAsia"/>
          <w:sz w:val="28"/>
          <w:szCs w:val="28"/>
        </w:rPr>
        <w:t>专项债本息合计</w:t>
      </w:r>
      <w:r w:rsidR="00D83711" w:rsidRPr="00D83711">
        <w:rPr>
          <w:rFonts w:ascii="仿宋" w:eastAsia="仿宋" w:hAnsi="仿宋" w:hint="eastAsia"/>
          <w:sz w:val="28"/>
          <w:szCs w:val="28"/>
        </w:rPr>
        <w:t>1,299,533.51</w:t>
      </w:r>
      <w:r w:rsidRPr="00D83711">
        <w:rPr>
          <w:rFonts w:ascii="仿宋" w:eastAsia="仿宋" w:hAnsi="仿宋" w:hint="eastAsia"/>
          <w:sz w:val="28"/>
          <w:szCs w:val="28"/>
        </w:rPr>
        <w:t>万元本项</w:t>
      </w:r>
      <w:r>
        <w:rPr>
          <w:rFonts w:ascii="仿宋" w:eastAsia="仿宋" w:hAnsi="仿宋" w:cs="仿宋" w:hint="eastAsia"/>
          <w:sz w:val="28"/>
          <w:szCs w:val="28"/>
        </w:rPr>
        <w:t>目债券应还本付息情况如下表：</w:t>
      </w:r>
    </w:p>
    <w:p w:rsidR="00AF0BA0" w:rsidRDefault="00612E44">
      <w:pPr>
        <w:spacing w:line="360" w:lineRule="auto"/>
        <w:jc w:val="center"/>
        <w:rPr>
          <w:rFonts w:ascii="仿宋" w:eastAsia="仿宋" w:hAnsi="仿宋" w:cs="仿宋"/>
          <w:b/>
          <w:sz w:val="28"/>
          <w:szCs w:val="28"/>
        </w:rPr>
      </w:pPr>
      <w:r>
        <w:rPr>
          <w:rFonts w:ascii="仿宋" w:eastAsia="仿宋" w:hAnsi="仿宋" w:cs="仿宋" w:hint="eastAsia"/>
          <w:b/>
          <w:sz w:val="28"/>
          <w:szCs w:val="28"/>
        </w:rPr>
        <w:t>项目还本付息情况表</w:t>
      </w:r>
    </w:p>
    <w:p w:rsidR="00AF0BA0" w:rsidRDefault="00612E44">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50" w:type="dxa"/>
        </w:tblCellMar>
        <w:tblLook w:val="04A0" w:firstRow="1" w:lastRow="0" w:firstColumn="1" w:lastColumn="0" w:noHBand="0" w:noVBand="1"/>
      </w:tblPr>
      <w:tblGrid>
        <w:gridCol w:w="736"/>
        <w:gridCol w:w="1262"/>
        <w:gridCol w:w="1260"/>
        <w:gridCol w:w="1259"/>
        <w:gridCol w:w="1259"/>
        <w:gridCol w:w="1246"/>
        <w:gridCol w:w="1274"/>
      </w:tblGrid>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b/>
                <w:bCs/>
                <w:lang w:bidi="zh-TW"/>
              </w:rPr>
            </w:pPr>
            <w:r>
              <w:rPr>
                <w:rFonts w:ascii="Times New Roman" w:hAnsi="Times New Roman" w:cs="Times New Roman"/>
                <w:b/>
                <w:bCs/>
                <w:lang w:bidi="zh-TW"/>
              </w:rPr>
              <w:t>年份</w:t>
            </w:r>
          </w:p>
        </w:tc>
        <w:tc>
          <w:tcPr>
            <w:tcW w:w="760" w:type="pct"/>
            <w:shd w:val="clear" w:color="auto" w:fill="auto"/>
            <w:vAlign w:val="center"/>
          </w:tcPr>
          <w:p w:rsidR="00D83711" w:rsidRDefault="00D83711" w:rsidP="00EC3E8A">
            <w:pPr>
              <w:pStyle w:val="ab"/>
              <w:spacing w:line="240" w:lineRule="atLeast"/>
              <w:jc w:val="center"/>
              <w:rPr>
                <w:rFonts w:ascii="Times New Roman" w:hAnsi="Times New Roman" w:cs="Times New Roman"/>
                <w:b/>
                <w:bCs/>
                <w:lang w:bidi="zh-TW"/>
              </w:rPr>
            </w:pPr>
            <w:r>
              <w:rPr>
                <w:rFonts w:ascii="Times New Roman" w:hAnsi="Times New Roman" w:cs="Times New Roman"/>
                <w:b/>
                <w:bCs/>
                <w:lang w:bidi="zh-TW"/>
              </w:rPr>
              <w:t>期初本金余额</w:t>
            </w:r>
          </w:p>
        </w:tc>
        <w:tc>
          <w:tcPr>
            <w:tcW w:w="759" w:type="pct"/>
            <w:shd w:val="clear" w:color="auto" w:fill="auto"/>
            <w:vAlign w:val="center"/>
          </w:tcPr>
          <w:p w:rsidR="00D83711" w:rsidRDefault="00D83711" w:rsidP="00EC3E8A">
            <w:pPr>
              <w:pStyle w:val="ab"/>
              <w:spacing w:line="240" w:lineRule="atLeast"/>
              <w:jc w:val="center"/>
              <w:rPr>
                <w:rFonts w:ascii="Times New Roman" w:hAnsi="Times New Roman" w:cs="Times New Roman"/>
                <w:b/>
                <w:bCs/>
                <w:lang w:bidi="zh-TW"/>
              </w:rPr>
            </w:pPr>
            <w:r>
              <w:rPr>
                <w:rFonts w:ascii="Times New Roman" w:hAnsi="Times New Roman" w:cs="Times New Roman"/>
                <w:b/>
                <w:bCs/>
                <w:lang w:bidi="zh-TW"/>
              </w:rPr>
              <w:t>当年新增本金</w:t>
            </w:r>
          </w:p>
        </w:tc>
        <w:tc>
          <w:tcPr>
            <w:tcW w:w="759" w:type="pct"/>
            <w:shd w:val="clear" w:color="auto" w:fill="auto"/>
            <w:vAlign w:val="center"/>
          </w:tcPr>
          <w:p w:rsidR="00D83711" w:rsidRDefault="00D83711" w:rsidP="00EC3E8A">
            <w:pPr>
              <w:pStyle w:val="ab"/>
              <w:spacing w:line="240" w:lineRule="atLeast"/>
              <w:jc w:val="center"/>
              <w:rPr>
                <w:rFonts w:ascii="Times New Roman" w:hAnsi="Times New Roman" w:cs="Times New Roman"/>
                <w:b/>
                <w:bCs/>
                <w:lang w:bidi="zh-TW"/>
              </w:rPr>
            </w:pPr>
            <w:r>
              <w:rPr>
                <w:rFonts w:ascii="Times New Roman" w:hAnsi="Times New Roman" w:cs="Times New Roman"/>
                <w:b/>
                <w:bCs/>
                <w:lang w:bidi="zh-TW"/>
              </w:rPr>
              <w:t>当年偿还本金</w:t>
            </w:r>
          </w:p>
        </w:tc>
        <w:tc>
          <w:tcPr>
            <w:tcW w:w="759" w:type="pct"/>
            <w:shd w:val="clear" w:color="auto" w:fill="auto"/>
            <w:vAlign w:val="center"/>
          </w:tcPr>
          <w:p w:rsidR="00D83711" w:rsidRDefault="00D83711" w:rsidP="00EC3E8A">
            <w:pPr>
              <w:pStyle w:val="ab"/>
              <w:spacing w:line="240" w:lineRule="atLeast"/>
              <w:jc w:val="center"/>
              <w:rPr>
                <w:rFonts w:ascii="Times New Roman" w:hAnsi="Times New Roman" w:cs="Times New Roman"/>
                <w:b/>
                <w:bCs/>
                <w:lang w:bidi="zh-TW"/>
              </w:rPr>
            </w:pPr>
            <w:r>
              <w:rPr>
                <w:rFonts w:ascii="Times New Roman" w:hAnsi="Times New Roman" w:cs="Times New Roman"/>
                <w:b/>
                <w:bCs/>
                <w:lang w:bidi="zh-TW"/>
              </w:rPr>
              <w:t>期末本金余额</w:t>
            </w:r>
          </w:p>
        </w:tc>
        <w:tc>
          <w:tcPr>
            <w:tcW w:w="751" w:type="pct"/>
            <w:shd w:val="clear" w:color="auto" w:fill="auto"/>
            <w:vAlign w:val="center"/>
          </w:tcPr>
          <w:p w:rsidR="00D83711" w:rsidRDefault="00D83711" w:rsidP="00EC3E8A">
            <w:pPr>
              <w:pStyle w:val="ab"/>
              <w:spacing w:line="240" w:lineRule="atLeast"/>
              <w:jc w:val="center"/>
              <w:rPr>
                <w:rFonts w:ascii="Times New Roman" w:hAnsi="Times New Roman" w:cs="Times New Roman"/>
                <w:b/>
                <w:bCs/>
                <w:lang w:bidi="zh-TW"/>
              </w:rPr>
            </w:pPr>
            <w:r>
              <w:rPr>
                <w:rFonts w:ascii="Times New Roman" w:hAnsi="Times New Roman" w:cs="Times New Roman"/>
                <w:b/>
                <w:bCs/>
                <w:lang w:bidi="zh-TW"/>
              </w:rPr>
              <w:t>当年偿还利息</w:t>
            </w:r>
          </w:p>
        </w:tc>
        <w:tc>
          <w:tcPr>
            <w:tcW w:w="768" w:type="pct"/>
            <w:shd w:val="clear" w:color="auto" w:fill="auto"/>
            <w:vAlign w:val="center"/>
          </w:tcPr>
          <w:p w:rsidR="00D83711" w:rsidRDefault="00D83711" w:rsidP="00EC3E8A">
            <w:pPr>
              <w:pStyle w:val="ab"/>
              <w:spacing w:line="240" w:lineRule="atLeast"/>
              <w:jc w:val="center"/>
              <w:rPr>
                <w:rFonts w:ascii="Times New Roman" w:hAnsi="Times New Roman" w:cs="Times New Roman"/>
                <w:b/>
                <w:bCs/>
                <w:lang w:bidi="zh-TW"/>
              </w:rPr>
            </w:pPr>
            <w:r>
              <w:rPr>
                <w:rFonts w:ascii="Times New Roman" w:hAnsi="Times New Roman" w:cs="Times New Roman"/>
                <w:b/>
                <w:bCs/>
                <w:lang w:bidi="zh-TW"/>
              </w:rPr>
              <w:t>当年还本付息合计</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b/>
                <w:bCs/>
                <w:lang w:bidi="zh-TW"/>
              </w:rPr>
            </w:pPr>
            <w:r>
              <w:rPr>
                <w:rFonts w:ascii="Times New Roman" w:hAnsi="Times New Roman" w:cs="Times New Roman" w:hint="eastAsia"/>
              </w:rPr>
              <w:t>2020</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r>
              <w:rPr>
                <w:rFonts w:ascii="Times New Roman" w:hAnsi="Times New Roman" w:cs="Times New Roman"/>
                <w:szCs w:val="20"/>
              </w:rPr>
              <w:t>20,000.00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r>
              <w:rPr>
                <w:rFonts w:ascii="Times New Roman" w:hAnsi="Times New Roman" w:cs="Times New Roman"/>
                <w:szCs w:val="20"/>
              </w:rPr>
              <w:t>20,000.00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2021</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20,000.00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200,000.00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220,000.00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4,626.00</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4,626.00</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2022</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220,000.00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190,203.00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12,234.96</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12,234.96</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2023</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2024</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2025</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2026</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2027</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2028</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2029</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2030</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2031</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2032</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2033</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2034</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15,943.92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15,943.92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lang w:bidi="zh-TW"/>
              </w:rPr>
            </w:pPr>
            <w:r>
              <w:rPr>
                <w:rFonts w:ascii="Times New Roman" w:hAnsi="Times New Roman" w:cs="Times New Roman" w:hint="eastAsia"/>
              </w:rPr>
              <w:t>2035</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20,000.00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20,000.00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16,333.92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36,333.92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2036</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200,000.00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200,000.00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215,997.92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2037</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r>
              <w:rPr>
                <w:rFonts w:ascii="Times New Roman" w:hAnsi="Times New Roman" w:cs="Times New Roman"/>
                <w:szCs w:val="20"/>
              </w:rPr>
              <w:t>190,203.00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190,203.00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206,200.92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lastRenderedPageBreak/>
              <w:t>2038</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2039</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2040</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2041</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2042</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2043</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2044</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2045</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2046</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2047</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2048</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2049</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410,203.00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15,997.92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2050</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410,203.00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20,000.00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390,203.00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15,607.92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35,607.92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2051</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390,203.00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200,000.00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r>
              <w:rPr>
                <w:rFonts w:ascii="Times New Roman" w:hAnsi="Times New Roman" w:cs="Times New Roman"/>
                <w:szCs w:val="20"/>
              </w:rPr>
              <w:t>190,203.00</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11,317.92</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211,317.92</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snapToGrid w:val="0"/>
                <w:kern w:val="0"/>
              </w:rPr>
            </w:pPr>
            <w:r>
              <w:rPr>
                <w:rFonts w:ascii="Times New Roman" w:hAnsi="Times New Roman" w:cs="Times New Roman" w:hint="eastAsia"/>
              </w:rPr>
              <w:t>2052</w:t>
            </w:r>
            <w:r>
              <w:rPr>
                <w:rFonts w:ascii="Times New Roman" w:hAnsi="Times New Roman" w:cs="Times New Roman" w:hint="eastAsia"/>
              </w:rPr>
              <w:t>年</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190,203.00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zCs w:val="20"/>
                <w:lang w:bidi="zh-TW"/>
              </w:rPr>
            </w:pP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190,203.00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kern w:val="0"/>
                <w:szCs w:val="20"/>
              </w:rPr>
            </w:pP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3,708.96</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snapToGrid w:val="0"/>
                <w:szCs w:val="20"/>
              </w:rPr>
            </w:pPr>
            <w:r>
              <w:rPr>
                <w:rFonts w:ascii="Times New Roman" w:hAnsi="Times New Roman" w:cs="Times New Roman"/>
                <w:szCs w:val="20"/>
              </w:rPr>
              <w:t>193,911.96</w:t>
            </w:r>
          </w:p>
        </w:tc>
      </w:tr>
      <w:tr w:rsidR="00D83711" w:rsidTr="00D83711">
        <w:trPr>
          <w:trHeight w:val="454"/>
          <w:jc w:val="center"/>
        </w:trPr>
        <w:tc>
          <w:tcPr>
            <w:tcW w:w="443" w:type="pct"/>
            <w:shd w:val="clear" w:color="auto" w:fill="auto"/>
            <w:vAlign w:val="center"/>
          </w:tcPr>
          <w:p w:rsidR="00D83711" w:rsidRDefault="00D83711" w:rsidP="00EC3E8A">
            <w:pPr>
              <w:pStyle w:val="ab"/>
              <w:spacing w:line="240" w:lineRule="atLeast"/>
              <w:jc w:val="center"/>
              <w:rPr>
                <w:rFonts w:ascii="Times New Roman" w:hAnsi="Times New Roman" w:cs="Times New Roman"/>
                <w:b/>
                <w:bCs/>
                <w:lang w:bidi="zh-TW"/>
              </w:rPr>
            </w:pPr>
            <w:r>
              <w:rPr>
                <w:rFonts w:ascii="Times New Roman" w:hAnsi="Times New Roman" w:cs="Times New Roman" w:hint="eastAsia"/>
                <w:b/>
                <w:bCs/>
                <w:snapToGrid w:val="0"/>
                <w:kern w:val="0"/>
              </w:rPr>
              <w:t>合计</w:t>
            </w:r>
          </w:p>
        </w:tc>
        <w:tc>
          <w:tcPr>
            <w:tcW w:w="760"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r>
              <w:rPr>
                <w:rFonts w:ascii="Times New Roman" w:hAnsi="Times New Roman" w:cs="Times New Roman" w:hint="eastAsia"/>
                <w:b/>
                <w:bCs/>
                <w:szCs w:val="20"/>
              </w:rPr>
              <w:t xml:space="preserve">　</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r>
              <w:rPr>
                <w:rFonts w:ascii="Times New Roman" w:hAnsi="Times New Roman" w:cs="Times New Roman" w:hint="eastAsia"/>
                <w:b/>
                <w:bCs/>
                <w:szCs w:val="20"/>
              </w:rPr>
              <w:t>820,406.00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r>
              <w:rPr>
                <w:rFonts w:ascii="Times New Roman" w:hAnsi="Times New Roman" w:cs="Times New Roman" w:hint="eastAsia"/>
                <w:b/>
                <w:bCs/>
                <w:szCs w:val="20"/>
              </w:rPr>
              <w:t>820,406.00</w:t>
            </w:r>
          </w:p>
        </w:tc>
        <w:tc>
          <w:tcPr>
            <w:tcW w:w="759"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r>
              <w:rPr>
                <w:rFonts w:ascii="Times New Roman" w:hAnsi="Times New Roman" w:cs="Times New Roman" w:hint="eastAsia"/>
                <w:b/>
                <w:bCs/>
                <w:szCs w:val="20"/>
              </w:rPr>
              <w:t xml:space="preserve">　</w:t>
            </w:r>
          </w:p>
        </w:tc>
        <w:tc>
          <w:tcPr>
            <w:tcW w:w="751"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r>
              <w:rPr>
                <w:rFonts w:ascii="Times New Roman" w:hAnsi="Times New Roman" w:cs="Times New Roman" w:hint="eastAsia"/>
                <w:b/>
                <w:bCs/>
                <w:szCs w:val="20"/>
              </w:rPr>
              <w:t>479,127.51</w:t>
            </w:r>
          </w:p>
        </w:tc>
        <w:tc>
          <w:tcPr>
            <w:tcW w:w="768" w:type="pct"/>
            <w:shd w:val="clear" w:color="auto" w:fill="auto"/>
            <w:vAlign w:val="center"/>
          </w:tcPr>
          <w:p w:rsidR="00D83711" w:rsidRDefault="00D83711" w:rsidP="00EC3E8A">
            <w:pPr>
              <w:pStyle w:val="ab"/>
              <w:spacing w:line="240" w:lineRule="atLeast"/>
              <w:jc w:val="right"/>
              <w:rPr>
                <w:rFonts w:ascii="Times New Roman" w:hAnsi="Times New Roman" w:cs="Times New Roman"/>
                <w:b/>
                <w:bCs/>
                <w:szCs w:val="20"/>
                <w:lang w:bidi="zh-TW"/>
              </w:rPr>
            </w:pPr>
            <w:r>
              <w:rPr>
                <w:rFonts w:ascii="Times New Roman" w:hAnsi="Times New Roman" w:cs="Times New Roman" w:hint="eastAsia"/>
                <w:b/>
                <w:bCs/>
                <w:szCs w:val="20"/>
              </w:rPr>
              <w:t>1,299,533.51</w:t>
            </w:r>
          </w:p>
        </w:tc>
      </w:tr>
    </w:tbl>
    <w:p w:rsidR="00AF0BA0" w:rsidRDefault="00AF0BA0">
      <w:pPr>
        <w:rPr>
          <w:rFonts w:ascii="仿宋" w:eastAsia="仿宋" w:hAnsi="仿宋" w:cs="仿宋"/>
        </w:rPr>
      </w:pPr>
    </w:p>
    <w:p w:rsidR="00AF0BA0" w:rsidRDefault="00612E44">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3</w:t>
      </w:r>
      <w:r>
        <w:rPr>
          <w:rFonts w:ascii="仿宋" w:hAnsi="仿宋" w:cs="仿宋" w:hint="eastAsia"/>
        </w:rPr>
        <w:t>）自求平衡情况</w:t>
      </w:r>
    </w:p>
    <w:p w:rsidR="00AF0BA0" w:rsidRDefault="00612E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根据项目产生的现金流收入与资金使用计划分析结果，国高网宁上高速宁德霞浦至福安段项目债券资金覆盖率可以达到</w:t>
      </w:r>
      <w:r>
        <w:rPr>
          <w:rFonts w:ascii="仿宋" w:eastAsia="仿宋" w:hAnsi="仿宋" w:cs="仿宋"/>
          <w:sz w:val="28"/>
          <w:szCs w:val="28"/>
        </w:rPr>
        <w:t>1.6</w:t>
      </w:r>
      <w:r w:rsidR="00D83711">
        <w:rPr>
          <w:rFonts w:ascii="仿宋" w:eastAsia="仿宋" w:hAnsi="仿宋" w:cs="仿宋"/>
          <w:sz w:val="28"/>
          <w:szCs w:val="28"/>
        </w:rPr>
        <w:t>8</w:t>
      </w:r>
      <w:r>
        <w:rPr>
          <w:rFonts w:ascii="仿宋" w:eastAsia="仿宋" w:hAnsi="仿宋" w:cs="仿宋" w:hint="eastAsia"/>
          <w:sz w:val="28"/>
          <w:szCs w:val="28"/>
        </w:rPr>
        <w:t>倍。系专项收入与本项目已发行及预计发行的所有债券还本付息总额之比率。项目收益可以覆盖融资成本，债券资金偿还安全度较高。</w:t>
      </w:r>
    </w:p>
    <w:p w:rsidR="00AF0BA0" w:rsidRDefault="00612E44">
      <w:pPr>
        <w:pStyle w:val="2"/>
        <w:numPr>
          <w:ilvl w:val="0"/>
          <w:numId w:val="2"/>
        </w:numPr>
        <w:spacing w:line="360" w:lineRule="auto"/>
        <w:ind w:firstLineChars="200" w:firstLine="562"/>
        <w:rPr>
          <w:rFonts w:ascii="仿宋" w:hAnsi="仿宋" w:cs="仿宋"/>
          <w:szCs w:val="28"/>
        </w:rPr>
      </w:pPr>
      <w:r>
        <w:rPr>
          <w:rFonts w:ascii="仿宋" w:hAnsi="仿宋" w:cs="仿宋" w:hint="eastAsia"/>
          <w:szCs w:val="28"/>
        </w:rPr>
        <w:t>沙埕湾跨海公路通道工程项目</w:t>
      </w:r>
    </w:p>
    <w:p w:rsidR="00AF0BA0" w:rsidRDefault="00612E44">
      <w:pPr>
        <w:pStyle w:val="3"/>
        <w:spacing w:line="360" w:lineRule="auto"/>
        <w:ind w:firstLineChars="200" w:firstLine="562"/>
        <w:rPr>
          <w:rFonts w:ascii="仿宋" w:hAnsi="仿宋" w:cs="仿宋"/>
        </w:rPr>
      </w:pPr>
      <w:r>
        <w:rPr>
          <w:rFonts w:ascii="仿宋" w:hAnsi="仿宋" w:cs="仿宋" w:hint="eastAsia"/>
        </w:rPr>
        <w:t>1</w:t>
      </w:r>
      <w:r>
        <w:rPr>
          <w:rFonts w:ascii="仿宋" w:hAnsi="仿宋" w:cs="仿宋" w:hint="eastAsia"/>
        </w:rPr>
        <w:t>、项目概况</w:t>
      </w:r>
    </w:p>
    <w:p w:rsidR="00AF0BA0" w:rsidRDefault="00612E44">
      <w:pPr>
        <w:spacing w:beforeLines="50" w:before="156" w:afterLines="50" w:after="156" w:line="288" w:lineRule="auto"/>
        <w:ind w:right="45" w:firstLineChars="200" w:firstLine="560"/>
        <w:contextualSpacing/>
        <w:rPr>
          <w:rFonts w:ascii="仿宋" w:eastAsia="仿宋" w:hAnsi="仿宋" w:cs="仿宋"/>
          <w:sz w:val="28"/>
          <w:szCs w:val="28"/>
        </w:rPr>
      </w:pPr>
      <w:r>
        <w:rPr>
          <w:rFonts w:ascii="仿宋" w:eastAsia="仿宋" w:hAnsi="仿宋" w:cs="仿宋" w:hint="eastAsia"/>
          <w:sz w:val="28"/>
          <w:szCs w:val="28"/>
        </w:rPr>
        <w:t>本项目路线起于福鼎市佳阳乡双华村（浙闽界），接在建的宁波至东莞国家高速公路浙江段，于竹澳跨越沙埕湾，止于店下镇洋中村</w:t>
      </w:r>
      <w:r>
        <w:rPr>
          <w:rFonts w:ascii="仿宋" w:eastAsia="仿宋" w:hAnsi="仿宋" w:cs="仿宋" w:hint="eastAsia"/>
          <w:sz w:val="28"/>
          <w:szCs w:val="28"/>
        </w:rPr>
        <w:lastRenderedPageBreak/>
        <w:t>接已建成的沈阳至海口国家高速公路福鼎段，全长约</w:t>
      </w:r>
      <w:r>
        <w:rPr>
          <w:rFonts w:ascii="仿宋" w:eastAsia="仿宋" w:hAnsi="仿宋" w:cs="仿宋" w:hint="eastAsia"/>
          <w:sz w:val="28"/>
          <w:szCs w:val="28"/>
        </w:rPr>
        <w:t>20.52</w:t>
      </w:r>
      <w:r>
        <w:rPr>
          <w:rFonts w:ascii="仿宋" w:eastAsia="仿宋" w:hAnsi="仿宋" w:cs="仿宋" w:hint="eastAsia"/>
          <w:sz w:val="28"/>
          <w:szCs w:val="28"/>
        </w:rPr>
        <w:t>公里，其中沙埕湾跨海特大桥长约</w:t>
      </w:r>
      <w:r>
        <w:rPr>
          <w:rFonts w:ascii="仿宋" w:eastAsia="仿宋" w:hAnsi="仿宋" w:cs="仿宋" w:hint="eastAsia"/>
          <w:sz w:val="28"/>
          <w:szCs w:val="28"/>
        </w:rPr>
        <w:t>2</w:t>
      </w:r>
      <w:r>
        <w:rPr>
          <w:rFonts w:ascii="仿宋" w:eastAsia="仿宋" w:hAnsi="仿宋" w:cs="仿宋" w:hint="eastAsia"/>
          <w:sz w:val="28"/>
          <w:szCs w:val="28"/>
        </w:rPr>
        <w:t>公里。全线在佳阳、店下、坑门里设</w:t>
      </w:r>
      <w:r>
        <w:rPr>
          <w:rFonts w:ascii="仿宋" w:eastAsia="仿宋" w:hAnsi="仿宋" w:cs="仿宋" w:hint="eastAsia"/>
          <w:sz w:val="28"/>
          <w:szCs w:val="28"/>
        </w:rPr>
        <w:t>3</w:t>
      </w:r>
      <w:r>
        <w:rPr>
          <w:rFonts w:ascii="仿宋" w:eastAsia="仿宋" w:hAnsi="仿宋" w:cs="仿宋" w:hint="eastAsia"/>
          <w:sz w:val="28"/>
          <w:szCs w:val="28"/>
        </w:rPr>
        <w:t>处设置互通式立交，同步建设佳阳、店下两条互通连接线共计约</w:t>
      </w:r>
      <w:r>
        <w:rPr>
          <w:rFonts w:ascii="仿宋" w:eastAsia="仿宋" w:hAnsi="仿宋" w:cs="仿宋" w:hint="eastAsia"/>
          <w:sz w:val="28"/>
          <w:szCs w:val="28"/>
        </w:rPr>
        <w:t>13</w:t>
      </w:r>
      <w:r>
        <w:rPr>
          <w:rFonts w:ascii="仿宋" w:eastAsia="仿宋" w:hAnsi="仿宋" w:cs="仿宋" w:hint="eastAsia"/>
          <w:sz w:val="28"/>
          <w:szCs w:val="28"/>
        </w:rPr>
        <w:t>公里，以及必要的交通工程和沿线设施。</w:t>
      </w:r>
    </w:p>
    <w:p w:rsidR="00AF0BA0" w:rsidRDefault="00612E44">
      <w:pPr>
        <w:spacing w:beforeLines="50" w:before="156" w:afterLines="50" w:after="156" w:line="288" w:lineRule="auto"/>
        <w:ind w:right="45" w:firstLineChars="200" w:firstLine="560"/>
        <w:contextualSpacing/>
        <w:rPr>
          <w:rFonts w:ascii="仿宋" w:eastAsia="仿宋" w:hAnsi="仿宋" w:cs="Times New Roman"/>
          <w:color w:val="000000"/>
          <w:sz w:val="32"/>
          <w:szCs w:val="32"/>
        </w:rPr>
      </w:pPr>
      <w:r>
        <w:rPr>
          <w:rFonts w:ascii="仿宋" w:eastAsia="仿宋" w:hAnsi="仿宋" w:cs="仿宋" w:hint="eastAsia"/>
          <w:sz w:val="28"/>
          <w:szCs w:val="28"/>
        </w:rPr>
        <w:t>全线采用双向六车道高速公路标准建设，设计速度</w:t>
      </w:r>
      <w:r>
        <w:rPr>
          <w:rFonts w:ascii="仿宋" w:eastAsia="仿宋" w:hAnsi="仿宋" w:cs="仿宋" w:hint="eastAsia"/>
          <w:sz w:val="28"/>
          <w:szCs w:val="28"/>
        </w:rPr>
        <w:t>100</w:t>
      </w:r>
      <w:r>
        <w:rPr>
          <w:rFonts w:ascii="仿宋" w:eastAsia="仿宋" w:hAnsi="仿宋" w:cs="仿宋" w:hint="eastAsia"/>
          <w:sz w:val="28"/>
          <w:szCs w:val="28"/>
        </w:rPr>
        <w:t>公里</w:t>
      </w:r>
      <w:r>
        <w:rPr>
          <w:rFonts w:ascii="仿宋" w:eastAsia="仿宋" w:hAnsi="仿宋" w:cs="仿宋" w:hint="eastAsia"/>
          <w:sz w:val="28"/>
          <w:szCs w:val="28"/>
        </w:rPr>
        <w:t>/</w:t>
      </w:r>
      <w:r>
        <w:rPr>
          <w:rFonts w:ascii="仿宋" w:eastAsia="仿宋" w:hAnsi="仿宋" w:cs="仿宋" w:hint="eastAsia"/>
          <w:sz w:val="28"/>
          <w:szCs w:val="28"/>
        </w:rPr>
        <w:t>小时，路基宽度和桥梁宽度（不含布索区）</w:t>
      </w:r>
      <w:r>
        <w:rPr>
          <w:rFonts w:ascii="仿宋" w:eastAsia="仿宋" w:hAnsi="仿宋" w:cs="仿宋" w:hint="eastAsia"/>
          <w:sz w:val="28"/>
          <w:szCs w:val="28"/>
        </w:rPr>
        <w:t>33.5</w:t>
      </w:r>
      <w:r>
        <w:rPr>
          <w:rFonts w:ascii="仿宋" w:eastAsia="仿宋" w:hAnsi="仿宋" w:cs="仿宋" w:hint="eastAsia"/>
          <w:sz w:val="28"/>
          <w:szCs w:val="28"/>
        </w:rPr>
        <w:t>米，桥涵设计汽车荷载采用公路</w:t>
      </w:r>
      <w:r>
        <w:rPr>
          <w:rFonts w:ascii="仿宋" w:eastAsia="仿宋" w:hAnsi="仿宋" w:cs="仿宋" w:hint="eastAsia"/>
          <w:sz w:val="28"/>
          <w:szCs w:val="28"/>
        </w:rPr>
        <w:t>-I</w:t>
      </w:r>
      <w:r>
        <w:rPr>
          <w:rFonts w:ascii="仿宋" w:eastAsia="仿宋" w:hAnsi="仿宋" w:cs="仿宋" w:hint="eastAsia"/>
          <w:sz w:val="28"/>
          <w:szCs w:val="28"/>
        </w:rPr>
        <w:t>级。互通连接线采用二级公路标准建设。</w:t>
      </w:r>
    </w:p>
    <w:p w:rsidR="00AF0BA0" w:rsidRDefault="00612E44">
      <w:pPr>
        <w:pStyle w:val="3"/>
        <w:spacing w:line="360" w:lineRule="auto"/>
        <w:ind w:firstLineChars="200" w:firstLine="562"/>
        <w:rPr>
          <w:rFonts w:ascii="仿宋" w:hAnsi="仿宋" w:cs="仿宋"/>
        </w:rPr>
      </w:pPr>
      <w:r>
        <w:rPr>
          <w:rFonts w:ascii="仿宋" w:hAnsi="仿宋" w:cs="仿宋" w:hint="eastAsia"/>
        </w:rPr>
        <w:t>2</w:t>
      </w:r>
      <w:r>
        <w:rPr>
          <w:rFonts w:ascii="仿宋" w:hAnsi="仿宋" w:cs="仿宋" w:hint="eastAsia"/>
        </w:rPr>
        <w:t>、项目投资情况</w:t>
      </w:r>
    </w:p>
    <w:p w:rsidR="00AF0BA0" w:rsidRDefault="00612E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沙埕湾跨海公路通道工程项目投资</w:t>
      </w:r>
      <w:r>
        <w:rPr>
          <w:rFonts w:ascii="仿宋" w:eastAsia="仿宋" w:hAnsi="仿宋" w:cs="仿宋"/>
          <w:sz w:val="28"/>
          <w:szCs w:val="28"/>
        </w:rPr>
        <w:t>425,685.00</w:t>
      </w:r>
      <w:r>
        <w:rPr>
          <w:rFonts w:ascii="仿宋" w:eastAsia="仿宋" w:hAnsi="仿宋" w:cs="仿宋" w:hint="eastAsia"/>
          <w:sz w:val="28"/>
          <w:szCs w:val="28"/>
        </w:rPr>
        <w:t>万元，估算表如下：</w:t>
      </w:r>
    </w:p>
    <w:p w:rsidR="00AF0BA0" w:rsidRDefault="00AF0BA0">
      <w:pPr>
        <w:spacing w:line="360" w:lineRule="auto"/>
        <w:ind w:firstLineChars="200" w:firstLine="560"/>
        <w:rPr>
          <w:rFonts w:ascii="仿宋" w:eastAsia="仿宋" w:hAnsi="仿宋" w:cs="仿宋"/>
          <w:sz w:val="28"/>
          <w:szCs w:val="28"/>
        </w:rPr>
      </w:pPr>
    </w:p>
    <w:p w:rsidR="00AF0BA0" w:rsidRDefault="00AF0BA0">
      <w:pPr>
        <w:spacing w:line="360" w:lineRule="auto"/>
        <w:ind w:firstLineChars="200" w:firstLine="560"/>
        <w:rPr>
          <w:rFonts w:ascii="仿宋" w:eastAsia="仿宋" w:hAnsi="仿宋" w:cs="仿宋"/>
          <w:sz w:val="28"/>
          <w:szCs w:val="28"/>
        </w:rPr>
      </w:pPr>
    </w:p>
    <w:p w:rsidR="00AF0BA0" w:rsidRDefault="00612E44">
      <w:pPr>
        <w:widowControl/>
        <w:spacing w:after="120" w:line="360" w:lineRule="auto"/>
        <w:ind w:firstLineChars="200" w:firstLine="562"/>
        <w:contextualSpacing/>
        <w:jc w:val="center"/>
        <w:rPr>
          <w:rFonts w:ascii="仿宋" w:eastAsia="仿宋" w:hAnsi="仿宋" w:cs="仿宋"/>
          <w:b/>
          <w:kern w:val="0"/>
          <w:sz w:val="28"/>
          <w:lang w:val="en-GB"/>
        </w:rPr>
      </w:pPr>
      <w:r>
        <w:rPr>
          <w:rFonts w:ascii="仿宋" w:eastAsia="仿宋" w:hAnsi="仿宋" w:cs="仿宋" w:hint="eastAsia"/>
          <w:b/>
          <w:kern w:val="0"/>
          <w:sz w:val="28"/>
          <w:lang w:val="en-GB"/>
        </w:rPr>
        <w:t>项目总投资估算表</w:t>
      </w:r>
    </w:p>
    <w:p w:rsidR="00AF0BA0" w:rsidRDefault="00612E44">
      <w:pPr>
        <w:spacing w:line="360" w:lineRule="auto"/>
        <w:ind w:right="960" w:firstLineChars="200" w:firstLine="480"/>
        <w:jc w:val="center"/>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sz w:val="24"/>
          <w:szCs w:val="24"/>
        </w:rPr>
        <w:t xml:space="preserve">                                  </w:t>
      </w:r>
      <w:r>
        <w:rPr>
          <w:rFonts w:ascii="仿宋" w:eastAsia="仿宋" w:hAnsi="仿宋" w:cs="仿宋" w:hint="eastAsia"/>
          <w:sz w:val="24"/>
          <w:szCs w:val="24"/>
        </w:rPr>
        <w:t>单位：人民币万元</w:t>
      </w:r>
    </w:p>
    <w:tbl>
      <w:tblPr>
        <w:tblStyle w:val="a9"/>
        <w:tblW w:w="0" w:type="auto"/>
        <w:jc w:val="center"/>
        <w:tblLook w:val="04A0" w:firstRow="1" w:lastRow="0" w:firstColumn="1" w:lastColumn="0" w:noHBand="0" w:noVBand="1"/>
      </w:tblPr>
      <w:tblGrid>
        <w:gridCol w:w="4861"/>
        <w:gridCol w:w="2761"/>
      </w:tblGrid>
      <w:tr w:rsidR="00AF0BA0">
        <w:trPr>
          <w:jc w:val="center"/>
        </w:trPr>
        <w:tc>
          <w:tcPr>
            <w:tcW w:w="4861" w:type="dxa"/>
          </w:tcPr>
          <w:p w:rsidR="00AF0BA0" w:rsidRDefault="00612E44">
            <w:pPr>
              <w:widowControl/>
              <w:spacing w:after="120" w:line="360" w:lineRule="auto"/>
              <w:contextualSpacing/>
              <w:jc w:val="center"/>
              <w:rPr>
                <w:rFonts w:ascii="仿宋" w:eastAsia="仿宋" w:hAnsi="仿宋" w:cs="仿宋"/>
                <w:b/>
                <w:kern w:val="0"/>
                <w:sz w:val="24"/>
                <w:szCs w:val="24"/>
                <w:lang w:val="en-GB"/>
              </w:rPr>
            </w:pPr>
            <w:r>
              <w:rPr>
                <w:rFonts w:ascii="仿宋" w:eastAsia="仿宋" w:hAnsi="仿宋" w:cs="仿宋" w:hint="eastAsia"/>
                <w:b/>
                <w:kern w:val="0"/>
                <w:sz w:val="24"/>
                <w:szCs w:val="24"/>
                <w:lang w:val="en-GB"/>
              </w:rPr>
              <w:t>项目</w:t>
            </w:r>
          </w:p>
        </w:tc>
        <w:tc>
          <w:tcPr>
            <w:tcW w:w="2761" w:type="dxa"/>
          </w:tcPr>
          <w:p w:rsidR="00AF0BA0" w:rsidRDefault="00612E44">
            <w:pPr>
              <w:widowControl/>
              <w:spacing w:after="120" w:line="360" w:lineRule="auto"/>
              <w:contextualSpacing/>
              <w:jc w:val="center"/>
              <w:rPr>
                <w:rFonts w:ascii="仿宋" w:eastAsia="仿宋" w:hAnsi="仿宋" w:cs="仿宋"/>
                <w:b/>
                <w:kern w:val="0"/>
                <w:sz w:val="24"/>
                <w:szCs w:val="24"/>
                <w:lang w:val="en-GB"/>
              </w:rPr>
            </w:pPr>
            <w:r>
              <w:rPr>
                <w:rFonts w:ascii="仿宋" w:eastAsia="仿宋" w:hAnsi="仿宋" w:cs="仿宋" w:hint="eastAsia"/>
                <w:b/>
                <w:kern w:val="0"/>
                <w:sz w:val="24"/>
                <w:szCs w:val="24"/>
                <w:lang w:val="en-GB"/>
              </w:rPr>
              <w:t>金额</w:t>
            </w:r>
          </w:p>
        </w:tc>
      </w:tr>
      <w:tr w:rsidR="00AF0BA0">
        <w:trPr>
          <w:jc w:val="center"/>
        </w:trPr>
        <w:tc>
          <w:tcPr>
            <w:tcW w:w="4861" w:type="dxa"/>
          </w:tcPr>
          <w:p w:rsidR="00AF0BA0" w:rsidRDefault="00612E44">
            <w:pPr>
              <w:widowControl/>
              <w:spacing w:after="120" w:line="360" w:lineRule="auto"/>
              <w:contextualSpacing/>
              <w:jc w:val="center"/>
              <w:rPr>
                <w:rFonts w:ascii="仿宋" w:eastAsia="仿宋" w:hAnsi="仿宋" w:cs="仿宋"/>
                <w:sz w:val="24"/>
                <w:szCs w:val="24"/>
              </w:rPr>
            </w:pPr>
            <w:r>
              <w:rPr>
                <w:rFonts w:ascii="仿宋" w:eastAsia="仿宋" w:hAnsi="仿宋" w:cs="仿宋" w:hint="eastAsia"/>
                <w:sz w:val="24"/>
                <w:szCs w:val="24"/>
              </w:rPr>
              <w:t>征地拆迁安置费用</w:t>
            </w:r>
          </w:p>
        </w:tc>
        <w:tc>
          <w:tcPr>
            <w:tcW w:w="2761" w:type="dxa"/>
          </w:tcPr>
          <w:p w:rsidR="00AF0BA0" w:rsidRDefault="00612E44">
            <w:pPr>
              <w:widowControl/>
              <w:spacing w:after="120" w:line="360" w:lineRule="auto"/>
              <w:contextualSpacing/>
              <w:jc w:val="center"/>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sz w:val="24"/>
                <w:szCs w:val="24"/>
              </w:rPr>
              <w:t>9,435.00</w:t>
            </w:r>
          </w:p>
        </w:tc>
      </w:tr>
      <w:tr w:rsidR="00AF0BA0">
        <w:trPr>
          <w:jc w:val="center"/>
        </w:trPr>
        <w:tc>
          <w:tcPr>
            <w:tcW w:w="4861" w:type="dxa"/>
          </w:tcPr>
          <w:p w:rsidR="00AF0BA0" w:rsidRDefault="00612E44">
            <w:pPr>
              <w:widowControl/>
              <w:spacing w:after="120" w:line="360" w:lineRule="auto"/>
              <w:contextualSpacing/>
              <w:jc w:val="center"/>
              <w:rPr>
                <w:rFonts w:ascii="仿宋" w:eastAsia="仿宋" w:hAnsi="仿宋" w:cs="仿宋"/>
                <w:sz w:val="24"/>
                <w:szCs w:val="24"/>
              </w:rPr>
            </w:pPr>
            <w:r>
              <w:rPr>
                <w:rFonts w:ascii="仿宋" w:eastAsia="仿宋" w:hAnsi="仿宋" w:cs="仿宋" w:hint="eastAsia"/>
                <w:sz w:val="24"/>
                <w:szCs w:val="24"/>
              </w:rPr>
              <w:t>基础设施建设费用</w:t>
            </w:r>
          </w:p>
        </w:tc>
        <w:tc>
          <w:tcPr>
            <w:tcW w:w="2761" w:type="dxa"/>
          </w:tcPr>
          <w:p w:rsidR="00AF0BA0" w:rsidRDefault="00612E44">
            <w:pPr>
              <w:widowControl/>
              <w:spacing w:after="120" w:line="360" w:lineRule="auto"/>
              <w:contextualSpacing/>
              <w:jc w:val="center"/>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sz w:val="24"/>
                <w:szCs w:val="24"/>
              </w:rPr>
              <w:t>67,305.00</w:t>
            </w:r>
          </w:p>
        </w:tc>
      </w:tr>
      <w:tr w:rsidR="00AF0BA0">
        <w:trPr>
          <w:jc w:val="center"/>
        </w:trPr>
        <w:tc>
          <w:tcPr>
            <w:tcW w:w="4861" w:type="dxa"/>
          </w:tcPr>
          <w:p w:rsidR="00AF0BA0" w:rsidRDefault="00612E44">
            <w:pPr>
              <w:widowControl/>
              <w:spacing w:after="120" w:line="360" w:lineRule="auto"/>
              <w:contextualSpacing/>
              <w:jc w:val="center"/>
              <w:rPr>
                <w:rFonts w:ascii="仿宋" w:eastAsia="仿宋" w:hAnsi="仿宋" w:cs="仿宋"/>
                <w:sz w:val="24"/>
                <w:szCs w:val="24"/>
              </w:rPr>
            </w:pPr>
            <w:r>
              <w:rPr>
                <w:rFonts w:ascii="仿宋" w:eastAsia="仿宋" w:hAnsi="仿宋" w:cs="仿宋" w:hint="eastAsia"/>
                <w:sz w:val="24"/>
                <w:szCs w:val="24"/>
              </w:rPr>
              <w:t>建设期银行融资渠道还本付息费用</w:t>
            </w:r>
          </w:p>
        </w:tc>
        <w:tc>
          <w:tcPr>
            <w:tcW w:w="2761" w:type="dxa"/>
          </w:tcPr>
          <w:p w:rsidR="00AF0BA0" w:rsidRDefault="00612E44">
            <w:pPr>
              <w:widowControl/>
              <w:spacing w:after="120" w:line="360" w:lineRule="auto"/>
              <w:contextualSpacing/>
              <w:jc w:val="center"/>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sz w:val="24"/>
                <w:szCs w:val="24"/>
              </w:rPr>
              <w:t>5,084.00</w:t>
            </w:r>
          </w:p>
        </w:tc>
      </w:tr>
      <w:tr w:rsidR="00AF0BA0">
        <w:trPr>
          <w:jc w:val="center"/>
        </w:trPr>
        <w:tc>
          <w:tcPr>
            <w:tcW w:w="4861" w:type="dxa"/>
          </w:tcPr>
          <w:p w:rsidR="00AF0BA0" w:rsidRDefault="00612E44">
            <w:pPr>
              <w:widowControl/>
              <w:spacing w:after="120" w:line="360" w:lineRule="auto"/>
              <w:contextualSpacing/>
              <w:jc w:val="center"/>
              <w:rPr>
                <w:rFonts w:ascii="仿宋" w:eastAsia="仿宋" w:hAnsi="仿宋" w:cs="仿宋"/>
                <w:sz w:val="24"/>
                <w:szCs w:val="24"/>
              </w:rPr>
            </w:pPr>
            <w:r>
              <w:rPr>
                <w:rFonts w:ascii="仿宋" w:eastAsia="仿宋" w:hAnsi="仿宋" w:cs="仿宋" w:hint="eastAsia"/>
                <w:sz w:val="24"/>
                <w:szCs w:val="24"/>
              </w:rPr>
              <w:t>其他费用</w:t>
            </w:r>
          </w:p>
        </w:tc>
        <w:tc>
          <w:tcPr>
            <w:tcW w:w="2761" w:type="dxa"/>
          </w:tcPr>
          <w:p w:rsidR="00AF0BA0" w:rsidRDefault="00612E44">
            <w:pPr>
              <w:widowControl/>
              <w:spacing w:after="120" w:line="360" w:lineRule="auto"/>
              <w:contextualSpacing/>
              <w:jc w:val="cente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sz w:val="24"/>
                <w:szCs w:val="24"/>
              </w:rPr>
              <w:t>3,861.00</w:t>
            </w:r>
          </w:p>
        </w:tc>
      </w:tr>
      <w:tr w:rsidR="00AF0BA0">
        <w:trPr>
          <w:jc w:val="center"/>
        </w:trPr>
        <w:tc>
          <w:tcPr>
            <w:tcW w:w="4861" w:type="dxa"/>
          </w:tcPr>
          <w:p w:rsidR="00AF0BA0" w:rsidRDefault="00612E44">
            <w:pPr>
              <w:widowControl/>
              <w:spacing w:after="120" w:line="360" w:lineRule="auto"/>
              <w:contextualSpacing/>
              <w:jc w:val="center"/>
              <w:rPr>
                <w:rFonts w:ascii="仿宋" w:eastAsia="仿宋" w:hAnsi="仿宋" w:cs="仿宋"/>
                <w:b/>
                <w:kern w:val="0"/>
                <w:sz w:val="24"/>
                <w:szCs w:val="24"/>
                <w:lang w:val="en-GB"/>
              </w:rPr>
            </w:pPr>
            <w:r>
              <w:rPr>
                <w:rFonts w:ascii="仿宋" w:eastAsia="仿宋" w:hAnsi="仿宋" w:cs="仿宋" w:hint="eastAsia"/>
                <w:b/>
                <w:kern w:val="0"/>
                <w:sz w:val="24"/>
                <w:szCs w:val="24"/>
                <w:lang w:val="en-GB"/>
              </w:rPr>
              <w:t>合计</w:t>
            </w:r>
          </w:p>
        </w:tc>
        <w:tc>
          <w:tcPr>
            <w:tcW w:w="2761" w:type="dxa"/>
          </w:tcPr>
          <w:p w:rsidR="00AF0BA0" w:rsidRDefault="00612E44">
            <w:pPr>
              <w:widowControl/>
              <w:spacing w:after="120" w:line="360" w:lineRule="auto"/>
              <w:contextualSpacing/>
              <w:jc w:val="center"/>
              <w:rPr>
                <w:rFonts w:ascii="仿宋" w:eastAsia="仿宋" w:hAnsi="仿宋" w:cs="仿宋"/>
                <w:b/>
                <w:sz w:val="24"/>
                <w:szCs w:val="24"/>
              </w:rPr>
            </w:pPr>
            <w:r>
              <w:rPr>
                <w:rFonts w:ascii="仿宋" w:eastAsia="仿宋" w:hAnsi="仿宋" w:cs="仿宋"/>
                <w:b/>
                <w:sz w:val="24"/>
                <w:szCs w:val="24"/>
              </w:rPr>
              <w:t>425</w:t>
            </w:r>
            <w:r>
              <w:rPr>
                <w:rFonts w:ascii="仿宋" w:eastAsia="仿宋" w:hAnsi="仿宋" w:cs="仿宋" w:hint="eastAsia"/>
                <w:b/>
                <w:sz w:val="24"/>
                <w:szCs w:val="24"/>
              </w:rPr>
              <w:t>,</w:t>
            </w:r>
            <w:r>
              <w:rPr>
                <w:rFonts w:ascii="仿宋" w:eastAsia="仿宋" w:hAnsi="仿宋" w:cs="仿宋"/>
                <w:b/>
                <w:sz w:val="24"/>
                <w:szCs w:val="24"/>
              </w:rPr>
              <w:t>685</w:t>
            </w:r>
            <w:r>
              <w:rPr>
                <w:rFonts w:ascii="仿宋" w:eastAsia="仿宋" w:hAnsi="仿宋" w:cs="仿宋" w:hint="eastAsia"/>
                <w:b/>
                <w:sz w:val="24"/>
                <w:szCs w:val="24"/>
              </w:rPr>
              <w:t>.00</w:t>
            </w:r>
          </w:p>
        </w:tc>
      </w:tr>
    </w:tbl>
    <w:p w:rsidR="00AF0BA0" w:rsidRDefault="00AF0BA0">
      <w:pPr>
        <w:widowControl/>
        <w:spacing w:after="120" w:line="360" w:lineRule="auto"/>
        <w:contextualSpacing/>
        <w:rPr>
          <w:rFonts w:ascii="仿宋" w:eastAsia="仿宋" w:hAnsi="仿宋" w:cs="仿宋"/>
          <w:b/>
          <w:kern w:val="0"/>
          <w:sz w:val="28"/>
          <w:lang w:val="en-GB"/>
        </w:rPr>
      </w:pPr>
    </w:p>
    <w:p w:rsidR="00AF0BA0" w:rsidRDefault="00612E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该项目未来年度投资计划如下：</w:t>
      </w:r>
    </w:p>
    <w:p w:rsidR="00AF0BA0" w:rsidRDefault="00612E44">
      <w:pPr>
        <w:spacing w:line="360" w:lineRule="auto"/>
        <w:jc w:val="center"/>
        <w:rPr>
          <w:rFonts w:ascii="仿宋" w:eastAsia="仿宋" w:hAnsi="仿宋" w:cs="仿宋"/>
          <w:b/>
          <w:sz w:val="28"/>
          <w:szCs w:val="28"/>
        </w:rPr>
      </w:pPr>
      <w:r>
        <w:rPr>
          <w:rFonts w:ascii="仿宋" w:eastAsia="仿宋" w:hAnsi="仿宋" w:cs="仿宋" w:hint="eastAsia"/>
          <w:b/>
          <w:sz w:val="28"/>
          <w:szCs w:val="28"/>
        </w:rPr>
        <w:t>项目投资计划表</w:t>
      </w:r>
    </w:p>
    <w:p w:rsidR="00AF0BA0" w:rsidRDefault="00612E44">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W w:w="9150" w:type="dxa"/>
        <w:jc w:val="center"/>
        <w:tblLayout w:type="fixed"/>
        <w:tblLook w:val="04A0" w:firstRow="1" w:lastRow="0" w:firstColumn="1" w:lastColumn="0" w:noHBand="0" w:noVBand="1"/>
      </w:tblPr>
      <w:tblGrid>
        <w:gridCol w:w="2222"/>
        <w:gridCol w:w="1434"/>
        <w:gridCol w:w="1434"/>
        <w:gridCol w:w="1313"/>
        <w:gridCol w:w="1313"/>
        <w:gridCol w:w="1434"/>
      </w:tblGrid>
      <w:tr w:rsidR="00AF0BA0">
        <w:trPr>
          <w:trHeight w:val="922"/>
          <w:jc w:val="center"/>
        </w:trPr>
        <w:tc>
          <w:tcPr>
            <w:tcW w:w="22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lastRenderedPageBreak/>
              <w:t>资金使用进度</w:t>
            </w:r>
          </w:p>
        </w:tc>
        <w:tc>
          <w:tcPr>
            <w:tcW w:w="1434" w:type="dxa"/>
            <w:tcBorders>
              <w:top w:val="single" w:sz="4" w:space="0" w:color="auto"/>
              <w:left w:val="nil"/>
              <w:bottom w:val="single" w:sz="4" w:space="0" w:color="auto"/>
              <w:right w:val="single" w:sz="4" w:space="0" w:color="auto"/>
            </w:tcBorders>
            <w:shd w:val="clear" w:color="auto" w:fill="auto"/>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以前年度到本报告日</w:t>
            </w:r>
          </w:p>
        </w:tc>
        <w:tc>
          <w:tcPr>
            <w:tcW w:w="1434" w:type="dxa"/>
            <w:tcBorders>
              <w:top w:val="single" w:sz="4" w:space="0" w:color="auto"/>
              <w:left w:val="nil"/>
              <w:bottom w:val="single" w:sz="4" w:space="0" w:color="auto"/>
              <w:right w:val="single" w:sz="4" w:space="0" w:color="auto"/>
            </w:tcBorders>
            <w:shd w:val="clear" w:color="auto" w:fill="auto"/>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2020</w:t>
            </w:r>
            <w:r>
              <w:rPr>
                <w:rFonts w:ascii="仿宋" w:eastAsia="仿宋" w:hAnsi="仿宋" w:cs="宋体" w:hint="eastAsia"/>
                <w:kern w:val="0"/>
                <w:sz w:val="24"/>
                <w:szCs w:val="24"/>
              </w:rPr>
              <w:t>年</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2021</w:t>
            </w:r>
            <w:r>
              <w:rPr>
                <w:rFonts w:ascii="仿宋" w:eastAsia="仿宋" w:hAnsi="仿宋" w:cs="宋体" w:hint="eastAsia"/>
                <w:kern w:val="0"/>
                <w:sz w:val="24"/>
                <w:szCs w:val="24"/>
              </w:rPr>
              <w:t>年</w:t>
            </w:r>
          </w:p>
        </w:tc>
        <w:tc>
          <w:tcPr>
            <w:tcW w:w="1313" w:type="dxa"/>
            <w:tcBorders>
              <w:top w:val="single" w:sz="4" w:space="0" w:color="auto"/>
              <w:left w:val="nil"/>
              <w:bottom w:val="single" w:sz="4" w:space="0" w:color="auto"/>
              <w:right w:val="single" w:sz="4" w:space="0" w:color="auto"/>
            </w:tcBorders>
            <w:shd w:val="clear" w:color="auto" w:fill="auto"/>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2022</w:t>
            </w:r>
            <w:r>
              <w:rPr>
                <w:rFonts w:ascii="仿宋" w:eastAsia="仿宋" w:hAnsi="仿宋" w:cs="宋体" w:hint="eastAsia"/>
                <w:kern w:val="0"/>
                <w:sz w:val="24"/>
                <w:szCs w:val="24"/>
              </w:rPr>
              <w:t>年</w:t>
            </w:r>
          </w:p>
        </w:tc>
        <w:tc>
          <w:tcPr>
            <w:tcW w:w="1434" w:type="dxa"/>
            <w:tcBorders>
              <w:top w:val="single" w:sz="4" w:space="0" w:color="auto"/>
              <w:left w:val="nil"/>
              <w:bottom w:val="single" w:sz="4" w:space="0" w:color="auto"/>
              <w:right w:val="single" w:sz="4" w:space="0" w:color="auto"/>
            </w:tcBorders>
            <w:shd w:val="clear" w:color="auto" w:fill="auto"/>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合计</w:t>
            </w:r>
          </w:p>
        </w:tc>
      </w:tr>
      <w:tr w:rsidR="00AF0BA0">
        <w:trPr>
          <w:trHeight w:val="382"/>
          <w:jc w:val="center"/>
        </w:trPr>
        <w:tc>
          <w:tcPr>
            <w:tcW w:w="2222" w:type="dxa"/>
            <w:tcBorders>
              <w:top w:val="nil"/>
              <w:left w:val="single" w:sz="4" w:space="0" w:color="auto"/>
              <w:bottom w:val="single" w:sz="4" w:space="0" w:color="auto"/>
              <w:right w:val="single" w:sz="4" w:space="0" w:color="auto"/>
            </w:tcBorders>
            <w:shd w:val="clear" w:color="000000" w:fill="FFFFFF"/>
            <w:noWrap/>
            <w:vAlign w:val="bottom"/>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征地拆迁安置费用</w:t>
            </w:r>
          </w:p>
        </w:tc>
        <w:tc>
          <w:tcPr>
            <w:tcW w:w="1434"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19,435.00</w:t>
            </w:r>
          </w:p>
        </w:tc>
        <w:tc>
          <w:tcPr>
            <w:tcW w:w="1434"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w:t>
            </w:r>
          </w:p>
        </w:tc>
        <w:tc>
          <w:tcPr>
            <w:tcW w:w="1313"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w:t>
            </w:r>
          </w:p>
        </w:tc>
        <w:tc>
          <w:tcPr>
            <w:tcW w:w="1313"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w:t>
            </w:r>
          </w:p>
        </w:tc>
        <w:tc>
          <w:tcPr>
            <w:tcW w:w="1434" w:type="dxa"/>
            <w:tcBorders>
              <w:top w:val="nil"/>
              <w:left w:val="nil"/>
              <w:bottom w:val="single" w:sz="4" w:space="0" w:color="auto"/>
              <w:right w:val="single" w:sz="4" w:space="0" w:color="auto"/>
            </w:tcBorders>
            <w:shd w:val="clear" w:color="auto" w:fill="auto"/>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19,435.00</w:t>
            </w:r>
          </w:p>
        </w:tc>
      </w:tr>
      <w:tr w:rsidR="00AF0BA0">
        <w:trPr>
          <w:trHeight w:val="461"/>
          <w:jc w:val="center"/>
        </w:trPr>
        <w:tc>
          <w:tcPr>
            <w:tcW w:w="2222" w:type="dxa"/>
            <w:tcBorders>
              <w:top w:val="nil"/>
              <w:left w:val="single" w:sz="4" w:space="0" w:color="auto"/>
              <w:bottom w:val="single" w:sz="4" w:space="0" w:color="auto"/>
              <w:right w:val="single" w:sz="4" w:space="0" w:color="auto"/>
            </w:tcBorders>
            <w:shd w:val="clear" w:color="000000" w:fill="FFFFFF"/>
            <w:noWrap/>
            <w:vAlign w:val="bottom"/>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基础设施建设建设费用</w:t>
            </w:r>
          </w:p>
        </w:tc>
        <w:tc>
          <w:tcPr>
            <w:tcW w:w="1434"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248,136.00</w:t>
            </w:r>
          </w:p>
        </w:tc>
        <w:tc>
          <w:tcPr>
            <w:tcW w:w="1434"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74,514.00</w:t>
            </w:r>
          </w:p>
        </w:tc>
        <w:tc>
          <w:tcPr>
            <w:tcW w:w="1313"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44,455.00</w:t>
            </w:r>
          </w:p>
        </w:tc>
        <w:tc>
          <w:tcPr>
            <w:tcW w:w="1313"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200.00</w:t>
            </w:r>
          </w:p>
        </w:tc>
        <w:tc>
          <w:tcPr>
            <w:tcW w:w="1434" w:type="dxa"/>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367,305.00</w:t>
            </w:r>
          </w:p>
        </w:tc>
      </w:tr>
      <w:tr w:rsidR="00AF0BA0">
        <w:trPr>
          <w:trHeight w:val="461"/>
          <w:jc w:val="center"/>
        </w:trPr>
        <w:tc>
          <w:tcPr>
            <w:tcW w:w="2222" w:type="dxa"/>
            <w:tcBorders>
              <w:top w:val="nil"/>
              <w:left w:val="single" w:sz="4" w:space="0" w:color="auto"/>
              <w:bottom w:val="single" w:sz="4" w:space="0" w:color="auto"/>
              <w:right w:val="single" w:sz="4" w:space="0" w:color="auto"/>
            </w:tcBorders>
            <w:shd w:val="clear" w:color="000000" w:fill="FFFFFF"/>
            <w:noWrap/>
            <w:vAlign w:val="bottom"/>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其他费用</w:t>
            </w:r>
          </w:p>
        </w:tc>
        <w:tc>
          <w:tcPr>
            <w:tcW w:w="1434" w:type="dxa"/>
            <w:tcBorders>
              <w:top w:val="nil"/>
              <w:left w:val="nil"/>
              <w:bottom w:val="single" w:sz="4" w:space="0" w:color="auto"/>
              <w:right w:val="single" w:sz="4" w:space="0" w:color="auto"/>
            </w:tcBorders>
            <w:shd w:val="clear" w:color="000000" w:fill="FFFFFF"/>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14,197.00</w:t>
            </w:r>
          </w:p>
        </w:tc>
        <w:tc>
          <w:tcPr>
            <w:tcW w:w="1434" w:type="dxa"/>
            <w:tcBorders>
              <w:top w:val="nil"/>
              <w:left w:val="nil"/>
              <w:bottom w:val="single" w:sz="4" w:space="0" w:color="auto"/>
              <w:right w:val="single" w:sz="4" w:space="0" w:color="auto"/>
            </w:tcBorders>
            <w:shd w:val="clear" w:color="000000" w:fill="FFFFFF"/>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5,000.00</w:t>
            </w:r>
          </w:p>
        </w:tc>
        <w:tc>
          <w:tcPr>
            <w:tcW w:w="1313" w:type="dxa"/>
            <w:tcBorders>
              <w:top w:val="nil"/>
              <w:left w:val="nil"/>
              <w:bottom w:val="single" w:sz="4" w:space="0" w:color="auto"/>
              <w:right w:val="single" w:sz="4" w:space="0" w:color="auto"/>
            </w:tcBorders>
            <w:shd w:val="clear" w:color="000000" w:fill="FFFFFF"/>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4,664.00</w:t>
            </w:r>
          </w:p>
        </w:tc>
        <w:tc>
          <w:tcPr>
            <w:tcW w:w="1313" w:type="dxa"/>
            <w:tcBorders>
              <w:top w:val="nil"/>
              <w:left w:val="nil"/>
              <w:bottom w:val="single" w:sz="4" w:space="0" w:color="auto"/>
              <w:right w:val="single" w:sz="4" w:space="0" w:color="auto"/>
            </w:tcBorders>
            <w:shd w:val="clear" w:color="000000" w:fill="FFFFFF"/>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w:t>
            </w:r>
          </w:p>
        </w:tc>
        <w:tc>
          <w:tcPr>
            <w:tcW w:w="1434" w:type="dxa"/>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23,861.00</w:t>
            </w:r>
          </w:p>
        </w:tc>
      </w:tr>
      <w:tr w:rsidR="00AF0BA0">
        <w:trPr>
          <w:trHeight w:val="461"/>
          <w:jc w:val="center"/>
        </w:trPr>
        <w:tc>
          <w:tcPr>
            <w:tcW w:w="2222" w:type="dxa"/>
            <w:tcBorders>
              <w:top w:val="nil"/>
              <w:left w:val="single" w:sz="4" w:space="0" w:color="auto"/>
              <w:bottom w:val="single" w:sz="4" w:space="0" w:color="auto"/>
              <w:right w:val="single" w:sz="4" w:space="0" w:color="auto"/>
            </w:tcBorders>
            <w:shd w:val="clear" w:color="000000" w:fill="FFFFFF"/>
            <w:noWrap/>
            <w:vAlign w:val="bottom"/>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其他融资渠道还本付息</w:t>
            </w:r>
          </w:p>
        </w:tc>
        <w:tc>
          <w:tcPr>
            <w:tcW w:w="1434"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11,066.00</w:t>
            </w:r>
          </w:p>
        </w:tc>
        <w:tc>
          <w:tcPr>
            <w:tcW w:w="1434"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4,018.00</w:t>
            </w:r>
          </w:p>
        </w:tc>
        <w:tc>
          <w:tcPr>
            <w:tcW w:w="1313"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w:t>
            </w:r>
          </w:p>
        </w:tc>
        <w:tc>
          <w:tcPr>
            <w:tcW w:w="1313"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w:t>
            </w:r>
          </w:p>
        </w:tc>
        <w:tc>
          <w:tcPr>
            <w:tcW w:w="1434" w:type="dxa"/>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15,084.00</w:t>
            </w:r>
          </w:p>
        </w:tc>
      </w:tr>
      <w:tr w:rsidR="00AF0BA0">
        <w:trPr>
          <w:trHeight w:val="461"/>
          <w:jc w:val="center"/>
        </w:trPr>
        <w:tc>
          <w:tcPr>
            <w:tcW w:w="2222" w:type="dxa"/>
            <w:tcBorders>
              <w:top w:val="nil"/>
              <w:left w:val="single" w:sz="4" w:space="0" w:color="auto"/>
              <w:bottom w:val="single" w:sz="4" w:space="0" w:color="auto"/>
              <w:right w:val="single" w:sz="4" w:space="0" w:color="auto"/>
            </w:tcBorders>
            <w:shd w:val="clear" w:color="000000" w:fill="FFFFFF"/>
            <w:noWrap/>
            <w:vAlign w:val="bottom"/>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合计</w:t>
            </w:r>
          </w:p>
        </w:tc>
        <w:tc>
          <w:tcPr>
            <w:tcW w:w="1434"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292,834.00</w:t>
            </w:r>
          </w:p>
        </w:tc>
        <w:tc>
          <w:tcPr>
            <w:tcW w:w="1434"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83,532.00</w:t>
            </w:r>
          </w:p>
        </w:tc>
        <w:tc>
          <w:tcPr>
            <w:tcW w:w="1313"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49,119.00</w:t>
            </w:r>
          </w:p>
        </w:tc>
        <w:tc>
          <w:tcPr>
            <w:tcW w:w="1313" w:type="dxa"/>
            <w:tcBorders>
              <w:top w:val="nil"/>
              <w:left w:val="nil"/>
              <w:bottom w:val="single" w:sz="4" w:space="0" w:color="auto"/>
              <w:right w:val="single" w:sz="4" w:space="0" w:color="auto"/>
            </w:tcBorders>
            <w:shd w:val="clear" w:color="000000" w:fill="FFFFFF"/>
            <w:noWrap/>
            <w:vAlign w:val="center"/>
          </w:tcPr>
          <w:p w:rsidR="00AF0BA0" w:rsidRDefault="00612E44">
            <w:pPr>
              <w:jc w:val="center"/>
              <w:rPr>
                <w:rFonts w:ascii="仿宋" w:eastAsia="仿宋" w:hAnsi="仿宋" w:cs="宋体"/>
                <w:kern w:val="0"/>
                <w:sz w:val="24"/>
                <w:szCs w:val="24"/>
              </w:rPr>
            </w:pPr>
            <w:r>
              <w:rPr>
                <w:rFonts w:ascii="仿宋" w:eastAsia="仿宋" w:hAnsi="仿宋" w:cs="宋体" w:hint="eastAsia"/>
                <w:kern w:val="0"/>
                <w:sz w:val="24"/>
                <w:szCs w:val="24"/>
              </w:rPr>
              <w:t>200.00</w:t>
            </w:r>
          </w:p>
        </w:tc>
        <w:tc>
          <w:tcPr>
            <w:tcW w:w="1434" w:type="dxa"/>
            <w:tcBorders>
              <w:top w:val="nil"/>
              <w:left w:val="nil"/>
              <w:bottom w:val="single" w:sz="4" w:space="0" w:color="auto"/>
              <w:right w:val="single" w:sz="4" w:space="0" w:color="auto"/>
            </w:tcBorders>
            <w:shd w:val="clear" w:color="auto" w:fill="auto"/>
            <w:noWrap/>
            <w:vAlign w:val="center"/>
          </w:tcPr>
          <w:p w:rsidR="00AF0BA0" w:rsidRDefault="00612E44">
            <w:pPr>
              <w:widowControl/>
              <w:jc w:val="center"/>
              <w:rPr>
                <w:rFonts w:ascii="仿宋" w:eastAsia="仿宋" w:hAnsi="仿宋" w:cs="宋体"/>
                <w:kern w:val="0"/>
                <w:sz w:val="24"/>
                <w:szCs w:val="24"/>
              </w:rPr>
            </w:pPr>
            <w:r>
              <w:rPr>
                <w:rFonts w:ascii="仿宋" w:eastAsia="仿宋" w:hAnsi="仿宋" w:cs="宋体" w:hint="eastAsia"/>
                <w:kern w:val="0"/>
                <w:sz w:val="24"/>
                <w:szCs w:val="24"/>
              </w:rPr>
              <w:t>425,685.00</w:t>
            </w:r>
          </w:p>
        </w:tc>
      </w:tr>
    </w:tbl>
    <w:p w:rsidR="00AF0BA0" w:rsidRDefault="00612E44">
      <w:pPr>
        <w:pStyle w:val="3"/>
        <w:spacing w:line="360" w:lineRule="auto"/>
        <w:ind w:firstLineChars="200" w:firstLine="562"/>
        <w:rPr>
          <w:rFonts w:ascii="仿宋" w:hAnsi="仿宋" w:cs="仿宋"/>
        </w:rPr>
      </w:pPr>
      <w:r>
        <w:rPr>
          <w:rFonts w:ascii="仿宋" w:hAnsi="仿宋" w:cs="仿宋" w:hint="eastAsia"/>
        </w:rPr>
        <w:t>3</w:t>
      </w:r>
      <w:r>
        <w:rPr>
          <w:rFonts w:ascii="仿宋" w:hAnsi="仿宋" w:cs="仿宋" w:hint="eastAsia"/>
        </w:rPr>
        <w:t>、项目资金来源</w:t>
      </w:r>
    </w:p>
    <w:p w:rsidR="00AF0BA0" w:rsidRDefault="00612E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本项目资金来源分为：企业自筹</w:t>
      </w:r>
      <w:r>
        <w:rPr>
          <w:rFonts w:ascii="仿宋" w:eastAsia="仿宋" w:hAnsi="仿宋" w:cs="仿宋" w:hint="eastAsia"/>
          <w:sz w:val="28"/>
          <w:szCs w:val="28"/>
        </w:rPr>
        <w:t>121,985.00</w:t>
      </w:r>
      <w:r>
        <w:rPr>
          <w:rFonts w:ascii="仿宋" w:eastAsia="仿宋" w:hAnsi="仿宋" w:cs="仿宋" w:hint="eastAsia"/>
          <w:sz w:val="28"/>
          <w:szCs w:val="28"/>
        </w:rPr>
        <w:t>万元，银行等金融机构融资筹集</w:t>
      </w:r>
      <w:r>
        <w:rPr>
          <w:rFonts w:ascii="仿宋" w:eastAsia="仿宋" w:hAnsi="仿宋" w:cs="仿宋" w:hint="eastAsia"/>
          <w:sz w:val="28"/>
          <w:szCs w:val="28"/>
        </w:rPr>
        <w:t>82,000.00</w:t>
      </w:r>
      <w:r>
        <w:rPr>
          <w:rFonts w:ascii="仿宋" w:eastAsia="仿宋" w:hAnsi="仿宋" w:cs="仿宋" w:hint="eastAsia"/>
          <w:sz w:val="28"/>
          <w:szCs w:val="28"/>
        </w:rPr>
        <w:t>万元，剩余资金</w:t>
      </w:r>
      <w:r>
        <w:rPr>
          <w:rFonts w:ascii="仿宋" w:eastAsia="仿宋" w:hAnsi="仿宋" w:cs="仿宋" w:hint="eastAsia"/>
          <w:sz w:val="28"/>
          <w:szCs w:val="28"/>
        </w:rPr>
        <w:t>221,700.00</w:t>
      </w:r>
      <w:r>
        <w:rPr>
          <w:rFonts w:ascii="仿宋" w:eastAsia="仿宋" w:hAnsi="仿宋" w:cs="仿宋" w:hint="eastAsia"/>
          <w:sz w:val="28"/>
          <w:szCs w:val="28"/>
        </w:rPr>
        <w:t>万元通过发行专项债券筹集。</w:t>
      </w:r>
    </w:p>
    <w:p w:rsidR="00AF0BA0" w:rsidRDefault="00AF0BA0">
      <w:pPr>
        <w:spacing w:line="360" w:lineRule="auto"/>
        <w:ind w:firstLineChars="200" w:firstLine="560"/>
        <w:rPr>
          <w:rFonts w:ascii="仿宋" w:eastAsia="仿宋" w:hAnsi="仿宋" w:cs="仿宋"/>
          <w:sz w:val="28"/>
          <w:szCs w:val="28"/>
        </w:rPr>
      </w:pPr>
    </w:p>
    <w:p w:rsidR="00AF0BA0" w:rsidRDefault="00612E44">
      <w:pPr>
        <w:spacing w:line="360" w:lineRule="auto"/>
        <w:jc w:val="center"/>
        <w:rPr>
          <w:rFonts w:ascii="仿宋" w:eastAsia="仿宋" w:hAnsi="仿宋" w:cs="仿宋"/>
          <w:b/>
          <w:sz w:val="28"/>
          <w:szCs w:val="28"/>
        </w:rPr>
      </w:pPr>
      <w:r>
        <w:rPr>
          <w:rFonts w:ascii="仿宋" w:eastAsia="仿宋" w:hAnsi="仿宋" w:cs="仿宋" w:hint="eastAsia"/>
          <w:b/>
          <w:sz w:val="28"/>
          <w:szCs w:val="28"/>
        </w:rPr>
        <w:t>资金筹措表</w:t>
      </w:r>
    </w:p>
    <w:p w:rsidR="00AF0BA0" w:rsidRDefault="00612E44">
      <w:pPr>
        <w:spacing w:line="360" w:lineRule="auto"/>
        <w:ind w:firstLineChars="200" w:firstLine="480"/>
        <w:jc w:val="right"/>
        <w:rPr>
          <w:rFonts w:ascii="仿宋" w:eastAsia="仿宋" w:hAnsi="仿宋" w:cs="仿宋"/>
          <w:sz w:val="28"/>
          <w:szCs w:val="28"/>
        </w:rPr>
      </w:pPr>
      <w:r>
        <w:rPr>
          <w:rFonts w:ascii="仿宋" w:eastAsia="仿宋" w:hAnsi="仿宋" w:cs="仿宋" w:hint="eastAsia"/>
          <w:sz w:val="24"/>
          <w:szCs w:val="24"/>
        </w:rPr>
        <w:t>单位：人民币万元</w:t>
      </w:r>
    </w:p>
    <w:tbl>
      <w:tblPr>
        <w:tblW w:w="8520" w:type="dxa"/>
        <w:tblBorders>
          <w:top w:val="single" w:sz="18" w:space="0" w:color="auto"/>
          <w:bottom w:val="single" w:sz="18" w:space="0" w:color="auto"/>
          <w:insideH w:val="single" w:sz="4" w:space="0" w:color="auto"/>
          <w:insideV w:val="single" w:sz="4" w:space="0" w:color="auto"/>
        </w:tblBorders>
        <w:tblLayout w:type="fixed"/>
        <w:tblLook w:val="04A0" w:firstRow="1" w:lastRow="0" w:firstColumn="1" w:lastColumn="0" w:noHBand="0" w:noVBand="1"/>
      </w:tblPr>
      <w:tblGrid>
        <w:gridCol w:w="1220"/>
        <w:gridCol w:w="3588"/>
        <w:gridCol w:w="3712"/>
      </w:tblGrid>
      <w:tr w:rsidR="00AF0BA0">
        <w:trPr>
          <w:trHeight w:val="382"/>
        </w:trPr>
        <w:tc>
          <w:tcPr>
            <w:tcW w:w="4808" w:type="dxa"/>
            <w:gridSpan w:val="2"/>
            <w:tcBorders>
              <w:top w:val="single" w:sz="6" w:space="0" w:color="auto"/>
              <w:left w:val="single" w:sz="6" w:space="0" w:color="auto"/>
              <w:bottom w:val="single" w:sz="6" w:space="0" w:color="auto"/>
              <w:right w:val="single" w:sz="6" w:space="0" w:color="auto"/>
            </w:tcBorders>
            <w:vAlign w:val="center"/>
          </w:tcPr>
          <w:p w:rsidR="00AF0BA0" w:rsidRDefault="00612E44">
            <w:pPr>
              <w:widowControl/>
              <w:jc w:val="center"/>
              <w:rPr>
                <w:rFonts w:ascii="仿宋" w:eastAsia="仿宋" w:hAnsi="仿宋" w:cs="仿宋"/>
                <w:b/>
                <w:bCs/>
                <w:kern w:val="0"/>
                <w:szCs w:val="21"/>
              </w:rPr>
            </w:pPr>
            <w:r>
              <w:rPr>
                <w:rFonts w:ascii="仿宋" w:eastAsia="仿宋" w:hAnsi="仿宋" w:cs="仿宋" w:hint="eastAsia"/>
                <w:b/>
                <w:bCs/>
                <w:kern w:val="0"/>
                <w:szCs w:val="21"/>
              </w:rPr>
              <w:t>建设资金筹集</w:t>
            </w:r>
          </w:p>
        </w:tc>
        <w:tc>
          <w:tcPr>
            <w:tcW w:w="3712" w:type="dxa"/>
            <w:tcBorders>
              <w:top w:val="single" w:sz="6" w:space="0" w:color="auto"/>
              <w:left w:val="single" w:sz="6" w:space="0" w:color="auto"/>
              <w:bottom w:val="single" w:sz="6" w:space="0" w:color="auto"/>
              <w:right w:val="single" w:sz="6" w:space="0" w:color="auto"/>
            </w:tcBorders>
            <w:vAlign w:val="center"/>
          </w:tcPr>
          <w:p w:rsidR="00AF0BA0" w:rsidRDefault="00612E44">
            <w:pPr>
              <w:widowControl/>
              <w:jc w:val="center"/>
              <w:rPr>
                <w:rFonts w:ascii="仿宋" w:eastAsia="仿宋" w:hAnsi="仿宋" w:cs="仿宋"/>
                <w:b/>
                <w:bCs/>
                <w:kern w:val="0"/>
                <w:szCs w:val="21"/>
              </w:rPr>
            </w:pPr>
            <w:r>
              <w:rPr>
                <w:rFonts w:ascii="仿宋" w:eastAsia="仿宋" w:hAnsi="仿宋" w:cs="仿宋" w:hint="eastAsia"/>
                <w:b/>
                <w:bCs/>
                <w:kern w:val="0"/>
                <w:szCs w:val="21"/>
              </w:rPr>
              <w:t>金额</w:t>
            </w:r>
          </w:p>
        </w:tc>
      </w:tr>
      <w:tr w:rsidR="00AF0BA0">
        <w:trPr>
          <w:trHeight w:val="38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1</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企业自筹</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textAlignment w:val="center"/>
              <w:rPr>
                <w:rFonts w:ascii="仿宋" w:eastAsia="仿宋" w:hAnsi="仿宋" w:cs="仿宋"/>
                <w:bCs/>
                <w:w w:val="105"/>
                <w:kern w:val="0"/>
                <w:szCs w:val="21"/>
              </w:rPr>
            </w:pPr>
            <w:r>
              <w:rPr>
                <w:rFonts w:ascii="仿宋" w:eastAsia="仿宋" w:hAnsi="仿宋" w:cs="仿宋"/>
                <w:bCs/>
                <w:w w:val="105"/>
                <w:kern w:val="0"/>
                <w:szCs w:val="21"/>
              </w:rPr>
              <w:t>121,985.00</w:t>
            </w:r>
          </w:p>
        </w:tc>
      </w:tr>
      <w:tr w:rsidR="00AF0BA0">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2</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专项债券</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textAlignment w:val="center"/>
              <w:rPr>
                <w:rFonts w:ascii="仿宋" w:eastAsia="仿宋" w:hAnsi="仿宋" w:cs="仿宋"/>
                <w:bCs/>
                <w:w w:val="105"/>
                <w:kern w:val="0"/>
                <w:szCs w:val="21"/>
              </w:rPr>
            </w:pPr>
            <w:r>
              <w:rPr>
                <w:rFonts w:ascii="仿宋" w:eastAsia="仿宋" w:hAnsi="仿宋" w:cs="仿宋"/>
                <w:bCs/>
                <w:w w:val="105"/>
                <w:kern w:val="0"/>
                <w:szCs w:val="21"/>
              </w:rPr>
              <w:t>221,700.00</w:t>
            </w:r>
          </w:p>
        </w:tc>
      </w:tr>
      <w:tr w:rsidR="00AF0BA0">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3</w:t>
            </w: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Cs/>
                <w:w w:val="105"/>
                <w:kern w:val="0"/>
                <w:szCs w:val="21"/>
              </w:rPr>
            </w:pPr>
            <w:r>
              <w:rPr>
                <w:rFonts w:ascii="仿宋" w:eastAsia="仿宋" w:hAnsi="仿宋" w:cs="仿宋" w:hint="eastAsia"/>
                <w:bCs/>
                <w:w w:val="105"/>
                <w:kern w:val="0"/>
                <w:szCs w:val="21"/>
              </w:rPr>
              <w:t>银行融资</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textAlignment w:val="center"/>
              <w:rPr>
                <w:rFonts w:ascii="仿宋" w:eastAsia="仿宋" w:hAnsi="仿宋" w:cs="仿宋"/>
                <w:bCs/>
                <w:w w:val="105"/>
                <w:kern w:val="0"/>
                <w:szCs w:val="21"/>
              </w:rPr>
            </w:pPr>
            <w:r>
              <w:rPr>
                <w:rFonts w:ascii="仿宋" w:eastAsia="仿宋" w:hAnsi="仿宋" w:cs="仿宋"/>
                <w:bCs/>
                <w:w w:val="105"/>
                <w:kern w:val="0"/>
                <w:szCs w:val="21"/>
              </w:rPr>
              <w:t>82,000.00</w:t>
            </w:r>
          </w:p>
        </w:tc>
      </w:tr>
      <w:tr w:rsidR="00AF0BA0">
        <w:trPr>
          <w:trHeight w:val="377"/>
        </w:trPr>
        <w:tc>
          <w:tcPr>
            <w:tcW w:w="1220"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AF0BA0">
            <w:pPr>
              <w:widowControl/>
              <w:jc w:val="center"/>
              <w:rPr>
                <w:rFonts w:ascii="仿宋" w:eastAsia="仿宋" w:hAnsi="仿宋" w:cs="仿宋"/>
                <w:bCs/>
                <w:w w:val="105"/>
                <w:kern w:val="0"/>
                <w:szCs w:val="21"/>
              </w:rPr>
            </w:pPr>
          </w:p>
        </w:tc>
        <w:tc>
          <w:tcPr>
            <w:tcW w:w="3588"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rPr>
                <w:rFonts w:ascii="仿宋" w:eastAsia="仿宋" w:hAnsi="仿宋" w:cs="仿宋"/>
                <w:b/>
                <w:w w:val="105"/>
                <w:kern w:val="0"/>
                <w:szCs w:val="21"/>
              </w:rPr>
            </w:pPr>
            <w:r>
              <w:rPr>
                <w:rFonts w:ascii="仿宋" w:eastAsia="仿宋" w:hAnsi="仿宋" w:cs="仿宋" w:hint="eastAsia"/>
                <w:b/>
                <w:w w:val="105"/>
                <w:kern w:val="0"/>
                <w:szCs w:val="21"/>
              </w:rPr>
              <w:t>合计：</w:t>
            </w:r>
          </w:p>
        </w:tc>
        <w:tc>
          <w:tcPr>
            <w:tcW w:w="3712" w:type="dxa"/>
            <w:tcBorders>
              <w:top w:val="single" w:sz="6" w:space="0" w:color="auto"/>
              <w:left w:val="single" w:sz="6" w:space="0" w:color="auto"/>
              <w:bottom w:val="single" w:sz="6" w:space="0" w:color="auto"/>
              <w:right w:val="single" w:sz="6" w:space="0" w:color="auto"/>
            </w:tcBorders>
            <w:shd w:val="clear" w:color="000000" w:fill="auto"/>
            <w:vAlign w:val="center"/>
          </w:tcPr>
          <w:p w:rsidR="00AF0BA0" w:rsidRDefault="00612E44">
            <w:pPr>
              <w:widowControl/>
              <w:jc w:val="center"/>
              <w:textAlignment w:val="center"/>
              <w:rPr>
                <w:rFonts w:ascii="仿宋" w:eastAsia="仿宋" w:hAnsi="仿宋" w:cs="仿宋"/>
                <w:b/>
                <w:w w:val="105"/>
                <w:kern w:val="0"/>
                <w:szCs w:val="21"/>
              </w:rPr>
            </w:pPr>
            <w:r>
              <w:rPr>
                <w:rFonts w:ascii="仿宋" w:eastAsia="仿宋" w:hAnsi="仿宋" w:cs="仿宋"/>
                <w:b/>
                <w:w w:val="105"/>
                <w:kern w:val="0"/>
                <w:szCs w:val="21"/>
              </w:rPr>
              <w:t>425,685.00</w:t>
            </w:r>
          </w:p>
        </w:tc>
      </w:tr>
    </w:tbl>
    <w:p w:rsidR="00AF0BA0" w:rsidRDefault="00612E44">
      <w:pPr>
        <w:pStyle w:val="3"/>
        <w:spacing w:line="360" w:lineRule="auto"/>
        <w:ind w:firstLineChars="200" w:firstLine="562"/>
        <w:rPr>
          <w:rFonts w:ascii="仿宋" w:hAnsi="仿宋" w:cs="仿宋"/>
        </w:rPr>
      </w:pPr>
      <w:r>
        <w:rPr>
          <w:rFonts w:ascii="仿宋" w:hAnsi="仿宋" w:cs="仿宋" w:hint="eastAsia"/>
        </w:rPr>
        <w:t>4</w:t>
      </w:r>
      <w:r>
        <w:rPr>
          <w:rFonts w:ascii="仿宋" w:hAnsi="仿宋" w:cs="仿宋" w:hint="eastAsia"/>
        </w:rPr>
        <w:t>、项目预期收益与融资自求平衡情况</w:t>
      </w:r>
    </w:p>
    <w:p w:rsidR="00AF0BA0" w:rsidRDefault="00612E44">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1</w:t>
      </w:r>
      <w:r>
        <w:rPr>
          <w:rFonts w:ascii="仿宋" w:hAnsi="仿宋" w:cs="仿宋" w:hint="eastAsia"/>
        </w:rPr>
        <w:t>）项目收益情况</w:t>
      </w:r>
    </w:p>
    <w:p w:rsidR="00AF0BA0" w:rsidRDefault="00612E44">
      <w:pPr>
        <w:adjustRightInd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本项目在专项债券存续期间有稳定的现金流入，收入主要包括车辆通行费收入等。经测算，债券存续期内，本项目将产生净收益</w:t>
      </w:r>
      <w:r>
        <w:rPr>
          <w:rFonts w:ascii="仿宋" w:eastAsia="仿宋" w:hAnsi="仿宋" w:cs="仿宋"/>
          <w:sz w:val="28"/>
          <w:szCs w:val="28"/>
        </w:rPr>
        <w:t>570</w:t>
      </w:r>
      <w:r>
        <w:rPr>
          <w:rFonts w:ascii="仿宋" w:eastAsia="仿宋" w:hAnsi="仿宋" w:cs="仿宋" w:hint="eastAsia"/>
          <w:sz w:val="28"/>
          <w:szCs w:val="28"/>
        </w:rPr>
        <w:t>,</w:t>
      </w:r>
      <w:r>
        <w:rPr>
          <w:rFonts w:ascii="仿宋" w:eastAsia="仿宋" w:hAnsi="仿宋" w:cs="仿宋"/>
          <w:sz w:val="28"/>
          <w:szCs w:val="28"/>
        </w:rPr>
        <w:t>426</w:t>
      </w:r>
      <w:r>
        <w:rPr>
          <w:rFonts w:ascii="仿宋" w:eastAsia="仿宋" w:hAnsi="仿宋" w:cs="仿宋" w:hint="eastAsia"/>
          <w:sz w:val="28"/>
          <w:szCs w:val="28"/>
        </w:rPr>
        <w:t>.00</w:t>
      </w:r>
      <w:r>
        <w:rPr>
          <w:rFonts w:ascii="仿宋" w:eastAsia="仿宋" w:hAnsi="仿宋" w:cs="仿宋" w:hint="eastAsia"/>
          <w:sz w:val="28"/>
          <w:szCs w:val="28"/>
        </w:rPr>
        <w:t>万元，可覆盖债券存续期间各年的项目投资及债券本息偿还的需求，在项目涉及专项债券本息</w:t>
      </w:r>
      <w:r>
        <w:rPr>
          <w:rFonts w:ascii="仿宋" w:eastAsia="仿宋" w:hAnsi="仿宋" w:cs="仿宋" w:hint="eastAsia"/>
          <w:sz w:val="28"/>
          <w:szCs w:val="28"/>
        </w:rPr>
        <w:t>及银行融资本息</w:t>
      </w:r>
      <w:r>
        <w:rPr>
          <w:rFonts w:ascii="仿宋" w:eastAsia="仿宋" w:hAnsi="仿宋" w:cs="仿宋" w:hint="eastAsia"/>
          <w:sz w:val="28"/>
          <w:szCs w:val="28"/>
        </w:rPr>
        <w:t>全部偿还后仍有</w:t>
      </w:r>
      <w:r w:rsidR="00D83711" w:rsidRPr="00D83711">
        <w:rPr>
          <w:rFonts w:ascii="仿宋" w:eastAsia="仿宋" w:hAnsi="仿宋" w:cs="仿宋"/>
          <w:sz w:val="28"/>
          <w:szCs w:val="28"/>
        </w:rPr>
        <w:t>107,334.12</w:t>
      </w:r>
      <w:r>
        <w:rPr>
          <w:rFonts w:ascii="仿宋" w:eastAsia="仿宋" w:hAnsi="仿宋" w:cs="仿宋" w:hint="eastAsia"/>
          <w:sz w:val="28"/>
          <w:szCs w:val="28"/>
        </w:rPr>
        <w:t>万元期末结余。</w:t>
      </w:r>
    </w:p>
    <w:p w:rsidR="00AF0BA0" w:rsidRDefault="00612E44">
      <w:pPr>
        <w:pStyle w:val="4"/>
        <w:spacing w:line="360" w:lineRule="auto"/>
        <w:ind w:firstLineChars="200" w:firstLine="562"/>
        <w:rPr>
          <w:rFonts w:ascii="仿宋" w:hAnsi="仿宋" w:cs="仿宋"/>
        </w:rPr>
      </w:pPr>
      <w:r>
        <w:rPr>
          <w:rFonts w:ascii="仿宋" w:hAnsi="仿宋" w:cs="仿宋" w:hint="eastAsia"/>
        </w:rPr>
        <w:lastRenderedPageBreak/>
        <w:t>（</w:t>
      </w:r>
      <w:r>
        <w:rPr>
          <w:rFonts w:ascii="仿宋" w:hAnsi="仿宋" w:cs="仿宋" w:hint="eastAsia"/>
        </w:rPr>
        <w:t>2</w:t>
      </w:r>
      <w:r>
        <w:rPr>
          <w:rFonts w:ascii="仿宋" w:hAnsi="仿宋" w:cs="仿宋" w:hint="eastAsia"/>
        </w:rPr>
        <w:t>）项目融资还本付息情况</w:t>
      </w:r>
    </w:p>
    <w:p w:rsidR="00AF0BA0" w:rsidRDefault="00612E4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本项目计划使用本期债券资金</w:t>
      </w:r>
      <w:r>
        <w:rPr>
          <w:rFonts w:ascii="仿宋" w:eastAsia="仿宋" w:hAnsi="仿宋" w:cs="仿宋" w:hint="eastAsia"/>
          <w:sz w:val="28"/>
          <w:szCs w:val="28"/>
        </w:rPr>
        <w:t>4</w:t>
      </w:r>
      <w:r>
        <w:rPr>
          <w:rFonts w:ascii="仿宋" w:eastAsia="仿宋" w:hAnsi="仿宋" w:cs="仿宋"/>
          <w:sz w:val="28"/>
          <w:szCs w:val="28"/>
        </w:rPr>
        <w:t>0,000</w:t>
      </w:r>
      <w:r>
        <w:rPr>
          <w:rFonts w:ascii="仿宋" w:eastAsia="仿宋" w:hAnsi="仿宋" w:cs="仿宋" w:hint="eastAsia"/>
          <w:sz w:val="28"/>
          <w:szCs w:val="28"/>
        </w:rPr>
        <w:t>万元。本期专项债券利率按</w:t>
      </w:r>
      <w:r>
        <w:rPr>
          <w:rFonts w:ascii="仿宋" w:eastAsia="仿宋" w:hAnsi="仿宋" w:cs="仿宋" w:hint="eastAsia"/>
          <w:sz w:val="28"/>
          <w:szCs w:val="28"/>
        </w:rPr>
        <w:t>2020</w:t>
      </w:r>
      <w:r>
        <w:rPr>
          <w:rFonts w:ascii="仿宋" w:eastAsia="仿宋" w:hAnsi="仿宋" w:cs="仿宋" w:hint="eastAsia"/>
          <w:sz w:val="28"/>
          <w:szCs w:val="28"/>
        </w:rPr>
        <w:t>年福建省政府专项债券（六期）</w:t>
      </w:r>
      <w:r>
        <w:rPr>
          <w:rFonts w:ascii="仿宋" w:eastAsia="仿宋" w:hAnsi="仿宋" w:cs="仿宋" w:hint="eastAsia"/>
          <w:sz w:val="28"/>
          <w:szCs w:val="28"/>
        </w:rPr>
        <w:t>中</w:t>
      </w:r>
      <w:r>
        <w:rPr>
          <w:rFonts w:ascii="仿宋" w:eastAsia="仿宋" w:hAnsi="仿宋" w:cs="仿宋" w:hint="eastAsia"/>
          <w:sz w:val="28"/>
          <w:szCs w:val="28"/>
        </w:rPr>
        <w:t>“宁德至古田高速公路项目”已发行债券利率</w:t>
      </w:r>
      <w:r>
        <w:rPr>
          <w:rFonts w:ascii="仿宋" w:eastAsia="仿宋" w:hAnsi="仿宋" w:cs="仿宋"/>
          <w:sz w:val="28"/>
          <w:szCs w:val="28"/>
        </w:rPr>
        <w:t>3.63</w:t>
      </w:r>
      <w:r>
        <w:rPr>
          <w:rFonts w:ascii="仿宋" w:eastAsia="仿宋" w:hAnsi="仿宋" w:cs="仿宋" w:hint="eastAsia"/>
          <w:sz w:val="28"/>
          <w:szCs w:val="28"/>
        </w:rPr>
        <w:t>%</w:t>
      </w:r>
      <w:r>
        <w:rPr>
          <w:rFonts w:ascii="仿宋" w:eastAsia="仿宋" w:hAnsi="仿宋" w:cs="仿宋" w:hint="eastAsia"/>
          <w:sz w:val="28"/>
          <w:szCs w:val="28"/>
        </w:rPr>
        <w:t>，剩余期限</w:t>
      </w:r>
      <w:r>
        <w:rPr>
          <w:rFonts w:ascii="仿宋" w:eastAsia="仿宋" w:hAnsi="仿宋" w:cs="仿宋"/>
          <w:sz w:val="28"/>
          <w:szCs w:val="28"/>
        </w:rPr>
        <w:t>14.5</w:t>
      </w:r>
      <w:r>
        <w:rPr>
          <w:rFonts w:ascii="仿宋" w:eastAsia="仿宋" w:hAnsi="仿宋" w:cs="仿宋" w:hint="eastAsia"/>
          <w:sz w:val="28"/>
          <w:szCs w:val="28"/>
        </w:rPr>
        <w:t>年进行测算。</w:t>
      </w:r>
      <w:r>
        <w:rPr>
          <w:rFonts w:ascii="仿宋" w:eastAsia="仿宋" w:hAnsi="仿宋" w:cs="仿宋" w:hint="eastAsia"/>
          <w:sz w:val="28"/>
          <w:szCs w:val="28"/>
        </w:rPr>
        <w:t>2019</w:t>
      </w:r>
      <w:r>
        <w:rPr>
          <w:rFonts w:ascii="仿宋" w:eastAsia="仿宋" w:hAnsi="仿宋" w:cs="仿宋" w:hint="eastAsia"/>
          <w:sz w:val="28"/>
          <w:szCs w:val="28"/>
        </w:rPr>
        <w:t>年、</w:t>
      </w:r>
      <w:r>
        <w:rPr>
          <w:rFonts w:ascii="仿宋" w:eastAsia="仿宋" w:hAnsi="仿宋" w:cs="仿宋" w:hint="eastAsia"/>
          <w:sz w:val="28"/>
          <w:szCs w:val="28"/>
        </w:rPr>
        <w:t>2020</w:t>
      </w:r>
      <w:r>
        <w:rPr>
          <w:rFonts w:ascii="仿宋" w:eastAsia="仿宋" w:hAnsi="仿宋" w:cs="仿宋" w:hint="eastAsia"/>
          <w:sz w:val="28"/>
          <w:szCs w:val="28"/>
        </w:rPr>
        <w:t>年</w:t>
      </w:r>
      <w:r>
        <w:rPr>
          <w:rFonts w:ascii="仿宋" w:eastAsia="仿宋" w:hAnsi="仿宋" w:cs="仿宋" w:hint="eastAsia"/>
          <w:sz w:val="28"/>
          <w:szCs w:val="28"/>
        </w:rPr>
        <w:t>1</w:t>
      </w:r>
      <w:r>
        <w:rPr>
          <w:rFonts w:ascii="仿宋" w:eastAsia="仿宋" w:hAnsi="仿宋" w:cs="仿宋" w:hint="eastAsia"/>
          <w:sz w:val="28"/>
          <w:szCs w:val="28"/>
        </w:rPr>
        <w:t>月、</w:t>
      </w:r>
      <w:r>
        <w:rPr>
          <w:rFonts w:ascii="仿宋" w:eastAsia="仿宋" w:hAnsi="仿宋" w:cs="仿宋" w:hint="eastAsia"/>
          <w:sz w:val="28"/>
          <w:szCs w:val="28"/>
        </w:rPr>
        <w:t>2020</w:t>
      </w:r>
      <w:r>
        <w:rPr>
          <w:rFonts w:ascii="仿宋" w:eastAsia="仿宋" w:hAnsi="仿宋" w:cs="仿宋" w:hint="eastAsia"/>
          <w:sz w:val="28"/>
          <w:szCs w:val="28"/>
        </w:rPr>
        <w:t>年</w:t>
      </w:r>
      <w:r>
        <w:rPr>
          <w:rFonts w:ascii="仿宋" w:eastAsia="仿宋" w:hAnsi="仿宋" w:cs="仿宋" w:hint="eastAsia"/>
          <w:sz w:val="28"/>
          <w:szCs w:val="28"/>
        </w:rPr>
        <w:t>6</w:t>
      </w:r>
      <w:r>
        <w:rPr>
          <w:rFonts w:ascii="仿宋" w:eastAsia="仿宋" w:hAnsi="仿宋" w:cs="仿宋" w:hint="eastAsia"/>
          <w:sz w:val="28"/>
          <w:szCs w:val="28"/>
        </w:rPr>
        <w:t>月、</w:t>
      </w:r>
      <w:r>
        <w:rPr>
          <w:rFonts w:ascii="仿宋" w:eastAsia="仿宋" w:hAnsi="仿宋" w:cs="仿宋" w:hint="eastAsia"/>
          <w:sz w:val="28"/>
          <w:szCs w:val="28"/>
        </w:rPr>
        <w:t>2020</w:t>
      </w:r>
      <w:r>
        <w:rPr>
          <w:rFonts w:ascii="仿宋" w:eastAsia="仿宋" w:hAnsi="仿宋" w:cs="仿宋" w:hint="eastAsia"/>
          <w:sz w:val="28"/>
          <w:szCs w:val="28"/>
        </w:rPr>
        <w:t>年</w:t>
      </w:r>
      <w:r>
        <w:rPr>
          <w:rFonts w:ascii="仿宋" w:eastAsia="仿宋" w:hAnsi="仿宋" w:cs="仿宋" w:hint="eastAsia"/>
          <w:sz w:val="28"/>
          <w:szCs w:val="28"/>
        </w:rPr>
        <w:t>9</w:t>
      </w:r>
      <w:r>
        <w:rPr>
          <w:rFonts w:ascii="仿宋" w:eastAsia="仿宋" w:hAnsi="仿宋" w:cs="仿宋" w:hint="eastAsia"/>
          <w:sz w:val="28"/>
          <w:szCs w:val="28"/>
        </w:rPr>
        <w:t>月本项目已分别发行的</w:t>
      </w:r>
      <w:r>
        <w:rPr>
          <w:rFonts w:ascii="仿宋" w:eastAsia="仿宋" w:hAnsi="仿宋" w:cs="仿宋" w:hint="eastAsia"/>
          <w:sz w:val="28"/>
          <w:szCs w:val="28"/>
        </w:rPr>
        <w:t>15</w:t>
      </w:r>
      <w:r>
        <w:rPr>
          <w:rFonts w:ascii="仿宋" w:eastAsia="仿宋" w:hAnsi="仿宋" w:cs="仿宋" w:hint="eastAsia"/>
          <w:sz w:val="28"/>
          <w:szCs w:val="28"/>
        </w:rPr>
        <w:t>年期利率分别为</w:t>
      </w:r>
      <w:r>
        <w:rPr>
          <w:rFonts w:ascii="仿宋" w:eastAsia="仿宋" w:hAnsi="仿宋" w:cs="仿宋" w:hint="eastAsia"/>
          <w:sz w:val="28"/>
          <w:szCs w:val="28"/>
        </w:rPr>
        <w:t>3.79%</w:t>
      </w:r>
      <w:r>
        <w:rPr>
          <w:rFonts w:ascii="仿宋" w:eastAsia="仿宋" w:hAnsi="仿宋" w:cs="仿宋" w:hint="eastAsia"/>
          <w:sz w:val="28"/>
          <w:szCs w:val="28"/>
        </w:rPr>
        <w:t>、</w:t>
      </w:r>
      <w:r>
        <w:rPr>
          <w:rFonts w:ascii="仿宋" w:eastAsia="仿宋" w:hAnsi="仿宋" w:cs="仿宋" w:hint="eastAsia"/>
          <w:sz w:val="28"/>
          <w:szCs w:val="28"/>
        </w:rPr>
        <w:t>3.63%</w:t>
      </w:r>
      <w:r>
        <w:rPr>
          <w:rFonts w:ascii="仿宋" w:eastAsia="仿宋" w:hAnsi="仿宋" w:cs="仿宋" w:hint="eastAsia"/>
          <w:sz w:val="28"/>
          <w:szCs w:val="28"/>
        </w:rPr>
        <w:t>、</w:t>
      </w:r>
      <w:r>
        <w:rPr>
          <w:rFonts w:ascii="仿宋" w:eastAsia="仿宋" w:hAnsi="仿宋" w:cs="仿宋" w:hint="eastAsia"/>
          <w:sz w:val="28"/>
          <w:szCs w:val="28"/>
        </w:rPr>
        <w:t xml:space="preserve"> 3.45%</w:t>
      </w:r>
      <w:r>
        <w:rPr>
          <w:rFonts w:ascii="仿宋" w:eastAsia="仿宋" w:hAnsi="仿宋" w:cs="仿宋" w:hint="eastAsia"/>
          <w:sz w:val="28"/>
          <w:szCs w:val="28"/>
        </w:rPr>
        <w:t>、</w:t>
      </w:r>
      <w:r>
        <w:rPr>
          <w:rFonts w:ascii="仿宋" w:eastAsia="仿宋" w:hAnsi="仿宋" w:cs="仿宋" w:hint="eastAsia"/>
          <w:sz w:val="28"/>
          <w:szCs w:val="28"/>
        </w:rPr>
        <w:t>3.81%</w:t>
      </w:r>
      <w:r>
        <w:rPr>
          <w:rFonts w:ascii="仿宋" w:eastAsia="仿宋" w:hAnsi="仿宋" w:cs="仿宋" w:hint="eastAsia"/>
          <w:sz w:val="28"/>
          <w:szCs w:val="28"/>
        </w:rPr>
        <w:t>的专项债券</w:t>
      </w:r>
      <w:r>
        <w:rPr>
          <w:rFonts w:ascii="仿宋" w:eastAsia="仿宋" w:hAnsi="仿宋" w:cs="仿宋" w:hint="eastAsia"/>
          <w:sz w:val="28"/>
          <w:szCs w:val="28"/>
        </w:rPr>
        <w:t>104,000.00</w:t>
      </w:r>
      <w:r>
        <w:rPr>
          <w:rFonts w:ascii="仿宋" w:eastAsia="仿宋" w:hAnsi="仿宋" w:cs="仿宋" w:hint="eastAsia"/>
          <w:sz w:val="28"/>
          <w:szCs w:val="28"/>
        </w:rPr>
        <w:t>万元、</w:t>
      </w:r>
      <w:r>
        <w:rPr>
          <w:rFonts w:ascii="仿宋" w:eastAsia="仿宋" w:hAnsi="仿宋" w:cs="仿宋" w:hint="eastAsia"/>
          <w:sz w:val="28"/>
          <w:szCs w:val="28"/>
        </w:rPr>
        <w:t>25,000.00</w:t>
      </w:r>
      <w:r>
        <w:rPr>
          <w:rFonts w:ascii="仿宋" w:eastAsia="仿宋" w:hAnsi="仿宋" w:cs="仿宋" w:hint="eastAsia"/>
          <w:sz w:val="28"/>
          <w:szCs w:val="28"/>
        </w:rPr>
        <w:t>万元、</w:t>
      </w:r>
      <w:r>
        <w:rPr>
          <w:rFonts w:ascii="仿宋" w:eastAsia="仿宋" w:hAnsi="仿宋" w:cs="仿宋" w:hint="eastAsia"/>
          <w:sz w:val="28"/>
          <w:szCs w:val="28"/>
        </w:rPr>
        <w:t>42,000.00</w:t>
      </w:r>
      <w:r>
        <w:rPr>
          <w:rFonts w:ascii="仿宋" w:eastAsia="仿宋" w:hAnsi="仿宋" w:cs="仿宋" w:hint="eastAsia"/>
          <w:sz w:val="28"/>
          <w:szCs w:val="28"/>
        </w:rPr>
        <w:t>万元及</w:t>
      </w:r>
      <w:r>
        <w:rPr>
          <w:rFonts w:ascii="仿宋" w:eastAsia="仿宋" w:hAnsi="仿宋" w:cs="仿宋" w:hint="eastAsia"/>
          <w:sz w:val="28"/>
          <w:szCs w:val="28"/>
        </w:rPr>
        <w:t>10,000.00</w:t>
      </w:r>
      <w:r>
        <w:rPr>
          <w:rFonts w:ascii="仿宋" w:eastAsia="仿宋" w:hAnsi="仿宋" w:cs="仿宋" w:hint="eastAsia"/>
          <w:sz w:val="28"/>
          <w:szCs w:val="28"/>
        </w:rPr>
        <w:t>万元。项目本次调整原有已发行的专项债券资金</w:t>
      </w:r>
      <w:r>
        <w:rPr>
          <w:rFonts w:ascii="仿宋" w:eastAsia="仿宋" w:hAnsi="仿宋" w:cs="仿宋" w:hint="eastAsia"/>
          <w:sz w:val="28"/>
          <w:szCs w:val="28"/>
        </w:rPr>
        <w:t>40,000.00</w:t>
      </w:r>
      <w:r>
        <w:rPr>
          <w:rFonts w:ascii="仿宋" w:eastAsia="仿宋" w:hAnsi="仿宋" w:cs="仿宋" w:hint="eastAsia"/>
          <w:sz w:val="28"/>
          <w:szCs w:val="28"/>
        </w:rPr>
        <w:t>万元至本项目，并计划在</w:t>
      </w:r>
      <w:r>
        <w:rPr>
          <w:rFonts w:ascii="仿宋" w:eastAsia="仿宋" w:hAnsi="仿宋" w:cs="仿宋" w:hint="eastAsia"/>
          <w:sz w:val="28"/>
          <w:szCs w:val="28"/>
        </w:rPr>
        <w:t>2021</w:t>
      </w:r>
      <w:r>
        <w:rPr>
          <w:rFonts w:ascii="仿宋" w:eastAsia="仿宋" w:hAnsi="仿宋" w:cs="仿宋" w:hint="eastAsia"/>
          <w:sz w:val="28"/>
          <w:szCs w:val="28"/>
        </w:rPr>
        <w:t>年发行</w:t>
      </w:r>
      <w:r>
        <w:rPr>
          <w:rFonts w:ascii="仿宋" w:eastAsia="仿宋" w:hAnsi="仿宋" w:cs="仿宋" w:hint="eastAsia"/>
          <w:sz w:val="28"/>
          <w:szCs w:val="28"/>
        </w:rPr>
        <w:t>15</w:t>
      </w:r>
      <w:r>
        <w:rPr>
          <w:rFonts w:ascii="仿宋" w:eastAsia="仿宋" w:hAnsi="仿宋" w:cs="仿宋" w:hint="eastAsia"/>
          <w:sz w:val="28"/>
          <w:szCs w:val="28"/>
        </w:rPr>
        <w:t>年专项债券筹集</w:t>
      </w:r>
      <w:r>
        <w:rPr>
          <w:rFonts w:ascii="仿宋" w:eastAsia="仿宋" w:hAnsi="仿宋" w:cs="仿宋" w:hint="eastAsia"/>
          <w:sz w:val="28"/>
          <w:szCs w:val="28"/>
        </w:rPr>
        <w:t>700.00</w:t>
      </w:r>
      <w:r>
        <w:rPr>
          <w:rFonts w:ascii="仿宋" w:eastAsia="仿宋" w:hAnsi="仿宋" w:cs="仿宋" w:hint="eastAsia"/>
          <w:sz w:val="28"/>
          <w:szCs w:val="28"/>
        </w:rPr>
        <w:t>万元。专项债本息合计</w:t>
      </w:r>
      <w:r w:rsidR="00D83711" w:rsidRPr="00D83711">
        <w:rPr>
          <w:rFonts w:ascii="仿宋" w:eastAsia="仿宋" w:hAnsi="仿宋" w:cs="仿宋" w:hint="eastAsia"/>
          <w:sz w:val="28"/>
          <w:szCs w:val="28"/>
        </w:rPr>
        <w:t>343,781.19</w:t>
      </w:r>
      <w:r>
        <w:rPr>
          <w:rFonts w:ascii="仿宋" w:eastAsia="仿宋" w:hAnsi="仿宋" w:cs="仿宋" w:hint="eastAsia"/>
          <w:sz w:val="28"/>
          <w:szCs w:val="28"/>
        </w:rPr>
        <w:t>万元本项目债券应还本付息情况如下表：</w:t>
      </w:r>
    </w:p>
    <w:p w:rsidR="00AF0BA0" w:rsidRDefault="00AF0BA0">
      <w:pPr>
        <w:spacing w:line="360" w:lineRule="auto"/>
        <w:ind w:firstLineChars="200" w:firstLine="560"/>
        <w:rPr>
          <w:rFonts w:ascii="仿宋" w:eastAsia="仿宋" w:hAnsi="仿宋" w:cs="仿宋"/>
          <w:sz w:val="28"/>
          <w:szCs w:val="28"/>
        </w:rPr>
      </w:pPr>
    </w:p>
    <w:p w:rsidR="00AF0BA0" w:rsidRDefault="00612E44">
      <w:pPr>
        <w:spacing w:line="360" w:lineRule="auto"/>
        <w:jc w:val="center"/>
        <w:rPr>
          <w:rFonts w:ascii="仿宋" w:eastAsia="仿宋" w:hAnsi="仿宋" w:cs="仿宋"/>
          <w:b/>
          <w:sz w:val="28"/>
          <w:szCs w:val="28"/>
        </w:rPr>
      </w:pPr>
      <w:r>
        <w:rPr>
          <w:rFonts w:ascii="仿宋" w:eastAsia="仿宋" w:hAnsi="仿宋" w:cs="仿宋" w:hint="eastAsia"/>
          <w:b/>
          <w:sz w:val="28"/>
          <w:szCs w:val="28"/>
        </w:rPr>
        <w:t>项目还本付息情况表</w:t>
      </w:r>
    </w:p>
    <w:p w:rsidR="00AF0BA0" w:rsidRDefault="00612E44">
      <w:pPr>
        <w:spacing w:line="360" w:lineRule="auto"/>
        <w:ind w:firstLineChars="200" w:firstLine="480"/>
        <w:jc w:val="right"/>
        <w:rPr>
          <w:rFonts w:ascii="仿宋" w:eastAsia="仿宋" w:hAnsi="仿宋" w:cs="仿宋"/>
          <w:sz w:val="24"/>
          <w:szCs w:val="24"/>
        </w:rPr>
      </w:pPr>
      <w:r>
        <w:rPr>
          <w:rFonts w:ascii="仿宋" w:eastAsia="仿宋" w:hAnsi="仿宋" w:cs="仿宋" w:hint="eastAsia"/>
          <w:sz w:val="24"/>
          <w:szCs w:val="24"/>
        </w:rPr>
        <w:t>单位：人民币万元</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50" w:type="dxa"/>
        </w:tblCellMar>
        <w:tblLook w:val="0000" w:firstRow="0" w:lastRow="0" w:firstColumn="0" w:lastColumn="0" w:noHBand="0" w:noVBand="0"/>
      </w:tblPr>
      <w:tblGrid>
        <w:gridCol w:w="736"/>
        <w:gridCol w:w="1260"/>
        <w:gridCol w:w="1260"/>
        <w:gridCol w:w="1260"/>
        <w:gridCol w:w="1260"/>
        <w:gridCol w:w="1246"/>
        <w:gridCol w:w="1274"/>
      </w:tblGrid>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b/>
                <w:bCs/>
                <w:lang w:bidi="zh-TW"/>
              </w:rPr>
            </w:pPr>
            <w:bookmarkStart w:id="2" w:name="_GoBack"/>
            <w:r w:rsidRPr="005B5413">
              <w:rPr>
                <w:rFonts w:ascii="Times New Roman" w:hAnsi="Times New Roman" w:cs="Times New Roman"/>
                <w:b/>
                <w:bCs/>
                <w:lang w:bidi="zh-TW"/>
              </w:rPr>
              <w:t>年份</w:t>
            </w:r>
          </w:p>
        </w:tc>
        <w:tc>
          <w:tcPr>
            <w:tcW w:w="759"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b/>
                <w:bCs/>
                <w:lang w:bidi="zh-TW"/>
              </w:rPr>
            </w:pPr>
            <w:r w:rsidRPr="005B5413">
              <w:rPr>
                <w:rFonts w:ascii="Times New Roman" w:hAnsi="Times New Roman" w:cs="Times New Roman"/>
                <w:b/>
                <w:bCs/>
                <w:lang w:bidi="zh-TW"/>
              </w:rPr>
              <w:t>期初本金余额</w:t>
            </w:r>
          </w:p>
        </w:tc>
        <w:tc>
          <w:tcPr>
            <w:tcW w:w="759"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b/>
                <w:bCs/>
                <w:lang w:bidi="zh-TW"/>
              </w:rPr>
            </w:pPr>
            <w:r w:rsidRPr="005B5413">
              <w:rPr>
                <w:rFonts w:ascii="Times New Roman" w:hAnsi="Times New Roman" w:cs="Times New Roman"/>
                <w:b/>
                <w:bCs/>
                <w:lang w:bidi="zh-TW"/>
              </w:rPr>
              <w:t>当年新增本金</w:t>
            </w:r>
          </w:p>
        </w:tc>
        <w:tc>
          <w:tcPr>
            <w:tcW w:w="759"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b/>
                <w:bCs/>
                <w:lang w:bidi="zh-TW"/>
              </w:rPr>
            </w:pPr>
            <w:r w:rsidRPr="005B5413">
              <w:rPr>
                <w:rFonts w:ascii="Times New Roman" w:hAnsi="Times New Roman" w:cs="Times New Roman"/>
                <w:b/>
                <w:bCs/>
                <w:lang w:bidi="zh-TW"/>
              </w:rPr>
              <w:t>当年偿还本金</w:t>
            </w:r>
          </w:p>
        </w:tc>
        <w:tc>
          <w:tcPr>
            <w:tcW w:w="759"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b/>
                <w:bCs/>
                <w:lang w:bidi="zh-TW"/>
              </w:rPr>
            </w:pPr>
            <w:r w:rsidRPr="005B5413">
              <w:rPr>
                <w:rFonts w:ascii="Times New Roman" w:hAnsi="Times New Roman" w:cs="Times New Roman"/>
                <w:b/>
                <w:bCs/>
                <w:lang w:bidi="zh-TW"/>
              </w:rPr>
              <w:t>期末本金余额</w:t>
            </w:r>
          </w:p>
        </w:tc>
        <w:tc>
          <w:tcPr>
            <w:tcW w:w="751"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b/>
                <w:bCs/>
                <w:lang w:bidi="zh-TW"/>
              </w:rPr>
            </w:pPr>
            <w:r w:rsidRPr="005B5413">
              <w:rPr>
                <w:rFonts w:ascii="Times New Roman" w:hAnsi="Times New Roman" w:cs="Times New Roman"/>
                <w:b/>
                <w:bCs/>
                <w:lang w:bidi="zh-TW"/>
              </w:rPr>
              <w:t>当年偿还利息</w:t>
            </w:r>
          </w:p>
        </w:tc>
        <w:tc>
          <w:tcPr>
            <w:tcW w:w="768"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b/>
                <w:bCs/>
                <w:lang w:bidi="zh-TW"/>
              </w:rPr>
            </w:pPr>
            <w:r w:rsidRPr="005B5413">
              <w:rPr>
                <w:rFonts w:ascii="Times New Roman" w:hAnsi="Times New Roman" w:cs="Times New Roman"/>
                <w:b/>
                <w:bCs/>
                <w:lang w:bidi="zh-TW"/>
              </w:rPr>
              <w:t>当年还本付息合计</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b/>
                <w:bCs/>
                <w:lang w:bidi="zh-TW"/>
              </w:rPr>
            </w:pPr>
            <w:r w:rsidRPr="005B5413">
              <w:rPr>
                <w:rFonts w:ascii="Times New Roman" w:hAnsi="Times New Roman" w:cs="Times New Roman" w:hint="eastAsia"/>
                <w:snapToGrid w:val="0"/>
                <w:kern w:val="0"/>
              </w:rPr>
              <w:t>2019</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b/>
                <w:bCs/>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b/>
                <w:bCs/>
                <w:lang w:bidi="zh-TW"/>
              </w:rPr>
            </w:pPr>
            <w:r w:rsidRPr="005B5413">
              <w:rPr>
                <w:rFonts w:ascii="Times New Roman" w:hAnsi="Times New Roman" w:cs="Times New Roman"/>
              </w:rPr>
              <w:t>104,000.00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b/>
                <w:bCs/>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b/>
                <w:bCs/>
                <w:lang w:bidi="zh-TW"/>
              </w:rPr>
            </w:pPr>
            <w:r w:rsidRPr="005B5413">
              <w:rPr>
                <w:rFonts w:ascii="Times New Roman" w:hAnsi="Times New Roman" w:cs="Times New Roman"/>
              </w:rPr>
              <w:t>104,000.00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b/>
                <w:bCs/>
                <w:lang w:bidi="zh-TW"/>
              </w:rPr>
            </w:pPr>
            <w:r w:rsidRPr="005B5413">
              <w:rPr>
                <w:rFonts w:ascii="Times New Roman" w:hAnsi="Times New Roman" w:cs="Times New Roman"/>
              </w:rPr>
              <w:t>1,970.80</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b/>
                <w:bCs/>
                <w:lang w:bidi="zh-TW"/>
              </w:rPr>
            </w:pPr>
            <w:r w:rsidRPr="005B5413">
              <w:rPr>
                <w:rFonts w:ascii="Times New Roman" w:hAnsi="Times New Roman" w:cs="Times New Roman"/>
              </w:rPr>
              <w:t>1,970.80</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2020</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104,000.00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117,000.00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221,000.00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5,482.85</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5,482.85</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2021</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221,000.00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8,126.37</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8,126.37</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2022</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2023</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2024</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2025</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2026</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2027</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2028</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2029</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snapToGrid w:val="0"/>
                <w:kern w:val="0"/>
              </w:rPr>
            </w:pPr>
            <w:r w:rsidRPr="005B5413">
              <w:rPr>
                <w:rFonts w:ascii="Times New Roman" w:hAnsi="Times New Roman" w:cs="Times New Roman" w:hint="eastAsia"/>
                <w:snapToGrid w:val="0"/>
                <w:kern w:val="0"/>
              </w:rPr>
              <w:lastRenderedPageBreak/>
              <w:t>2030</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snapToGrid w:val="0"/>
                <w:kern w:val="0"/>
              </w:rPr>
            </w:pPr>
            <w:r w:rsidRPr="005B5413">
              <w:rPr>
                <w:rFonts w:ascii="Times New Roman" w:hAnsi="Times New Roman" w:cs="Times New Roman" w:hint="eastAsia"/>
                <w:snapToGrid w:val="0"/>
                <w:kern w:val="0"/>
              </w:rPr>
              <w:t>2031</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2032</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snapToGrid w:val="0"/>
                <w:kern w:val="0"/>
              </w:rPr>
            </w:pPr>
            <w:r w:rsidRPr="005B5413">
              <w:rPr>
                <w:rFonts w:ascii="Times New Roman" w:hAnsi="Times New Roman" w:cs="Times New Roman" w:hint="eastAsia"/>
                <w:snapToGrid w:val="0"/>
                <w:kern w:val="0"/>
              </w:rPr>
              <w:t>2033</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221,700.00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8,139.63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8,139.63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lang w:bidi="zh-TW"/>
              </w:rPr>
            </w:pPr>
            <w:r w:rsidRPr="005B5413">
              <w:rPr>
                <w:rFonts w:ascii="Times New Roman" w:hAnsi="Times New Roman" w:cs="Times New Roman" w:hint="eastAsia"/>
                <w:snapToGrid w:val="0"/>
                <w:kern w:val="0"/>
              </w:rPr>
              <w:t>2034</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104,000.00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117,700.00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6,168.83</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r w:rsidRPr="005B5413">
              <w:rPr>
                <w:rFonts w:ascii="Times New Roman" w:hAnsi="Times New Roman" w:cs="Times New Roman"/>
              </w:rPr>
              <w:t>110,168.83</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snapToGrid w:val="0"/>
                <w:kern w:val="0"/>
              </w:rPr>
            </w:pPr>
            <w:r w:rsidRPr="005B5413">
              <w:rPr>
                <w:rFonts w:ascii="Times New Roman" w:hAnsi="Times New Roman" w:cs="Times New Roman" w:hint="eastAsia"/>
                <w:snapToGrid w:val="0"/>
                <w:kern w:val="0"/>
              </w:rPr>
              <w:t>2035</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117,700.00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117,000.00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700.00</w:t>
            </w: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2,656.78</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119,656.78</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snapToGrid w:val="0"/>
                <w:kern w:val="0"/>
              </w:rPr>
            </w:pPr>
            <w:r w:rsidRPr="005B5413">
              <w:rPr>
                <w:rFonts w:ascii="Times New Roman" w:hAnsi="Times New Roman" w:cs="Times New Roman" w:hint="eastAsia"/>
                <w:snapToGrid w:val="0"/>
                <w:kern w:val="0"/>
              </w:rPr>
              <w:t>2036</w:t>
            </w:r>
            <w:r w:rsidRPr="005B5413">
              <w:rPr>
                <w:rFonts w:ascii="Times New Roman" w:hAnsi="Times New Roman" w:cs="Times New Roman" w:hint="eastAsia"/>
                <w:snapToGrid w:val="0"/>
                <w:kern w:val="0"/>
              </w:rPr>
              <w:t>年</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snapToGrid w:val="0"/>
                <w:kern w:val="0"/>
              </w:rPr>
            </w:pPr>
            <w:r w:rsidRPr="005B5413">
              <w:rPr>
                <w:rFonts w:ascii="Times New Roman" w:hAnsi="Times New Roman" w:cs="Times New Roman"/>
              </w:rPr>
              <w:t>700.00</w:t>
            </w:r>
          </w:p>
        </w:tc>
      </w:tr>
      <w:tr w:rsidR="00D83711" w:rsidRPr="005B5413" w:rsidTr="00D83711">
        <w:trPr>
          <w:trHeight w:val="454"/>
          <w:jc w:val="center"/>
        </w:trPr>
        <w:tc>
          <w:tcPr>
            <w:tcW w:w="443" w:type="pct"/>
            <w:shd w:val="clear" w:color="auto" w:fill="auto"/>
            <w:vAlign w:val="center"/>
          </w:tcPr>
          <w:p w:rsidR="00D83711" w:rsidRPr="005B5413" w:rsidRDefault="00D83711" w:rsidP="00EC3E8A">
            <w:pPr>
              <w:pStyle w:val="ab"/>
              <w:spacing w:line="240" w:lineRule="atLeast"/>
              <w:jc w:val="center"/>
              <w:rPr>
                <w:rFonts w:ascii="Times New Roman" w:hAnsi="Times New Roman" w:cs="Times New Roman"/>
                <w:b/>
                <w:bCs/>
                <w:lang w:bidi="zh-TW"/>
              </w:rPr>
            </w:pPr>
            <w:r w:rsidRPr="005B5413">
              <w:rPr>
                <w:rFonts w:ascii="Times New Roman" w:hAnsi="Times New Roman" w:cs="Times New Roman" w:hint="eastAsia"/>
                <w:b/>
                <w:bCs/>
                <w:snapToGrid w:val="0"/>
                <w:kern w:val="0"/>
              </w:rPr>
              <w:t>合计</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b/>
                <w:bCs/>
                <w:lang w:bidi="zh-TW"/>
              </w:rPr>
            </w:pP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b/>
                <w:bCs/>
                <w:lang w:bidi="zh-TW"/>
              </w:rPr>
            </w:pPr>
            <w:r w:rsidRPr="005B5413">
              <w:rPr>
                <w:rFonts w:ascii="Times New Roman" w:hAnsi="Times New Roman" w:cs="Times New Roman" w:hint="eastAsia"/>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b/>
                <w:bCs/>
                <w:lang w:bidi="zh-TW"/>
              </w:rPr>
            </w:pPr>
            <w:r w:rsidRPr="005B5413">
              <w:rPr>
                <w:rFonts w:ascii="Times New Roman" w:hAnsi="Times New Roman" w:cs="Times New Roman" w:hint="eastAsia"/>
              </w:rPr>
              <w:t>221,700.00</w:t>
            </w:r>
          </w:p>
        </w:tc>
        <w:tc>
          <w:tcPr>
            <w:tcW w:w="759"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b/>
                <w:bCs/>
                <w:lang w:bidi="zh-TW"/>
              </w:rPr>
            </w:pPr>
          </w:p>
        </w:tc>
        <w:tc>
          <w:tcPr>
            <w:tcW w:w="751"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b/>
                <w:bCs/>
                <w:lang w:bidi="zh-TW"/>
              </w:rPr>
            </w:pPr>
            <w:r w:rsidRPr="005B5413">
              <w:rPr>
                <w:rFonts w:ascii="Times New Roman" w:hAnsi="Times New Roman" w:cs="Times New Roman" w:hint="eastAsia"/>
              </w:rPr>
              <w:t>122,081.19</w:t>
            </w:r>
          </w:p>
        </w:tc>
        <w:tc>
          <w:tcPr>
            <w:tcW w:w="768" w:type="pct"/>
            <w:shd w:val="clear" w:color="auto" w:fill="auto"/>
            <w:vAlign w:val="center"/>
          </w:tcPr>
          <w:p w:rsidR="00D83711" w:rsidRPr="005B5413" w:rsidRDefault="00D83711" w:rsidP="00EC3E8A">
            <w:pPr>
              <w:pStyle w:val="ab"/>
              <w:spacing w:line="240" w:lineRule="atLeast"/>
              <w:jc w:val="right"/>
              <w:rPr>
                <w:rFonts w:ascii="Times New Roman" w:hAnsi="Times New Roman" w:cs="Times New Roman"/>
                <w:b/>
                <w:bCs/>
                <w:lang w:bidi="zh-TW"/>
              </w:rPr>
            </w:pPr>
            <w:r w:rsidRPr="005B5413">
              <w:rPr>
                <w:rFonts w:ascii="Times New Roman" w:hAnsi="Times New Roman" w:cs="Times New Roman" w:hint="eastAsia"/>
              </w:rPr>
              <w:t>343,781.19</w:t>
            </w:r>
          </w:p>
        </w:tc>
      </w:tr>
      <w:bookmarkEnd w:id="2"/>
    </w:tbl>
    <w:p w:rsidR="00AF0BA0" w:rsidRDefault="00AF0BA0">
      <w:pPr>
        <w:rPr>
          <w:rFonts w:ascii="仿宋" w:eastAsia="仿宋" w:hAnsi="仿宋" w:cs="仿宋"/>
        </w:rPr>
      </w:pPr>
    </w:p>
    <w:p w:rsidR="00AF0BA0" w:rsidRDefault="00612E44">
      <w:pPr>
        <w:pStyle w:val="4"/>
        <w:spacing w:line="360" w:lineRule="auto"/>
        <w:ind w:firstLineChars="200" w:firstLine="562"/>
        <w:rPr>
          <w:rFonts w:ascii="仿宋" w:hAnsi="仿宋" w:cs="仿宋"/>
        </w:rPr>
      </w:pPr>
      <w:r>
        <w:rPr>
          <w:rFonts w:ascii="仿宋" w:hAnsi="仿宋" w:cs="仿宋" w:hint="eastAsia"/>
        </w:rPr>
        <w:t>（</w:t>
      </w:r>
      <w:r>
        <w:rPr>
          <w:rFonts w:ascii="仿宋" w:hAnsi="仿宋" w:cs="仿宋" w:hint="eastAsia"/>
        </w:rPr>
        <w:t>3</w:t>
      </w:r>
      <w:r>
        <w:rPr>
          <w:rFonts w:ascii="仿宋" w:hAnsi="仿宋" w:cs="仿宋" w:hint="eastAsia"/>
        </w:rPr>
        <w:t>）自求平衡情况</w:t>
      </w:r>
    </w:p>
    <w:p w:rsidR="00AF0BA0" w:rsidRDefault="00612E44">
      <w:pPr>
        <w:spacing w:line="360" w:lineRule="auto"/>
        <w:ind w:firstLineChars="200" w:firstLine="560"/>
        <w:rPr>
          <w:rFonts w:ascii="仿宋" w:eastAsia="仿宋" w:hAnsi="仿宋" w:cs="仿宋"/>
          <w:b/>
          <w:sz w:val="28"/>
          <w:szCs w:val="28"/>
        </w:rPr>
      </w:pPr>
      <w:r>
        <w:rPr>
          <w:rFonts w:ascii="仿宋" w:eastAsia="仿宋" w:hAnsi="仿宋" w:cs="仿宋" w:hint="eastAsia"/>
          <w:sz w:val="28"/>
          <w:szCs w:val="28"/>
        </w:rPr>
        <w:t>根据项目产生的现金流收入与资金使用计划分析结果，沙埕湾跨海公路通道工程项目债券资金覆盖率可以达到</w:t>
      </w:r>
      <w:r>
        <w:rPr>
          <w:rFonts w:ascii="仿宋" w:eastAsia="仿宋" w:hAnsi="仿宋" w:cs="仿宋"/>
          <w:sz w:val="28"/>
          <w:szCs w:val="28"/>
        </w:rPr>
        <w:t>1.19</w:t>
      </w:r>
      <w:r>
        <w:rPr>
          <w:rFonts w:ascii="仿宋" w:eastAsia="仿宋" w:hAnsi="仿宋" w:cs="仿宋" w:hint="eastAsia"/>
          <w:sz w:val="28"/>
          <w:szCs w:val="28"/>
        </w:rPr>
        <w:t>倍。系专项收入与本项目已发行及预计发行的所有债券还本付息总额之比率。项目收益可以覆盖融资成本，债券资金偿还安全度较高。</w:t>
      </w:r>
    </w:p>
    <w:p w:rsidR="00AF0BA0" w:rsidRDefault="00AF0BA0">
      <w:pPr>
        <w:pStyle w:val="a0"/>
        <w:ind w:firstLineChars="0" w:firstLine="0"/>
      </w:pPr>
    </w:p>
    <w:p w:rsidR="00AF0BA0" w:rsidRDefault="00AF0BA0">
      <w:pPr>
        <w:spacing w:line="360" w:lineRule="auto"/>
        <w:ind w:firstLineChars="200" w:firstLine="560"/>
        <w:rPr>
          <w:rFonts w:ascii="仿宋" w:eastAsia="仿宋" w:hAnsi="仿宋" w:cs="仿宋"/>
          <w:sz w:val="28"/>
          <w:szCs w:val="28"/>
        </w:rPr>
      </w:pPr>
    </w:p>
    <w:p w:rsidR="00AF0BA0" w:rsidRDefault="00AF0BA0">
      <w:pPr>
        <w:spacing w:line="360" w:lineRule="auto"/>
        <w:ind w:firstLineChars="200" w:firstLine="560"/>
        <w:rPr>
          <w:rFonts w:ascii="仿宋" w:eastAsia="仿宋" w:hAnsi="仿宋" w:cs="仿宋"/>
          <w:sz w:val="28"/>
          <w:szCs w:val="28"/>
        </w:rPr>
      </w:pPr>
    </w:p>
    <w:p w:rsidR="00AF0BA0" w:rsidRDefault="00AF0BA0">
      <w:pPr>
        <w:spacing w:line="360" w:lineRule="auto"/>
        <w:ind w:firstLineChars="200" w:firstLine="560"/>
        <w:rPr>
          <w:rFonts w:ascii="仿宋" w:eastAsia="仿宋" w:hAnsi="仿宋" w:cs="仿宋"/>
          <w:sz w:val="28"/>
          <w:szCs w:val="28"/>
        </w:rPr>
      </w:pPr>
    </w:p>
    <w:sectPr w:rsidR="00AF0BA0">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E44" w:rsidRDefault="00612E44">
      <w:r>
        <w:separator/>
      </w:r>
    </w:p>
  </w:endnote>
  <w:endnote w:type="continuationSeparator" w:id="0">
    <w:p w:rsidR="00612E44" w:rsidRDefault="00612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2639731"/>
    </w:sdtPr>
    <w:sdtEndPr>
      <w:rPr>
        <w:rFonts w:ascii="Times New Roman" w:hAnsi="Times New Roman"/>
      </w:rPr>
    </w:sdtEndPr>
    <w:sdtContent>
      <w:p w:rsidR="00AF0BA0" w:rsidRDefault="00612E44">
        <w:pPr>
          <w:pStyle w:val="a6"/>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D83711" w:rsidRPr="00D83711">
          <w:rPr>
            <w:rFonts w:ascii="Times New Roman" w:hAnsi="Times New Roman"/>
            <w:noProof/>
            <w:lang w:val="zh-CN"/>
          </w:rPr>
          <w:t>5</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E44" w:rsidRDefault="00612E44">
      <w:r>
        <w:separator/>
      </w:r>
    </w:p>
  </w:footnote>
  <w:footnote w:type="continuationSeparator" w:id="0">
    <w:p w:rsidR="00612E44" w:rsidRDefault="00612E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E6A483"/>
    <w:multiLevelType w:val="singleLevel"/>
    <w:tmpl w:val="B0E6A483"/>
    <w:lvl w:ilvl="0">
      <w:start w:val="2"/>
      <w:numFmt w:val="chineseCounting"/>
      <w:suff w:val="nothing"/>
      <w:lvlText w:val="（%1）"/>
      <w:lvlJc w:val="left"/>
      <w:rPr>
        <w:rFonts w:hint="eastAsia"/>
      </w:rPr>
    </w:lvl>
  </w:abstractNum>
  <w:abstractNum w:abstractNumId="1">
    <w:nsid w:val="5C8E36D6"/>
    <w:multiLevelType w:val="singleLevel"/>
    <w:tmpl w:val="5C8E36D6"/>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C9D10D3"/>
    <w:rsid w:val="00000141"/>
    <w:rsid w:val="000107CF"/>
    <w:rsid w:val="000B58C7"/>
    <w:rsid w:val="000D71D5"/>
    <w:rsid w:val="000F4ECE"/>
    <w:rsid w:val="00101C2B"/>
    <w:rsid w:val="0013082B"/>
    <w:rsid w:val="001B7BC9"/>
    <w:rsid w:val="001E51FA"/>
    <w:rsid w:val="002A197C"/>
    <w:rsid w:val="002A5BE1"/>
    <w:rsid w:val="00300CDB"/>
    <w:rsid w:val="0030168F"/>
    <w:rsid w:val="003215AE"/>
    <w:rsid w:val="00336B6F"/>
    <w:rsid w:val="00376C88"/>
    <w:rsid w:val="003D1839"/>
    <w:rsid w:val="00427280"/>
    <w:rsid w:val="00437A82"/>
    <w:rsid w:val="0058747F"/>
    <w:rsid w:val="00593554"/>
    <w:rsid w:val="0061255B"/>
    <w:rsid w:val="00612E44"/>
    <w:rsid w:val="00623B84"/>
    <w:rsid w:val="006528B5"/>
    <w:rsid w:val="00710158"/>
    <w:rsid w:val="007564BB"/>
    <w:rsid w:val="00763819"/>
    <w:rsid w:val="00785963"/>
    <w:rsid w:val="007E5FD8"/>
    <w:rsid w:val="008D3B48"/>
    <w:rsid w:val="009F4874"/>
    <w:rsid w:val="00A13285"/>
    <w:rsid w:val="00A15EEA"/>
    <w:rsid w:val="00A36643"/>
    <w:rsid w:val="00A4674A"/>
    <w:rsid w:val="00A87F0E"/>
    <w:rsid w:val="00AF0BA0"/>
    <w:rsid w:val="00AF4979"/>
    <w:rsid w:val="00B045F7"/>
    <w:rsid w:val="00B5784F"/>
    <w:rsid w:val="00C42271"/>
    <w:rsid w:val="00C57D77"/>
    <w:rsid w:val="00C654D4"/>
    <w:rsid w:val="00C71460"/>
    <w:rsid w:val="00CE797F"/>
    <w:rsid w:val="00D83711"/>
    <w:rsid w:val="00D9489C"/>
    <w:rsid w:val="00DE43B3"/>
    <w:rsid w:val="00E04B7D"/>
    <w:rsid w:val="00F04E9C"/>
    <w:rsid w:val="00F419D1"/>
    <w:rsid w:val="00F427D8"/>
    <w:rsid w:val="00F439A6"/>
    <w:rsid w:val="00FD088F"/>
    <w:rsid w:val="02311840"/>
    <w:rsid w:val="062E13D5"/>
    <w:rsid w:val="069549DE"/>
    <w:rsid w:val="06CF5A0A"/>
    <w:rsid w:val="0B815E16"/>
    <w:rsid w:val="133F4939"/>
    <w:rsid w:val="144135A8"/>
    <w:rsid w:val="17325F98"/>
    <w:rsid w:val="187239E1"/>
    <w:rsid w:val="19F655F4"/>
    <w:rsid w:val="1C750FEB"/>
    <w:rsid w:val="1CD51EFC"/>
    <w:rsid w:val="1E7F51E4"/>
    <w:rsid w:val="234B4DA6"/>
    <w:rsid w:val="244A30BB"/>
    <w:rsid w:val="27C03956"/>
    <w:rsid w:val="29D64710"/>
    <w:rsid w:val="36BB7A2A"/>
    <w:rsid w:val="3ECC555A"/>
    <w:rsid w:val="41A3147E"/>
    <w:rsid w:val="45E52831"/>
    <w:rsid w:val="46DA6673"/>
    <w:rsid w:val="49F46925"/>
    <w:rsid w:val="4C821F2D"/>
    <w:rsid w:val="4C9D10D3"/>
    <w:rsid w:val="4D9C7ECD"/>
    <w:rsid w:val="4F8D7EDC"/>
    <w:rsid w:val="50CD285B"/>
    <w:rsid w:val="51CA75EB"/>
    <w:rsid w:val="52022F8C"/>
    <w:rsid w:val="56D13A43"/>
    <w:rsid w:val="5AEF090F"/>
    <w:rsid w:val="5B8E4E92"/>
    <w:rsid w:val="5D391B01"/>
    <w:rsid w:val="60A07011"/>
    <w:rsid w:val="618058C3"/>
    <w:rsid w:val="628063D4"/>
    <w:rsid w:val="65A979BD"/>
    <w:rsid w:val="6CCA08D8"/>
    <w:rsid w:val="6CCA5DF4"/>
    <w:rsid w:val="6D11447D"/>
    <w:rsid w:val="6DC276F7"/>
    <w:rsid w:val="74D80A5A"/>
    <w:rsid w:val="75800876"/>
    <w:rsid w:val="79796901"/>
    <w:rsid w:val="7B63056A"/>
    <w:rsid w:val="7CB5352E"/>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3BAFF6-0CA2-4327-B351-B0412ABB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Body Text Indent 3"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120" w:after="120"/>
      <w:jc w:val="left"/>
      <w:outlineLvl w:val="0"/>
    </w:pPr>
    <w:rPr>
      <w:rFonts w:ascii="Times New Roman" w:eastAsia="仿宋" w:hAnsi="Times New Roman"/>
      <w:b/>
      <w:bCs/>
      <w:kern w:val="44"/>
      <w:sz w:val="28"/>
      <w:szCs w:val="44"/>
    </w:rPr>
  </w:style>
  <w:style w:type="paragraph" w:styleId="2">
    <w:name w:val="heading 2"/>
    <w:basedOn w:val="a"/>
    <w:next w:val="a0"/>
    <w:uiPriority w:val="9"/>
    <w:unhideWhenUsed/>
    <w:qFormat/>
    <w:pPr>
      <w:keepNext/>
      <w:keepLines/>
      <w:spacing w:before="120" w:after="120"/>
      <w:outlineLvl w:val="1"/>
    </w:pPr>
    <w:rPr>
      <w:rFonts w:ascii="Arial" w:eastAsia="仿宋" w:hAnsi="Arial"/>
      <w:b/>
      <w:sz w:val="28"/>
      <w:szCs w:val="20"/>
    </w:rPr>
  </w:style>
  <w:style w:type="paragraph" w:styleId="3">
    <w:name w:val="heading 3"/>
    <w:basedOn w:val="a"/>
    <w:next w:val="a"/>
    <w:uiPriority w:val="9"/>
    <w:unhideWhenUsed/>
    <w:qFormat/>
    <w:pPr>
      <w:keepNext/>
      <w:keepLines/>
      <w:outlineLvl w:val="2"/>
    </w:pPr>
    <w:rPr>
      <w:rFonts w:ascii="Times New Roman" w:eastAsia="仿宋" w:hAnsi="Times New Roman"/>
      <w:b/>
      <w:bCs/>
      <w:sz w:val="28"/>
      <w:szCs w:val="32"/>
    </w:rPr>
  </w:style>
  <w:style w:type="paragraph" w:styleId="4">
    <w:name w:val="heading 4"/>
    <w:basedOn w:val="a"/>
    <w:next w:val="a"/>
    <w:uiPriority w:val="9"/>
    <w:unhideWhenUsed/>
    <w:qFormat/>
    <w:pPr>
      <w:keepNext/>
      <w:keepLines/>
      <w:outlineLvl w:val="3"/>
    </w:pPr>
    <w:rPr>
      <w:rFonts w:ascii="Arial" w:eastAsia="仿宋"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text"/>
    <w:basedOn w:val="a"/>
    <w:link w:val="Char"/>
    <w:qFormat/>
    <w:pPr>
      <w:jc w:val="left"/>
    </w:pPr>
  </w:style>
  <w:style w:type="paragraph" w:styleId="a5">
    <w:name w:val="Balloon Text"/>
    <w:basedOn w:val="a"/>
    <w:link w:val="Char0"/>
    <w:qFormat/>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uiPriority w:val="99"/>
    <w:qFormat/>
    <w:pPr>
      <w:spacing w:after="120"/>
      <w:ind w:leftChars="200" w:left="420"/>
    </w:pPr>
    <w:rPr>
      <w:sz w:val="16"/>
      <w:szCs w:val="16"/>
    </w:rPr>
  </w:style>
  <w:style w:type="paragraph" w:styleId="a8">
    <w:name w:val="annotation subject"/>
    <w:basedOn w:val="a4"/>
    <w:next w:val="a4"/>
    <w:link w:val="Char1"/>
    <w:qFormat/>
    <w:rPr>
      <w:b/>
      <w:bCs/>
    </w:rPr>
  </w:style>
  <w:style w:type="table" w:styleId="a9">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1"/>
    <w:qFormat/>
    <w:rPr>
      <w:sz w:val="21"/>
      <w:szCs w:val="21"/>
    </w:rPr>
  </w:style>
  <w:style w:type="character" w:customStyle="1" w:styleId="Char0">
    <w:name w:val="批注框文本 Char"/>
    <w:basedOn w:val="a1"/>
    <w:link w:val="a5"/>
    <w:qFormat/>
    <w:rPr>
      <w:rFonts w:asciiTheme="minorHAnsi" w:eastAsiaTheme="minorEastAsia" w:hAnsiTheme="minorHAnsi" w:cstheme="minorBidi"/>
      <w:kern w:val="2"/>
      <w:sz w:val="18"/>
      <w:szCs w:val="18"/>
    </w:rPr>
  </w:style>
  <w:style w:type="character" w:customStyle="1" w:styleId="Char">
    <w:name w:val="批注文字 Char"/>
    <w:basedOn w:val="a1"/>
    <w:link w:val="a4"/>
    <w:qFormat/>
    <w:rPr>
      <w:rFonts w:asciiTheme="minorHAnsi" w:eastAsiaTheme="minorEastAsia" w:hAnsiTheme="minorHAnsi" w:cstheme="minorBidi"/>
      <w:kern w:val="2"/>
      <w:sz w:val="21"/>
      <w:szCs w:val="22"/>
    </w:rPr>
  </w:style>
  <w:style w:type="character" w:customStyle="1" w:styleId="Char1">
    <w:name w:val="批注主题 Char"/>
    <w:basedOn w:val="Char"/>
    <w:link w:val="a8"/>
    <w:qFormat/>
    <w:rPr>
      <w:rFonts w:asciiTheme="minorHAnsi" w:eastAsiaTheme="minorEastAsia" w:hAnsiTheme="minorHAnsi" w:cstheme="minorBidi"/>
      <w:b/>
      <w:bCs/>
      <w:kern w:val="2"/>
      <w:sz w:val="21"/>
      <w:szCs w:val="22"/>
    </w:rPr>
  </w:style>
  <w:style w:type="paragraph" w:styleId="ab">
    <w:name w:val="No Spacing"/>
    <w:basedOn w:val="a"/>
    <w:uiPriority w:val="6"/>
    <w:qFormat/>
    <w:rsid w:val="00D83711"/>
    <w:pPr>
      <w:widowControl/>
      <w:jc w:val="left"/>
    </w:pPr>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5A65E9-F403-4A84-817E-6DE9FAA4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970</Words>
  <Characters>5529</Characters>
  <Application>Microsoft Office Word</Application>
  <DocSecurity>0</DocSecurity>
  <Lines>46</Lines>
  <Paragraphs>12</Paragraphs>
  <ScaleCrop>false</ScaleCrop>
  <Company>Lenovo</Company>
  <LinksUpToDate>false</LinksUpToDate>
  <CharactersWithSpaces>6487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FZ09259566</dc:creator>
  <cp:lastModifiedBy>FZ01183846</cp:lastModifiedBy>
  <cp:revision>8</cp:revision>
  <dcterms:created xsi:type="dcterms:W3CDTF">2020-05-05T04:42:00Z</dcterms:created>
  <dcterms:modified xsi:type="dcterms:W3CDTF">2020-11-19T05:02:00Z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