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6DDC8" w14:textId="77777777" w:rsidR="00CD6868" w:rsidRDefault="00BC4744">
      <w:pPr>
        <w:spacing w:line="360" w:lineRule="auto"/>
        <w:jc w:val="center"/>
        <w:rPr>
          <w:rFonts w:ascii="仿宋" w:eastAsia="仿宋" w:hAnsi="仿宋" w:cs="仿宋"/>
          <w:b/>
          <w:sz w:val="32"/>
          <w:szCs w:val="32"/>
        </w:rPr>
      </w:pPr>
      <w:r>
        <w:rPr>
          <w:rFonts w:ascii="仿宋" w:eastAsia="仿宋" w:hAnsi="仿宋" w:cs="仿宋" w:hint="eastAsia"/>
          <w:b/>
          <w:sz w:val="32"/>
          <w:szCs w:val="32"/>
        </w:rPr>
        <w:t>2020年福建省政府专项债券（二十三期）</w:t>
      </w:r>
    </w:p>
    <w:p w14:paraId="69372DED" w14:textId="77777777" w:rsidR="00CD6868" w:rsidRDefault="00BC4744">
      <w:pPr>
        <w:spacing w:line="360" w:lineRule="auto"/>
        <w:jc w:val="center"/>
        <w:rPr>
          <w:rFonts w:ascii="仿宋" w:eastAsia="仿宋" w:hAnsi="仿宋" w:cs="仿宋"/>
          <w:b/>
          <w:sz w:val="32"/>
          <w:szCs w:val="32"/>
        </w:rPr>
      </w:pPr>
      <w:r>
        <w:rPr>
          <w:rFonts w:ascii="仿宋" w:eastAsia="仿宋" w:hAnsi="仿宋" w:cs="仿宋" w:hint="eastAsia"/>
          <w:b/>
          <w:sz w:val="32"/>
          <w:szCs w:val="32"/>
        </w:rPr>
        <w:t>之宁德市项目调整情况说明</w:t>
      </w:r>
    </w:p>
    <w:p w14:paraId="04E9C913" w14:textId="77777777" w:rsidR="00CD6868" w:rsidRDefault="00CD6868">
      <w:pPr>
        <w:spacing w:line="360" w:lineRule="auto"/>
        <w:rPr>
          <w:rFonts w:ascii="仿宋" w:eastAsia="仿宋" w:hAnsi="仿宋" w:cs="仿宋"/>
          <w:sz w:val="28"/>
          <w:szCs w:val="28"/>
        </w:rPr>
      </w:pPr>
    </w:p>
    <w:p w14:paraId="17D38791" w14:textId="77777777" w:rsidR="00CD6868" w:rsidRDefault="00BC4744">
      <w:pPr>
        <w:pStyle w:val="1"/>
        <w:spacing w:line="360" w:lineRule="auto"/>
        <w:ind w:firstLineChars="200" w:firstLine="560"/>
        <w:rPr>
          <w:rFonts w:ascii="仿宋" w:hAnsi="仿宋" w:cs="仿宋"/>
          <w:b w:val="0"/>
          <w:bCs w:val="0"/>
          <w:szCs w:val="28"/>
        </w:rPr>
      </w:pPr>
      <w:r>
        <w:rPr>
          <w:rFonts w:ascii="仿宋" w:hAnsi="仿宋" w:cs="仿宋" w:hint="eastAsia"/>
          <w:b w:val="0"/>
          <w:bCs w:val="0"/>
          <w:kern w:val="2"/>
          <w:szCs w:val="28"/>
        </w:rPr>
        <w:t>2020年福建省政府专项债券（二十三期）中寿宁县国家农村产业融合发展示范园项目已发行专项债券0.50亿元，期限20年，因项目工程进度缓慢，故拟调整0.026亿元用于平溪镇污水处理站及配套管网项目、拟调整</w:t>
      </w:r>
      <w:r>
        <w:rPr>
          <w:rFonts w:ascii="仿宋" w:hAnsi="仿宋" w:cs="仿宋" w:hint="eastAsia"/>
          <w:b w:val="0"/>
          <w:bCs w:val="0"/>
          <w:szCs w:val="28"/>
        </w:rPr>
        <w:t>0.074亿元用于殡仪馆及配套设施项目。</w:t>
      </w:r>
    </w:p>
    <w:p w14:paraId="290478DB" w14:textId="77777777" w:rsidR="00CD6868" w:rsidRDefault="00BC4744">
      <w:pPr>
        <w:pStyle w:val="1"/>
        <w:numPr>
          <w:ilvl w:val="0"/>
          <w:numId w:val="1"/>
        </w:numPr>
        <w:spacing w:line="360" w:lineRule="auto"/>
        <w:ind w:firstLineChars="200" w:firstLine="562"/>
      </w:pPr>
      <w:r>
        <w:rPr>
          <w:rFonts w:ascii="仿宋" w:hAnsi="仿宋" w:cs="仿宋" w:hint="eastAsia"/>
        </w:rPr>
        <w:t>资金投向说明</w:t>
      </w:r>
    </w:p>
    <w:p w14:paraId="2B9D1F5C" w14:textId="77777777" w:rsidR="00CD6868" w:rsidRDefault="00BC47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本次专项债券资金拟使用规模情况如下：</w:t>
      </w:r>
    </w:p>
    <w:tbl>
      <w:tblPr>
        <w:tblStyle w:val="ac"/>
        <w:tblW w:w="9056" w:type="dxa"/>
        <w:jc w:val="center"/>
        <w:tblLayout w:type="fixed"/>
        <w:tblLook w:val="04A0" w:firstRow="1" w:lastRow="0" w:firstColumn="1" w:lastColumn="0" w:noHBand="0" w:noVBand="1"/>
      </w:tblPr>
      <w:tblGrid>
        <w:gridCol w:w="1329"/>
        <w:gridCol w:w="1066"/>
        <w:gridCol w:w="1320"/>
        <w:gridCol w:w="1320"/>
        <w:gridCol w:w="2219"/>
        <w:gridCol w:w="1802"/>
      </w:tblGrid>
      <w:tr w:rsidR="00CD6868" w14:paraId="762F46C2" w14:textId="77777777">
        <w:trPr>
          <w:trHeight w:val="1616"/>
          <w:jc w:val="center"/>
        </w:trPr>
        <w:tc>
          <w:tcPr>
            <w:tcW w:w="1329" w:type="dxa"/>
            <w:shd w:val="clear" w:color="auto" w:fill="auto"/>
            <w:vAlign w:val="center"/>
          </w:tcPr>
          <w:p w14:paraId="45C8CFEF" w14:textId="77777777" w:rsidR="00CD6868" w:rsidRDefault="00BC4744">
            <w:pPr>
              <w:spacing w:line="360" w:lineRule="auto"/>
              <w:jc w:val="center"/>
              <w:rPr>
                <w:rFonts w:ascii="仿宋" w:eastAsia="仿宋" w:hAnsi="仿宋" w:cs="仿宋"/>
                <w:b/>
                <w:sz w:val="24"/>
                <w:szCs w:val="24"/>
              </w:rPr>
            </w:pPr>
            <w:r>
              <w:rPr>
                <w:rFonts w:ascii="仿宋" w:eastAsia="仿宋" w:hAnsi="仿宋" w:cs="仿宋" w:hint="eastAsia"/>
                <w:b/>
                <w:sz w:val="24"/>
                <w:szCs w:val="24"/>
              </w:rPr>
              <w:t>调整债券名称</w:t>
            </w:r>
          </w:p>
        </w:tc>
        <w:tc>
          <w:tcPr>
            <w:tcW w:w="1066" w:type="dxa"/>
            <w:shd w:val="clear" w:color="auto" w:fill="auto"/>
            <w:vAlign w:val="center"/>
          </w:tcPr>
          <w:p w14:paraId="43DDD08D" w14:textId="77777777" w:rsidR="00CD6868" w:rsidRDefault="00BC4744">
            <w:pPr>
              <w:spacing w:line="360" w:lineRule="auto"/>
              <w:jc w:val="center"/>
              <w:rPr>
                <w:rFonts w:ascii="仿宋" w:eastAsia="仿宋" w:hAnsi="仿宋" w:cs="仿宋"/>
                <w:b/>
                <w:sz w:val="24"/>
                <w:szCs w:val="24"/>
              </w:rPr>
            </w:pPr>
            <w:r>
              <w:rPr>
                <w:rFonts w:ascii="仿宋" w:eastAsia="仿宋" w:hAnsi="仿宋" w:cs="仿宋" w:hint="eastAsia"/>
                <w:b/>
                <w:sz w:val="24"/>
                <w:szCs w:val="24"/>
              </w:rPr>
              <w:t>原项目</w:t>
            </w:r>
          </w:p>
        </w:tc>
        <w:tc>
          <w:tcPr>
            <w:tcW w:w="1320" w:type="dxa"/>
            <w:shd w:val="clear" w:color="auto" w:fill="auto"/>
            <w:vAlign w:val="center"/>
          </w:tcPr>
          <w:p w14:paraId="2F968B10" w14:textId="77777777" w:rsidR="00CD6868" w:rsidRDefault="00BC4744">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w:t>
            </w:r>
          </w:p>
        </w:tc>
        <w:tc>
          <w:tcPr>
            <w:tcW w:w="1320" w:type="dxa"/>
            <w:shd w:val="clear" w:color="auto" w:fill="auto"/>
            <w:vAlign w:val="center"/>
          </w:tcPr>
          <w:p w14:paraId="3D61B67C" w14:textId="77777777" w:rsidR="00CD6868" w:rsidRDefault="00BC4744">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调整后项目总投资（万元）</w:t>
            </w:r>
          </w:p>
        </w:tc>
        <w:tc>
          <w:tcPr>
            <w:tcW w:w="2219" w:type="dxa"/>
            <w:shd w:val="clear" w:color="auto" w:fill="auto"/>
            <w:vAlign w:val="center"/>
          </w:tcPr>
          <w:p w14:paraId="68A28C6F" w14:textId="77777777" w:rsidR="00CD6868" w:rsidRDefault="00BC4744">
            <w:pPr>
              <w:spacing w:line="360" w:lineRule="auto"/>
              <w:jc w:val="center"/>
              <w:rPr>
                <w:rFonts w:ascii="仿宋" w:eastAsia="仿宋" w:hAnsi="仿宋" w:cs="仿宋"/>
                <w:b/>
                <w:sz w:val="24"/>
                <w:szCs w:val="24"/>
              </w:rPr>
            </w:pPr>
            <w:r>
              <w:rPr>
                <w:rFonts w:ascii="仿宋" w:eastAsia="仿宋" w:hAnsi="仿宋" w:cs="仿宋" w:hint="eastAsia"/>
                <w:b/>
                <w:sz w:val="24"/>
                <w:szCs w:val="24"/>
              </w:rPr>
              <w:t>拟调整专项债金额（万元）</w:t>
            </w:r>
          </w:p>
        </w:tc>
        <w:tc>
          <w:tcPr>
            <w:tcW w:w="1802" w:type="dxa"/>
            <w:shd w:val="clear" w:color="auto" w:fill="auto"/>
            <w:vAlign w:val="center"/>
          </w:tcPr>
          <w:p w14:paraId="3EF272EA" w14:textId="77777777" w:rsidR="00CD6868" w:rsidRDefault="00BC4744">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调整后项目实施方</w:t>
            </w:r>
          </w:p>
        </w:tc>
      </w:tr>
      <w:tr w:rsidR="00CD6868" w14:paraId="09C7F738" w14:textId="77777777">
        <w:trPr>
          <w:trHeight w:val="2162"/>
          <w:jc w:val="center"/>
        </w:trPr>
        <w:tc>
          <w:tcPr>
            <w:tcW w:w="1329" w:type="dxa"/>
            <w:vAlign w:val="center"/>
          </w:tcPr>
          <w:p w14:paraId="0EBA72D2" w14:textId="77777777" w:rsidR="00CD6868" w:rsidRDefault="00BC4744">
            <w:pPr>
              <w:widowControl/>
              <w:jc w:val="left"/>
              <w:textAlignment w:val="center"/>
              <w:rPr>
                <w:rFonts w:ascii="仿宋" w:eastAsia="仿宋" w:hAnsi="仿宋" w:cs="仿宋"/>
                <w:sz w:val="24"/>
                <w:szCs w:val="24"/>
              </w:rPr>
            </w:pPr>
            <w:r>
              <w:rPr>
                <w:rFonts w:ascii="仿宋" w:eastAsia="仿宋" w:hAnsi="仿宋" w:cs="仿宋"/>
                <w:sz w:val="24"/>
                <w:szCs w:val="24"/>
              </w:rPr>
              <w:t>2020年福建省政府专项债券（</w:t>
            </w:r>
            <w:r>
              <w:rPr>
                <w:rFonts w:ascii="仿宋" w:eastAsia="仿宋" w:hAnsi="仿宋" w:cs="仿宋" w:hint="eastAsia"/>
                <w:sz w:val="24"/>
                <w:szCs w:val="24"/>
              </w:rPr>
              <w:t>二十三</w:t>
            </w:r>
            <w:r>
              <w:rPr>
                <w:rFonts w:ascii="仿宋" w:eastAsia="仿宋" w:hAnsi="仿宋" w:cs="仿宋"/>
                <w:sz w:val="24"/>
                <w:szCs w:val="24"/>
              </w:rPr>
              <w:t>期）</w:t>
            </w:r>
          </w:p>
          <w:p w14:paraId="21D39CF6" w14:textId="77777777" w:rsidR="00CD6868" w:rsidRDefault="00CD6868">
            <w:pPr>
              <w:widowControl/>
              <w:jc w:val="left"/>
              <w:textAlignment w:val="center"/>
              <w:rPr>
                <w:rFonts w:ascii="仿宋" w:eastAsia="仿宋" w:hAnsi="仿宋" w:cs="仿宋"/>
                <w:sz w:val="24"/>
                <w:szCs w:val="24"/>
              </w:rPr>
            </w:pPr>
          </w:p>
        </w:tc>
        <w:tc>
          <w:tcPr>
            <w:tcW w:w="1066" w:type="dxa"/>
            <w:vAlign w:val="center"/>
          </w:tcPr>
          <w:p w14:paraId="4E394576" w14:textId="77777777" w:rsidR="00CD6868" w:rsidRDefault="00BC4744">
            <w:pPr>
              <w:widowControl/>
              <w:jc w:val="left"/>
              <w:textAlignment w:val="center"/>
              <w:rPr>
                <w:rFonts w:ascii="仿宋" w:eastAsia="仿宋" w:hAnsi="仿宋" w:cs="仿宋"/>
                <w:sz w:val="24"/>
                <w:szCs w:val="24"/>
              </w:rPr>
            </w:pPr>
            <w:r>
              <w:rPr>
                <w:rFonts w:ascii="仿宋" w:eastAsia="仿宋" w:hAnsi="仿宋" w:cs="仿宋"/>
                <w:sz w:val="24"/>
                <w:szCs w:val="24"/>
              </w:rPr>
              <w:t>寿宁县国家农村产业融合发展示范园项目</w:t>
            </w:r>
          </w:p>
        </w:tc>
        <w:tc>
          <w:tcPr>
            <w:tcW w:w="1320" w:type="dxa"/>
            <w:vAlign w:val="center"/>
          </w:tcPr>
          <w:p w14:paraId="062A8D46" w14:textId="77777777" w:rsidR="00CD6868" w:rsidRDefault="00BC4744">
            <w:pPr>
              <w:widowControl/>
              <w:jc w:val="left"/>
              <w:textAlignment w:val="center"/>
              <w:rPr>
                <w:rFonts w:ascii="仿宋" w:eastAsia="仿宋" w:hAnsi="仿宋" w:cs="仿宋"/>
                <w:sz w:val="24"/>
                <w:szCs w:val="24"/>
              </w:rPr>
            </w:pPr>
            <w:r>
              <w:rPr>
                <w:rFonts w:ascii="仿宋" w:eastAsia="仿宋" w:hAnsi="仿宋" w:cs="仿宋"/>
                <w:sz w:val="24"/>
                <w:szCs w:val="24"/>
              </w:rPr>
              <w:t>寿宁县平溪镇污水处理站及配套管网工程项目</w:t>
            </w:r>
          </w:p>
        </w:tc>
        <w:tc>
          <w:tcPr>
            <w:tcW w:w="1320" w:type="dxa"/>
            <w:vAlign w:val="center"/>
          </w:tcPr>
          <w:p w14:paraId="297A5BE5" w14:textId="77777777" w:rsidR="00CD6868" w:rsidRDefault="00BC4744">
            <w:pPr>
              <w:spacing w:line="360" w:lineRule="auto"/>
              <w:jc w:val="right"/>
              <w:rPr>
                <w:rFonts w:ascii="仿宋" w:eastAsia="仿宋" w:hAnsi="仿宋" w:cs="仿宋"/>
                <w:sz w:val="24"/>
                <w:szCs w:val="24"/>
              </w:rPr>
            </w:pPr>
            <w:r>
              <w:rPr>
                <w:rFonts w:ascii="仿宋" w:eastAsia="仿宋" w:hAnsi="仿宋" w:cs="仿宋" w:hint="eastAsia"/>
                <w:sz w:val="24"/>
                <w:szCs w:val="24"/>
              </w:rPr>
              <w:t>3,070.00</w:t>
            </w:r>
          </w:p>
        </w:tc>
        <w:tc>
          <w:tcPr>
            <w:tcW w:w="2219" w:type="dxa"/>
            <w:vAlign w:val="center"/>
          </w:tcPr>
          <w:p w14:paraId="56243323" w14:textId="77777777" w:rsidR="00CD6868" w:rsidRDefault="00BC4744">
            <w:pPr>
              <w:spacing w:line="360" w:lineRule="auto"/>
              <w:jc w:val="center"/>
              <w:rPr>
                <w:rFonts w:ascii="仿宋" w:eastAsia="仿宋" w:hAnsi="仿宋" w:cs="仿宋"/>
                <w:color w:val="000000"/>
                <w:sz w:val="22"/>
              </w:rPr>
            </w:pPr>
            <w:r>
              <w:rPr>
                <w:rFonts w:ascii="仿宋" w:eastAsia="仿宋" w:hAnsi="仿宋" w:cs="仿宋" w:hint="eastAsia"/>
                <w:sz w:val="24"/>
                <w:szCs w:val="24"/>
              </w:rPr>
              <w:t>260.00</w:t>
            </w:r>
          </w:p>
        </w:tc>
        <w:tc>
          <w:tcPr>
            <w:tcW w:w="1802" w:type="dxa"/>
            <w:vAlign w:val="center"/>
          </w:tcPr>
          <w:p w14:paraId="45CAA27A" w14:textId="77777777" w:rsidR="00CD6868" w:rsidRDefault="00BC4744">
            <w:pPr>
              <w:spacing w:line="360" w:lineRule="auto"/>
              <w:rPr>
                <w:rFonts w:ascii="仿宋" w:eastAsia="仿宋" w:hAnsi="仿宋" w:cs="仿宋"/>
                <w:sz w:val="24"/>
                <w:szCs w:val="24"/>
              </w:rPr>
            </w:pPr>
            <w:r>
              <w:rPr>
                <w:rFonts w:ascii="仿宋" w:eastAsia="仿宋" w:hAnsi="仿宋" w:cs="仿宋" w:hint="eastAsia"/>
                <w:sz w:val="24"/>
                <w:szCs w:val="24"/>
              </w:rPr>
              <w:t>寿宁县平溪镇人民政府</w:t>
            </w:r>
          </w:p>
        </w:tc>
      </w:tr>
      <w:tr w:rsidR="00CD6868" w14:paraId="299DEEEC" w14:textId="77777777">
        <w:trPr>
          <w:trHeight w:val="2162"/>
          <w:jc w:val="center"/>
        </w:trPr>
        <w:tc>
          <w:tcPr>
            <w:tcW w:w="1329" w:type="dxa"/>
            <w:vAlign w:val="center"/>
          </w:tcPr>
          <w:p w14:paraId="5763CB1A" w14:textId="77777777" w:rsidR="00CD6868" w:rsidRDefault="00BC4744">
            <w:pPr>
              <w:widowControl/>
              <w:jc w:val="center"/>
              <w:textAlignment w:val="center"/>
              <w:rPr>
                <w:rFonts w:ascii="仿宋" w:eastAsia="仿宋" w:hAnsi="仿宋" w:cs="仿宋"/>
                <w:sz w:val="24"/>
                <w:szCs w:val="24"/>
              </w:rPr>
            </w:pPr>
            <w:r>
              <w:rPr>
                <w:rFonts w:ascii="仿宋" w:eastAsia="仿宋" w:hAnsi="仿宋" w:cs="仿宋"/>
                <w:sz w:val="24"/>
                <w:szCs w:val="24"/>
              </w:rPr>
              <w:t>2020年福建省政府专项债券（</w:t>
            </w:r>
            <w:r>
              <w:rPr>
                <w:rFonts w:ascii="仿宋" w:eastAsia="仿宋" w:hAnsi="仿宋" w:cs="仿宋" w:hint="eastAsia"/>
                <w:sz w:val="28"/>
                <w:szCs w:val="28"/>
              </w:rPr>
              <w:t>二十三</w:t>
            </w:r>
            <w:r>
              <w:rPr>
                <w:rFonts w:ascii="仿宋" w:eastAsia="仿宋" w:hAnsi="仿宋" w:cs="仿宋"/>
                <w:sz w:val="24"/>
                <w:szCs w:val="24"/>
              </w:rPr>
              <w:t>期）</w:t>
            </w:r>
          </w:p>
        </w:tc>
        <w:tc>
          <w:tcPr>
            <w:tcW w:w="1066" w:type="dxa"/>
            <w:vAlign w:val="center"/>
          </w:tcPr>
          <w:p w14:paraId="2A738148" w14:textId="5C1B4848" w:rsidR="00CD6868" w:rsidRDefault="00C25A6D">
            <w:pPr>
              <w:widowControl/>
              <w:jc w:val="center"/>
              <w:textAlignment w:val="center"/>
              <w:rPr>
                <w:rFonts w:ascii="仿宋" w:eastAsia="仿宋" w:hAnsi="仿宋" w:cs="仿宋"/>
                <w:sz w:val="24"/>
                <w:szCs w:val="24"/>
              </w:rPr>
            </w:pPr>
            <w:r>
              <w:rPr>
                <w:rFonts w:ascii="仿宋" w:eastAsia="仿宋" w:hAnsi="仿宋" w:cs="仿宋"/>
                <w:sz w:val="24"/>
                <w:szCs w:val="24"/>
              </w:rPr>
              <w:t>寿宁县</w:t>
            </w:r>
            <w:r w:rsidR="00BC4744">
              <w:rPr>
                <w:rFonts w:ascii="仿宋" w:eastAsia="仿宋" w:hAnsi="仿宋" w:cs="仿宋" w:hint="eastAsia"/>
                <w:sz w:val="24"/>
                <w:szCs w:val="24"/>
              </w:rPr>
              <w:t>国家农村产业融合发展示范园项目</w:t>
            </w:r>
          </w:p>
        </w:tc>
        <w:tc>
          <w:tcPr>
            <w:tcW w:w="1320" w:type="dxa"/>
            <w:vAlign w:val="center"/>
          </w:tcPr>
          <w:p w14:paraId="2C338305" w14:textId="77777777" w:rsidR="00CD6868" w:rsidRDefault="00BC4744">
            <w:pPr>
              <w:widowControl/>
              <w:jc w:val="center"/>
              <w:textAlignment w:val="center"/>
              <w:rPr>
                <w:rFonts w:ascii="仿宋" w:eastAsia="仿宋" w:hAnsi="仿宋" w:cs="仿宋"/>
                <w:sz w:val="24"/>
                <w:szCs w:val="24"/>
              </w:rPr>
            </w:pPr>
            <w:r>
              <w:rPr>
                <w:rFonts w:ascii="仿宋" w:eastAsia="仿宋" w:hAnsi="仿宋" w:cs="仿宋" w:hint="eastAsia"/>
                <w:sz w:val="24"/>
                <w:szCs w:val="24"/>
              </w:rPr>
              <w:t>殡仪馆及配套设施项目</w:t>
            </w:r>
          </w:p>
        </w:tc>
        <w:tc>
          <w:tcPr>
            <w:tcW w:w="1320" w:type="dxa"/>
            <w:vAlign w:val="center"/>
          </w:tcPr>
          <w:p w14:paraId="4F3624D1" w14:textId="77777777" w:rsidR="00CD6868" w:rsidRDefault="00BC4744">
            <w:pPr>
              <w:spacing w:line="360" w:lineRule="auto"/>
              <w:jc w:val="center"/>
              <w:rPr>
                <w:rFonts w:ascii="仿宋" w:eastAsia="仿宋" w:hAnsi="仿宋" w:cs="仿宋"/>
                <w:sz w:val="24"/>
                <w:szCs w:val="24"/>
              </w:rPr>
            </w:pPr>
            <w:r>
              <w:rPr>
                <w:rFonts w:ascii="仿宋" w:eastAsia="仿宋" w:hAnsi="仿宋" w:cs="仿宋" w:hint="eastAsia"/>
                <w:sz w:val="24"/>
                <w:szCs w:val="24"/>
              </w:rPr>
              <w:t>23</w:t>
            </w:r>
            <w:r>
              <w:rPr>
                <w:rFonts w:ascii="仿宋" w:eastAsia="仿宋" w:hAnsi="仿宋" w:cs="仿宋"/>
                <w:sz w:val="24"/>
                <w:szCs w:val="24"/>
              </w:rPr>
              <w:t>,</w:t>
            </w:r>
            <w:r>
              <w:rPr>
                <w:rFonts w:ascii="仿宋" w:eastAsia="仿宋" w:hAnsi="仿宋" w:cs="仿宋" w:hint="eastAsia"/>
                <w:sz w:val="24"/>
                <w:szCs w:val="24"/>
              </w:rPr>
              <w:t>570</w:t>
            </w:r>
            <w:r>
              <w:rPr>
                <w:rFonts w:ascii="仿宋" w:eastAsia="仿宋" w:hAnsi="仿宋" w:cs="仿宋"/>
                <w:sz w:val="24"/>
                <w:szCs w:val="24"/>
              </w:rPr>
              <w:t>.00</w:t>
            </w:r>
          </w:p>
        </w:tc>
        <w:tc>
          <w:tcPr>
            <w:tcW w:w="2219" w:type="dxa"/>
            <w:vAlign w:val="center"/>
          </w:tcPr>
          <w:p w14:paraId="6B2F4322" w14:textId="77777777" w:rsidR="00CD6868" w:rsidRDefault="00BC4744">
            <w:pPr>
              <w:widowControl/>
              <w:jc w:val="center"/>
              <w:textAlignment w:val="center"/>
              <w:rPr>
                <w:rFonts w:ascii="仿宋" w:eastAsia="仿宋" w:hAnsi="仿宋" w:cs="仿宋"/>
                <w:color w:val="000000"/>
                <w:sz w:val="22"/>
              </w:rPr>
            </w:pPr>
            <w:r>
              <w:rPr>
                <w:rFonts w:ascii="仿宋" w:eastAsia="仿宋" w:hAnsi="仿宋" w:cs="仿宋"/>
                <w:color w:val="000000"/>
                <w:sz w:val="22"/>
              </w:rPr>
              <w:t>740.00</w:t>
            </w:r>
          </w:p>
        </w:tc>
        <w:tc>
          <w:tcPr>
            <w:tcW w:w="1802" w:type="dxa"/>
            <w:vAlign w:val="center"/>
          </w:tcPr>
          <w:p w14:paraId="0F2F6E0F" w14:textId="77777777" w:rsidR="00CD6868" w:rsidRDefault="00BC4744">
            <w:pPr>
              <w:spacing w:line="360" w:lineRule="auto"/>
              <w:jc w:val="center"/>
              <w:rPr>
                <w:rFonts w:ascii="仿宋" w:eastAsia="仿宋" w:hAnsi="仿宋" w:cs="仿宋"/>
                <w:sz w:val="24"/>
                <w:szCs w:val="24"/>
              </w:rPr>
            </w:pPr>
            <w:r>
              <w:rPr>
                <w:rFonts w:ascii="仿宋" w:eastAsia="仿宋" w:hAnsi="仿宋" w:cs="仿宋" w:hint="eastAsia"/>
                <w:sz w:val="24"/>
                <w:szCs w:val="24"/>
              </w:rPr>
              <w:t>寿宁县城乡投资开发有限公司</w:t>
            </w:r>
          </w:p>
        </w:tc>
      </w:tr>
    </w:tbl>
    <w:p w14:paraId="2AE3936D" w14:textId="77777777" w:rsidR="00CD6868" w:rsidRDefault="00BC4744">
      <w:pPr>
        <w:pStyle w:val="1"/>
        <w:spacing w:line="360" w:lineRule="auto"/>
        <w:ind w:firstLineChars="200" w:firstLine="562"/>
        <w:rPr>
          <w:rFonts w:ascii="仿宋" w:hAnsi="仿宋" w:cs="仿宋"/>
        </w:rPr>
      </w:pPr>
      <w:r>
        <w:rPr>
          <w:rFonts w:ascii="仿宋" w:hAnsi="仿宋" w:cs="仿宋" w:hint="eastAsia"/>
        </w:rPr>
        <w:t>二、项目情况</w:t>
      </w:r>
    </w:p>
    <w:p w14:paraId="779B7F35" w14:textId="77777777" w:rsidR="00CD6868" w:rsidRDefault="00BC4744">
      <w:pPr>
        <w:ind w:leftChars="200" w:left="420"/>
        <w:rPr>
          <w:b/>
          <w:bCs/>
          <w:sz w:val="28"/>
          <w:szCs w:val="28"/>
        </w:rPr>
      </w:pPr>
      <w:r>
        <w:rPr>
          <w:rFonts w:hint="eastAsia"/>
          <w:b/>
          <w:bCs/>
          <w:sz w:val="28"/>
          <w:szCs w:val="28"/>
        </w:rPr>
        <w:t>（一）寿宁县平溪镇污水处理站及配套管网工程项目</w:t>
      </w:r>
    </w:p>
    <w:p w14:paraId="236C0074" w14:textId="77777777" w:rsidR="00CD6868" w:rsidRDefault="00BC4744">
      <w:pPr>
        <w:pStyle w:val="3"/>
        <w:spacing w:line="360" w:lineRule="auto"/>
        <w:ind w:firstLineChars="200" w:firstLine="562"/>
        <w:rPr>
          <w:rFonts w:ascii="仿宋" w:hAnsi="仿宋" w:cs="仿宋"/>
        </w:rPr>
      </w:pPr>
      <w:bookmarkStart w:id="0" w:name="_Hlk524441701"/>
      <w:r>
        <w:rPr>
          <w:rFonts w:ascii="仿宋" w:hAnsi="仿宋" w:cs="仿宋" w:hint="eastAsia"/>
        </w:rPr>
        <w:lastRenderedPageBreak/>
        <w:t>1、项目概况</w:t>
      </w:r>
    </w:p>
    <w:p w14:paraId="015A20B6" w14:textId="77777777" w:rsidR="00CD6868" w:rsidRDefault="00BC4744">
      <w:pPr>
        <w:spacing w:line="360" w:lineRule="auto"/>
        <w:ind w:firstLineChars="200" w:firstLine="560"/>
        <w:rPr>
          <w:rFonts w:ascii="仿宋" w:eastAsia="仿宋" w:hAnsi="仿宋" w:cs="仿宋"/>
          <w:sz w:val="28"/>
          <w:szCs w:val="28"/>
        </w:rPr>
      </w:pPr>
      <w:r>
        <w:rPr>
          <w:rFonts w:ascii="仿宋" w:eastAsia="仿宋" w:hAnsi="仿宋" w:cs="仿宋"/>
          <w:sz w:val="28"/>
          <w:szCs w:val="28"/>
        </w:rPr>
        <w:t>本项目为寿宁县平溪镇18个行政村建设污水处理站及配套管网。主要建设内容包括：18个行政村污水处理站建设，配套管网建设，污水处理站采用厌氧滤池和斜管沉淀池工艺，配套污水管网线路总长约48公里。配套建设市政道路4公里。</w:t>
      </w:r>
    </w:p>
    <w:bookmarkEnd w:id="0"/>
    <w:p w14:paraId="79A58CED" w14:textId="77777777" w:rsidR="00CD6868" w:rsidRDefault="00BC4744">
      <w:pPr>
        <w:pStyle w:val="3"/>
        <w:numPr>
          <w:ilvl w:val="0"/>
          <w:numId w:val="2"/>
        </w:numPr>
        <w:spacing w:line="360" w:lineRule="auto"/>
        <w:ind w:firstLineChars="200" w:firstLine="562"/>
        <w:rPr>
          <w:rFonts w:ascii="仿宋" w:hAnsi="仿宋" w:cs="仿宋"/>
        </w:rPr>
      </w:pPr>
      <w:r>
        <w:rPr>
          <w:rFonts w:ascii="仿宋" w:hAnsi="仿宋" w:cs="仿宋" w:hint="eastAsia"/>
        </w:rPr>
        <w:t>项目投资情况</w:t>
      </w:r>
    </w:p>
    <w:p w14:paraId="5F1C63BF" w14:textId="77777777" w:rsidR="00CD6868" w:rsidRDefault="00BC47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根据可研批复，寿宁县平溪镇污水处理站及配套管网工程项目投资</w:t>
      </w:r>
      <w:r>
        <w:rPr>
          <w:rFonts w:ascii="仿宋" w:eastAsia="仿宋" w:hAnsi="仿宋"/>
          <w:spacing w:val="2"/>
          <w:sz w:val="28"/>
          <w:szCs w:val="28"/>
        </w:rPr>
        <w:t>3</w:t>
      </w:r>
      <w:r>
        <w:rPr>
          <w:rFonts w:ascii="仿宋" w:eastAsia="仿宋" w:hAnsi="仿宋" w:hint="eastAsia"/>
          <w:spacing w:val="2"/>
          <w:sz w:val="28"/>
          <w:szCs w:val="28"/>
        </w:rPr>
        <w:t>,</w:t>
      </w:r>
      <w:r>
        <w:rPr>
          <w:rFonts w:ascii="仿宋" w:eastAsia="仿宋" w:hAnsi="仿宋"/>
          <w:spacing w:val="2"/>
          <w:sz w:val="28"/>
          <w:szCs w:val="28"/>
        </w:rPr>
        <w:t>070.00</w:t>
      </w:r>
      <w:r>
        <w:rPr>
          <w:rFonts w:ascii="仿宋" w:eastAsia="仿宋" w:hAnsi="仿宋" w:cs="仿宋" w:hint="eastAsia"/>
          <w:sz w:val="28"/>
          <w:szCs w:val="28"/>
        </w:rPr>
        <w:t>万元，估算表如下：</w:t>
      </w:r>
    </w:p>
    <w:p w14:paraId="5F2B814F" w14:textId="77777777" w:rsidR="00CD6868" w:rsidRDefault="00BC4744">
      <w:pPr>
        <w:widowControl/>
        <w:spacing w:after="120" w:line="360" w:lineRule="auto"/>
        <w:ind w:firstLineChars="200" w:firstLine="562"/>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项目总投资估算表</w:t>
      </w:r>
    </w:p>
    <w:tbl>
      <w:tblPr>
        <w:tblStyle w:val="ac"/>
        <w:tblW w:w="6241" w:type="dxa"/>
        <w:jc w:val="center"/>
        <w:tblLayout w:type="fixed"/>
        <w:tblLook w:val="04A0" w:firstRow="1" w:lastRow="0" w:firstColumn="1" w:lastColumn="0" w:noHBand="0" w:noVBand="1"/>
      </w:tblPr>
      <w:tblGrid>
        <w:gridCol w:w="1704"/>
        <w:gridCol w:w="2572"/>
        <w:gridCol w:w="1965"/>
      </w:tblGrid>
      <w:tr w:rsidR="00CD6868" w14:paraId="4872142E" w14:textId="77777777">
        <w:trPr>
          <w:jc w:val="center"/>
        </w:trPr>
        <w:tc>
          <w:tcPr>
            <w:tcW w:w="1704" w:type="dxa"/>
          </w:tcPr>
          <w:p w14:paraId="230C9542"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序号</w:t>
            </w:r>
          </w:p>
        </w:tc>
        <w:tc>
          <w:tcPr>
            <w:tcW w:w="2572" w:type="dxa"/>
          </w:tcPr>
          <w:p w14:paraId="34C6CB7C"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项目</w:t>
            </w:r>
          </w:p>
        </w:tc>
        <w:tc>
          <w:tcPr>
            <w:tcW w:w="1965" w:type="dxa"/>
          </w:tcPr>
          <w:p w14:paraId="49792AF7"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金额</w:t>
            </w:r>
          </w:p>
        </w:tc>
      </w:tr>
      <w:tr w:rsidR="00CD6868" w14:paraId="2BF3F2CF" w14:textId="77777777">
        <w:trPr>
          <w:jc w:val="center"/>
        </w:trPr>
        <w:tc>
          <w:tcPr>
            <w:tcW w:w="1704" w:type="dxa"/>
          </w:tcPr>
          <w:p w14:paraId="5B7D095E"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1</w:t>
            </w:r>
          </w:p>
        </w:tc>
        <w:tc>
          <w:tcPr>
            <w:tcW w:w="2572" w:type="dxa"/>
          </w:tcPr>
          <w:p w14:paraId="66DD4120"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rPr>
              <w:t>建安费</w:t>
            </w:r>
          </w:p>
        </w:tc>
        <w:tc>
          <w:tcPr>
            <w:tcW w:w="1965" w:type="dxa"/>
            <w:vAlign w:val="center"/>
          </w:tcPr>
          <w:p w14:paraId="51184AA1"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宋体" w:hint="eastAsia"/>
                <w:kern w:val="0"/>
                <w:sz w:val="24"/>
                <w:szCs w:val="24"/>
              </w:rPr>
              <w:t>1,820.00</w:t>
            </w:r>
          </w:p>
        </w:tc>
      </w:tr>
      <w:tr w:rsidR="00CD6868" w14:paraId="790D5DF9" w14:textId="77777777">
        <w:trPr>
          <w:jc w:val="center"/>
        </w:trPr>
        <w:tc>
          <w:tcPr>
            <w:tcW w:w="1704" w:type="dxa"/>
          </w:tcPr>
          <w:p w14:paraId="48B6AD64"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2</w:t>
            </w:r>
          </w:p>
        </w:tc>
        <w:tc>
          <w:tcPr>
            <w:tcW w:w="2572" w:type="dxa"/>
          </w:tcPr>
          <w:p w14:paraId="2326A607"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工程其它费用</w:t>
            </w:r>
          </w:p>
        </w:tc>
        <w:tc>
          <w:tcPr>
            <w:tcW w:w="1965" w:type="dxa"/>
            <w:vAlign w:val="center"/>
          </w:tcPr>
          <w:p w14:paraId="1CBC2613" w14:textId="77777777" w:rsidR="00CD6868" w:rsidRDefault="00BC4744">
            <w:pPr>
              <w:widowControl/>
              <w:jc w:val="center"/>
              <w:rPr>
                <w:rFonts w:ascii="仿宋" w:eastAsia="仿宋" w:hAnsi="仿宋" w:cs="仿宋"/>
                <w:b/>
                <w:kern w:val="0"/>
                <w:sz w:val="28"/>
                <w:lang w:val="en-GB"/>
              </w:rPr>
            </w:pPr>
            <w:r>
              <w:rPr>
                <w:rFonts w:ascii="仿宋" w:eastAsia="仿宋" w:hAnsi="仿宋" w:cs="宋体" w:hint="eastAsia"/>
                <w:kern w:val="0"/>
                <w:sz w:val="24"/>
                <w:szCs w:val="24"/>
              </w:rPr>
              <w:t>800.00</w:t>
            </w:r>
          </w:p>
        </w:tc>
      </w:tr>
      <w:tr w:rsidR="00CD6868" w14:paraId="02ED5463" w14:textId="77777777">
        <w:trPr>
          <w:jc w:val="center"/>
        </w:trPr>
        <w:tc>
          <w:tcPr>
            <w:tcW w:w="1704" w:type="dxa"/>
          </w:tcPr>
          <w:p w14:paraId="10DB06B5"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3</w:t>
            </w:r>
          </w:p>
        </w:tc>
        <w:tc>
          <w:tcPr>
            <w:tcW w:w="2572" w:type="dxa"/>
          </w:tcPr>
          <w:p w14:paraId="3D9CFAF0"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基本预备费</w:t>
            </w:r>
          </w:p>
        </w:tc>
        <w:tc>
          <w:tcPr>
            <w:tcW w:w="1965" w:type="dxa"/>
            <w:vAlign w:val="center"/>
          </w:tcPr>
          <w:p w14:paraId="4A5390F8" w14:textId="77777777" w:rsidR="00CD6868" w:rsidRDefault="00BC4744">
            <w:pPr>
              <w:widowControl/>
              <w:jc w:val="center"/>
              <w:rPr>
                <w:rFonts w:ascii="仿宋" w:eastAsia="仿宋" w:hAnsi="仿宋" w:cs="仿宋"/>
                <w:b/>
                <w:kern w:val="0"/>
                <w:sz w:val="28"/>
              </w:rPr>
            </w:pPr>
            <w:r>
              <w:rPr>
                <w:rFonts w:ascii="仿宋" w:eastAsia="仿宋" w:hAnsi="仿宋" w:cs="宋体" w:hint="eastAsia"/>
                <w:kern w:val="0"/>
                <w:sz w:val="24"/>
                <w:szCs w:val="24"/>
              </w:rPr>
              <w:t>450.00</w:t>
            </w:r>
          </w:p>
        </w:tc>
      </w:tr>
      <w:tr w:rsidR="00CD6868" w14:paraId="09728255" w14:textId="77777777">
        <w:trPr>
          <w:jc w:val="center"/>
        </w:trPr>
        <w:tc>
          <w:tcPr>
            <w:tcW w:w="1704" w:type="dxa"/>
          </w:tcPr>
          <w:p w14:paraId="65CB08B8" w14:textId="77777777" w:rsidR="00CD6868" w:rsidRDefault="00CD6868">
            <w:pPr>
              <w:widowControl/>
              <w:spacing w:after="120" w:line="360" w:lineRule="auto"/>
              <w:contextualSpacing/>
              <w:jc w:val="center"/>
              <w:rPr>
                <w:rFonts w:ascii="仿宋" w:eastAsia="仿宋" w:hAnsi="仿宋" w:cs="仿宋"/>
                <w:b/>
                <w:kern w:val="0"/>
                <w:sz w:val="28"/>
              </w:rPr>
            </w:pPr>
          </w:p>
        </w:tc>
        <w:tc>
          <w:tcPr>
            <w:tcW w:w="2572" w:type="dxa"/>
          </w:tcPr>
          <w:p w14:paraId="391A61E0" w14:textId="77777777" w:rsidR="00CD6868" w:rsidRDefault="00BC4744">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合计</w:t>
            </w:r>
          </w:p>
        </w:tc>
        <w:tc>
          <w:tcPr>
            <w:tcW w:w="1965" w:type="dxa"/>
            <w:vAlign w:val="center"/>
          </w:tcPr>
          <w:p w14:paraId="44298F7D"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cs="宋体" w:hint="eastAsia"/>
                <w:kern w:val="0"/>
                <w:sz w:val="24"/>
                <w:szCs w:val="24"/>
              </w:rPr>
              <w:t>3,070.00</w:t>
            </w:r>
          </w:p>
        </w:tc>
      </w:tr>
    </w:tbl>
    <w:p w14:paraId="08FEBB24" w14:textId="77777777" w:rsidR="00CD6868" w:rsidRDefault="00CD6868"/>
    <w:p w14:paraId="2F5E19C3" w14:textId="77777777" w:rsidR="00CD6868" w:rsidRDefault="00BC4744">
      <w:pPr>
        <w:widowControl/>
        <w:spacing w:after="120" w:line="360" w:lineRule="auto"/>
        <w:ind w:firstLineChars="200" w:firstLine="568"/>
        <w:contextualSpacing/>
        <w:jc w:val="left"/>
        <w:rPr>
          <w:rFonts w:ascii="仿宋" w:eastAsia="仿宋" w:hAnsi="仿宋" w:cs="仿宋"/>
          <w:sz w:val="28"/>
          <w:szCs w:val="28"/>
        </w:rPr>
      </w:pPr>
      <w:r>
        <w:rPr>
          <w:rFonts w:ascii="仿宋" w:eastAsia="仿宋" w:hAnsi="仿宋" w:hint="eastAsia"/>
          <w:spacing w:val="2"/>
          <w:sz w:val="28"/>
          <w:szCs w:val="28"/>
        </w:rPr>
        <w:t>根据可研批复，本项目预计投资为</w:t>
      </w:r>
      <w:r>
        <w:rPr>
          <w:rFonts w:ascii="仿宋" w:eastAsia="仿宋" w:hAnsi="仿宋"/>
          <w:spacing w:val="2"/>
          <w:sz w:val="28"/>
          <w:szCs w:val="28"/>
        </w:rPr>
        <w:t>3</w:t>
      </w:r>
      <w:r>
        <w:rPr>
          <w:rFonts w:ascii="仿宋" w:eastAsia="仿宋" w:hAnsi="仿宋" w:hint="eastAsia"/>
          <w:spacing w:val="2"/>
          <w:sz w:val="28"/>
          <w:szCs w:val="28"/>
        </w:rPr>
        <w:t>,</w:t>
      </w:r>
      <w:r>
        <w:rPr>
          <w:rFonts w:ascii="仿宋" w:eastAsia="仿宋" w:hAnsi="仿宋"/>
          <w:spacing w:val="2"/>
          <w:sz w:val="28"/>
          <w:szCs w:val="28"/>
        </w:rPr>
        <w:t>070.00</w:t>
      </w:r>
      <w:r>
        <w:rPr>
          <w:rFonts w:ascii="仿宋" w:eastAsia="仿宋" w:hAnsi="仿宋" w:hint="eastAsia"/>
          <w:spacing w:val="2"/>
          <w:sz w:val="28"/>
          <w:szCs w:val="28"/>
        </w:rPr>
        <w:t>万元（不考虑债券利息及发行费用），其中：基础设施建设费用2</w:t>
      </w:r>
      <w:r>
        <w:rPr>
          <w:rFonts w:ascii="仿宋" w:eastAsia="仿宋" w:hAnsi="仿宋"/>
          <w:spacing w:val="2"/>
          <w:sz w:val="28"/>
          <w:szCs w:val="28"/>
        </w:rPr>
        <w:t>,</w:t>
      </w:r>
      <w:r>
        <w:rPr>
          <w:rFonts w:ascii="仿宋" w:eastAsia="仿宋" w:hAnsi="仿宋" w:hint="eastAsia"/>
          <w:spacing w:val="2"/>
          <w:sz w:val="28"/>
          <w:szCs w:val="28"/>
        </w:rPr>
        <w:t>620</w:t>
      </w:r>
      <w:r>
        <w:rPr>
          <w:rFonts w:ascii="仿宋" w:eastAsia="仿宋" w:hAnsi="仿宋"/>
          <w:spacing w:val="2"/>
          <w:sz w:val="28"/>
          <w:szCs w:val="28"/>
        </w:rPr>
        <w:t>.</w:t>
      </w:r>
      <w:r>
        <w:rPr>
          <w:rFonts w:ascii="仿宋" w:eastAsia="仿宋" w:hAnsi="仿宋" w:hint="eastAsia"/>
          <w:spacing w:val="2"/>
          <w:sz w:val="28"/>
          <w:szCs w:val="28"/>
        </w:rPr>
        <w:t>00万元，其他费用450</w:t>
      </w:r>
      <w:r>
        <w:rPr>
          <w:rFonts w:ascii="仿宋" w:eastAsia="仿宋" w:hAnsi="仿宋"/>
          <w:spacing w:val="2"/>
          <w:sz w:val="28"/>
          <w:szCs w:val="28"/>
        </w:rPr>
        <w:t>.</w:t>
      </w:r>
      <w:r>
        <w:rPr>
          <w:rFonts w:ascii="仿宋" w:eastAsia="仿宋" w:hAnsi="仿宋" w:hint="eastAsia"/>
          <w:spacing w:val="2"/>
          <w:sz w:val="28"/>
          <w:szCs w:val="28"/>
        </w:rPr>
        <w:t>00万元。</w:t>
      </w:r>
      <w:r>
        <w:rPr>
          <w:rFonts w:ascii="仿宋" w:eastAsia="仿宋" w:hAnsi="仿宋" w:cs="仿宋" w:hint="eastAsia"/>
          <w:sz w:val="28"/>
          <w:szCs w:val="28"/>
        </w:rPr>
        <w:t>该项目未来年度投资计划如下：</w:t>
      </w:r>
    </w:p>
    <w:p w14:paraId="480F24D5" w14:textId="77777777" w:rsidR="00CD6868" w:rsidRDefault="00CD6868">
      <w:pPr>
        <w:widowControl/>
        <w:spacing w:after="120" w:line="360" w:lineRule="auto"/>
        <w:ind w:firstLineChars="200" w:firstLine="560"/>
        <w:contextualSpacing/>
        <w:jc w:val="left"/>
        <w:rPr>
          <w:rFonts w:ascii="仿宋" w:eastAsia="仿宋" w:hAnsi="仿宋" w:cs="仿宋"/>
          <w:sz w:val="28"/>
          <w:szCs w:val="28"/>
        </w:rPr>
      </w:pPr>
    </w:p>
    <w:p w14:paraId="0804D4CD" w14:textId="77777777" w:rsidR="00CD6868" w:rsidRDefault="00CD6868">
      <w:pPr>
        <w:widowControl/>
        <w:spacing w:after="120" w:line="360" w:lineRule="auto"/>
        <w:ind w:firstLineChars="200" w:firstLine="560"/>
        <w:contextualSpacing/>
        <w:jc w:val="left"/>
        <w:rPr>
          <w:rFonts w:ascii="仿宋" w:eastAsia="仿宋" w:hAnsi="仿宋" w:cs="仿宋"/>
          <w:sz w:val="28"/>
          <w:szCs w:val="28"/>
        </w:rPr>
      </w:pPr>
    </w:p>
    <w:p w14:paraId="3C6472A5" w14:textId="77777777" w:rsidR="00CD6868" w:rsidRDefault="00CD6868">
      <w:pPr>
        <w:widowControl/>
        <w:spacing w:after="120" w:line="360" w:lineRule="auto"/>
        <w:ind w:firstLineChars="200" w:firstLine="560"/>
        <w:contextualSpacing/>
        <w:jc w:val="left"/>
        <w:rPr>
          <w:rFonts w:ascii="仿宋" w:eastAsia="仿宋" w:hAnsi="仿宋" w:cs="仿宋"/>
          <w:sz w:val="28"/>
          <w:szCs w:val="28"/>
        </w:rPr>
      </w:pPr>
    </w:p>
    <w:p w14:paraId="748F0A4A" w14:textId="77777777" w:rsidR="00CD6868" w:rsidRDefault="00CD6868">
      <w:pPr>
        <w:widowControl/>
        <w:spacing w:after="120" w:line="360" w:lineRule="auto"/>
        <w:ind w:firstLineChars="200" w:firstLine="560"/>
        <w:contextualSpacing/>
        <w:jc w:val="left"/>
        <w:rPr>
          <w:rFonts w:ascii="仿宋" w:eastAsia="仿宋" w:hAnsi="仿宋" w:cs="仿宋"/>
          <w:sz w:val="28"/>
          <w:szCs w:val="28"/>
        </w:rPr>
      </w:pPr>
    </w:p>
    <w:p w14:paraId="2E8ABDBB" w14:textId="77777777" w:rsidR="00CD6868" w:rsidRDefault="00BC4744">
      <w:pPr>
        <w:spacing w:line="360" w:lineRule="auto"/>
        <w:jc w:val="center"/>
        <w:rPr>
          <w:rFonts w:ascii="仿宋" w:eastAsia="仿宋" w:hAnsi="仿宋" w:cs="仿宋"/>
          <w:b/>
          <w:sz w:val="28"/>
          <w:szCs w:val="28"/>
        </w:rPr>
      </w:pPr>
      <w:r>
        <w:rPr>
          <w:rFonts w:ascii="仿宋" w:eastAsia="仿宋" w:hAnsi="仿宋" w:cs="仿宋" w:hint="eastAsia"/>
          <w:b/>
          <w:sz w:val="28"/>
          <w:szCs w:val="28"/>
        </w:rPr>
        <w:lastRenderedPageBreak/>
        <w:t>项目投资计划表</w:t>
      </w:r>
    </w:p>
    <w:p w14:paraId="1B9D8AB9" w14:textId="77777777" w:rsidR="00CD6868" w:rsidRDefault="00BC4744">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9528" w:type="dxa"/>
        <w:jc w:val="center"/>
        <w:tblLayout w:type="fixed"/>
        <w:tblLook w:val="04A0" w:firstRow="1" w:lastRow="0" w:firstColumn="1" w:lastColumn="0" w:noHBand="0" w:noVBand="1"/>
      </w:tblPr>
      <w:tblGrid>
        <w:gridCol w:w="1842"/>
        <w:gridCol w:w="1365"/>
        <w:gridCol w:w="1179"/>
        <w:gridCol w:w="1714"/>
        <w:gridCol w:w="1714"/>
        <w:gridCol w:w="1714"/>
      </w:tblGrid>
      <w:tr w:rsidR="00CD6868" w14:paraId="7A41B00D" w14:textId="77777777">
        <w:trPr>
          <w:trHeight w:val="881"/>
          <w:jc w:val="center"/>
        </w:trPr>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FA23E"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资金使用进度</w:t>
            </w:r>
          </w:p>
        </w:tc>
        <w:tc>
          <w:tcPr>
            <w:tcW w:w="1365" w:type="dxa"/>
            <w:tcBorders>
              <w:top w:val="single" w:sz="4" w:space="0" w:color="auto"/>
              <w:left w:val="nil"/>
              <w:bottom w:val="single" w:sz="4" w:space="0" w:color="auto"/>
              <w:right w:val="single" w:sz="4" w:space="0" w:color="auto"/>
            </w:tcBorders>
            <w:shd w:val="clear" w:color="auto" w:fill="auto"/>
            <w:vAlign w:val="center"/>
          </w:tcPr>
          <w:p w14:paraId="6F5FDF7D"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2020年</w:t>
            </w:r>
          </w:p>
        </w:tc>
        <w:tc>
          <w:tcPr>
            <w:tcW w:w="1179" w:type="dxa"/>
            <w:tcBorders>
              <w:top w:val="single" w:sz="4" w:space="0" w:color="auto"/>
              <w:left w:val="nil"/>
              <w:bottom w:val="single" w:sz="4" w:space="0" w:color="auto"/>
              <w:right w:val="single" w:sz="4" w:space="0" w:color="auto"/>
            </w:tcBorders>
            <w:shd w:val="clear" w:color="auto" w:fill="auto"/>
            <w:noWrap/>
            <w:vAlign w:val="center"/>
          </w:tcPr>
          <w:p w14:paraId="4C0DBCBD"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2021年</w:t>
            </w:r>
          </w:p>
        </w:tc>
        <w:tc>
          <w:tcPr>
            <w:tcW w:w="1714" w:type="dxa"/>
            <w:tcBorders>
              <w:top w:val="single" w:sz="4" w:space="0" w:color="auto"/>
              <w:left w:val="nil"/>
              <w:bottom w:val="single" w:sz="4" w:space="0" w:color="auto"/>
              <w:right w:val="single" w:sz="4" w:space="0" w:color="auto"/>
            </w:tcBorders>
            <w:shd w:val="clear" w:color="auto" w:fill="auto"/>
            <w:noWrap/>
            <w:vAlign w:val="center"/>
          </w:tcPr>
          <w:p w14:paraId="460E8217"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2022年</w:t>
            </w:r>
          </w:p>
        </w:tc>
        <w:tc>
          <w:tcPr>
            <w:tcW w:w="1714" w:type="dxa"/>
            <w:tcBorders>
              <w:top w:val="single" w:sz="4" w:space="0" w:color="auto"/>
              <w:left w:val="nil"/>
              <w:bottom w:val="single" w:sz="4" w:space="0" w:color="auto"/>
              <w:right w:val="single" w:sz="4" w:space="0" w:color="auto"/>
            </w:tcBorders>
            <w:shd w:val="clear" w:color="auto" w:fill="auto"/>
            <w:noWrap/>
            <w:vAlign w:val="center"/>
          </w:tcPr>
          <w:p w14:paraId="35A1879E"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2023年</w:t>
            </w:r>
          </w:p>
        </w:tc>
        <w:tc>
          <w:tcPr>
            <w:tcW w:w="1714" w:type="dxa"/>
            <w:tcBorders>
              <w:top w:val="single" w:sz="4" w:space="0" w:color="auto"/>
              <w:left w:val="nil"/>
              <w:bottom w:val="single" w:sz="4" w:space="0" w:color="auto"/>
              <w:right w:val="single" w:sz="4" w:space="0" w:color="auto"/>
            </w:tcBorders>
            <w:shd w:val="clear" w:color="auto" w:fill="auto"/>
            <w:noWrap/>
            <w:vAlign w:val="center"/>
          </w:tcPr>
          <w:p w14:paraId="10DC9B62"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合计</w:t>
            </w:r>
          </w:p>
        </w:tc>
      </w:tr>
      <w:tr w:rsidR="00CD6868" w14:paraId="499F9B6F" w14:textId="77777777">
        <w:trPr>
          <w:trHeight w:val="440"/>
          <w:jc w:val="center"/>
        </w:trPr>
        <w:tc>
          <w:tcPr>
            <w:tcW w:w="1842" w:type="dxa"/>
            <w:tcBorders>
              <w:top w:val="nil"/>
              <w:left w:val="single" w:sz="4" w:space="0" w:color="auto"/>
              <w:bottom w:val="single" w:sz="4" w:space="0" w:color="auto"/>
              <w:right w:val="single" w:sz="4" w:space="0" w:color="auto"/>
            </w:tcBorders>
            <w:shd w:val="clear" w:color="000000" w:fill="FFFFFF"/>
            <w:noWrap/>
            <w:vAlign w:val="center"/>
          </w:tcPr>
          <w:p w14:paraId="450BDE6E"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基础设施建设建设费用</w:t>
            </w:r>
          </w:p>
        </w:tc>
        <w:tc>
          <w:tcPr>
            <w:tcW w:w="1365" w:type="dxa"/>
            <w:tcBorders>
              <w:top w:val="nil"/>
              <w:left w:val="nil"/>
              <w:bottom w:val="single" w:sz="4" w:space="0" w:color="auto"/>
              <w:right w:val="single" w:sz="4" w:space="0" w:color="auto"/>
            </w:tcBorders>
            <w:shd w:val="clear" w:color="000000" w:fill="FFFFFF"/>
            <w:noWrap/>
            <w:vAlign w:val="bottom"/>
          </w:tcPr>
          <w:p w14:paraId="7360F79A"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1,055.00 </w:t>
            </w:r>
          </w:p>
        </w:tc>
        <w:tc>
          <w:tcPr>
            <w:tcW w:w="1179" w:type="dxa"/>
            <w:tcBorders>
              <w:top w:val="nil"/>
              <w:left w:val="nil"/>
              <w:bottom w:val="single" w:sz="4" w:space="0" w:color="auto"/>
              <w:right w:val="single" w:sz="4" w:space="0" w:color="auto"/>
            </w:tcBorders>
            <w:shd w:val="clear" w:color="000000" w:fill="FFFFFF"/>
            <w:noWrap/>
            <w:vAlign w:val="bottom"/>
          </w:tcPr>
          <w:p w14:paraId="6A07C062"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1,565.00 </w:t>
            </w:r>
          </w:p>
        </w:tc>
        <w:tc>
          <w:tcPr>
            <w:tcW w:w="1714" w:type="dxa"/>
            <w:tcBorders>
              <w:top w:val="nil"/>
              <w:left w:val="nil"/>
              <w:bottom w:val="single" w:sz="4" w:space="0" w:color="auto"/>
              <w:right w:val="single" w:sz="4" w:space="0" w:color="auto"/>
            </w:tcBorders>
            <w:shd w:val="clear" w:color="auto" w:fill="auto"/>
            <w:noWrap/>
            <w:vAlign w:val="bottom"/>
          </w:tcPr>
          <w:p w14:paraId="466C701A"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w:t>
            </w:r>
          </w:p>
        </w:tc>
        <w:tc>
          <w:tcPr>
            <w:tcW w:w="1714" w:type="dxa"/>
            <w:tcBorders>
              <w:top w:val="nil"/>
              <w:left w:val="nil"/>
              <w:bottom w:val="single" w:sz="4" w:space="0" w:color="auto"/>
              <w:right w:val="single" w:sz="4" w:space="0" w:color="auto"/>
            </w:tcBorders>
            <w:shd w:val="clear" w:color="auto" w:fill="auto"/>
            <w:noWrap/>
            <w:vAlign w:val="bottom"/>
          </w:tcPr>
          <w:p w14:paraId="491582FE"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w:t>
            </w:r>
          </w:p>
        </w:tc>
        <w:tc>
          <w:tcPr>
            <w:tcW w:w="1714" w:type="dxa"/>
            <w:tcBorders>
              <w:top w:val="nil"/>
              <w:left w:val="nil"/>
              <w:bottom w:val="single" w:sz="4" w:space="0" w:color="auto"/>
              <w:right w:val="single" w:sz="4" w:space="0" w:color="auto"/>
            </w:tcBorders>
            <w:shd w:val="clear" w:color="auto" w:fill="auto"/>
            <w:noWrap/>
            <w:vAlign w:val="bottom"/>
          </w:tcPr>
          <w:p w14:paraId="594F132D"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2,620.00 </w:t>
            </w:r>
          </w:p>
        </w:tc>
      </w:tr>
      <w:tr w:rsidR="00CD6868" w14:paraId="6E5B145A" w14:textId="77777777">
        <w:trPr>
          <w:trHeight w:val="440"/>
          <w:jc w:val="center"/>
        </w:trPr>
        <w:tc>
          <w:tcPr>
            <w:tcW w:w="1842" w:type="dxa"/>
            <w:tcBorders>
              <w:top w:val="nil"/>
              <w:left w:val="single" w:sz="4" w:space="0" w:color="auto"/>
              <w:bottom w:val="single" w:sz="4" w:space="0" w:color="auto"/>
              <w:right w:val="single" w:sz="4" w:space="0" w:color="auto"/>
            </w:tcBorders>
            <w:shd w:val="clear" w:color="000000" w:fill="FFFFFF"/>
            <w:noWrap/>
            <w:vAlign w:val="center"/>
          </w:tcPr>
          <w:p w14:paraId="0B1AD55B"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其他费用</w:t>
            </w:r>
          </w:p>
        </w:tc>
        <w:tc>
          <w:tcPr>
            <w:tcW w:w="1365" w:type="dxa"/>
            <w:tcBorders>
              <w:top w:val="nil"/>
              <w:left w:val="nil"/>
              <w:bottom w:val="single" w:sz="4" w:space="0" w:color="auto"/>
              <w:right w:val="single" w:sz="4" w:space="0" w:color="auto"/>
            </w:tcBorders>
            <w:shd w:val="clear" w:color="000000" w:fill="FFFFFF"/>
            <w:noWrap/>
            <w:vAlign w:val="bottom"/>
          </w:tcPr>
          <w:p w14:paraId="1F77CA58"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200.00 </w:t>
            </w:r>
          </w:p>
        </w:tc>
        <w:tc>
          <w:tcPr>
            <w:tcW w:w="1179" w:type="dxa"/>
            <w:tcBorders>
              <w:top w:val="nil"/>
              <w:left w:val="nil"/>
              <w:bottom w:val="single" w:sz="4" w:space="0" w:color="auto"/>
              <w:right w:val="single" w:sz="4" w:space="0" w:color="auto"/>
            </w:tcBorders>
            <w:shd w:val="clear" w:color="000000" w:fill="FFFFFF"/>
            <w:noWrap/>
            <w:vAlign w:val="bottom"/>
          </w:tcPr>
          <w:p w14:paraId="519A53FB"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150.00 </w:t>
            </w:r>
          </w:p>
        </w:tc>
        <w:tc>
          <w:tcPr>
            <w:tcW w:w="1714" w:type="dxa"/>
            <w:tcBorders>
              <w:top w:val="nil"/>
              <w:left w:val="nil"/>
              <w:bottom w:val="single" w:sz="4" w:space="0" w:color="auto"/>
              <w:right w:val="single" w:sz="4" w:space="0" w:color="auto"/>
            </w:tcBorders>
            <w:shd w:val="clear" w:color="auto" w:fill="auto"/>
            <w:noWrap/>
            <w:vAlign w:val="bottom"/>
          </w:tcPr>
          <w:p w14:paraId="28949F00"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30.00 </w:t>
            </w:r>
          </w:p>
        </w:tc>
        <w:tc>
          <w:tcPr>
            <w:tcW w:w="1714" w:type="dxa"/>
            <w:tcBorders>
              <w:top w:val="nil"/>
              <w:left w:val="nil"/>
              <w:bottom w:val="single" w:sz="4" w:space="0" w:color="auto"/>
              <w:right w:val="single" w:sz="4" w:space="0" w:color="auto"/>
            </w:tcBorders>
            <w:shd w:val="clear" w:color="auto" w:fill="auto"/>
            <w:noWrap/>
            <w:vAlign w:val="bottom"/>
          </w:tcPr>
          <w:p w14:paraId="68A47C2B"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70.00 </w:t>
            </w:r>
          </w:p>
        </w:tc>
        <w:tc>
          <w:tcPr>
            <w:tcW w:w="1714" w:type="dxa"/>
            <w:tcBorders>
              <w:top w:val="nil"/>
              <w:left w:val="nil"/>
              <w:bottom w:val="single" w:sz="4" w:space="0" w:color="auto"/>
              <w:right w:val="single" w:sz="4" w:space="0" w:color="auto"/>
            </w:tcBorders>
            <w:shd w:val="clear" w:color="auto" w:fill="auto"/>
            <w:noWrap/>
            <w:vAlign w:val="bottom"/>
          </w:tcPr>
          <w:p w14:paraId="093C6E2B"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450.00 </w:t>
            </w:r>
          </w:p>
        </w:tc>
      </w:tr>
      <w:tr w:rsidR="00CD6868" w14:paraId="2EC35261" w14:textId="77777777">
        <w:trPr>
          <w:trHeight w:val="440"/>
          <w:jc w:val="center"/>
        </w:trPr>
        <w:tc>
          <w:tcPr>
            <w:tcW w:w="1842" w:type="dxa"/>
            <w:tcBorders>
              <w:top w:val="nil"/>
              <w:left w:val="single" w:sz="4" w:space="0" w:color="auto"/>
              <w:bottom w:val="single" w:sz="4" w:space="0" w:color="auto"/>
              <w:right w:val="single" w:sz="4" w:space="0" w:color="auto"/>
            </w:tcBorders>
            <w:shd w:val="clear" w:color="000000" w:fill="FFFFFF"/>
            <w:noWrap/>
            <w:vAlign w:val="center"/>
          </w:tcPr>
          <w:p w14:paraId="3728AB65"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合计</w:t>
            </w:r>
          </w:p>
        </w:tc>
        <w:tc>
          <w:tcPr>
            <w:tcW w:w="1365" w:type="dxa"/>
            <w:tcBorders>
              <w:top w:val="nil"/>
              <w:left w:val="nil"/>
              <w:bottom w:val="single" w:sz="4" w:space="0" w:color="auto"/>
              <w:right w:val="single" w:sz="4" w:space="0" w:color="auto"/>
            </w:tcBorders>
            <w:shd w:val="clear" w:color="000000" w:fill="FFFFFF"/>
            <w:noWrap/>
            <w:vAlign w:val="bottom"/>
          </w:tcPr>
          <w:p w14:paraId="2E440E58"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1,255.00 </w:t>
            </w:r>
          </w:p>
        </w:tc>
        <w:tc>
          <w:tcPr>
            <w:tcW w:w="1179" w:type="dxa"/>
            <w:tcBorders>
              <w:top w:val="nil"/>
              <w:left w:val="nil"/>
              <w:bottom w:val="single" w:sz="4" w:space="0" w:color="auto"/>
              <w:right w:val="single" w:sz="4" w:space="0" w:color="auto"/>
            </w:tcBorders>
            <w:shd w:val="clear" w:color="000000" w:fill="FFFFFF"/>
            <w:noWrap/>
            <w:vAlign w:val="bottom"/>
          </w:tcPr>
          <w:p w14:paraId="03E718D8"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1,715.00 </w:t>
            </w:r>
          </w:p>
        </w:tc>
        <w:tc>
          <w:tcPr>
            <w:tcW w:w="1714" w:type="dxa"/>
            <w:tcBorders>
              <w:top w:val="nil"/>
              <w:left w:val="nil"/>
              <w:bottom w:val="single" w:sz="4" w:space="0" w:color="auto"/>
              <w:right w:val="single" w:sz="4" w:space="0" w:color="auto"/>
            </w:tcBorders>
            <w:shd w:val="clear" w:color="auto" w:fill="auto"/>
            <w:noWrap/>
            <w:vAlign w:val="bottom"/>
          </w:tcPr>
          <w:p w14:paraId="53B0C5E6"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30.00 </w:t>
            </w:r>
          </w:p>
        </w:tc>
        <w:tc>
          <w:tcPr>
            <w:tcW w:w="1714" w:type="dxa"/>
            <w:tcBorders>
              <w:top w:val="nil"/>
              <w:left w:val="nil"/>
              <w:bottom w:val="single" w:sz="4" w:space="0" w:color="auto"/>
              <w:right w:val="single" w:sz="4" w:space="0" w:color="auto"/>
            </w:tcBorders>
            <w:shd w:val="clear" w:color="auto" w:fill="auto"/>
            <w:noWrap/>
            <w:vAlign w:val="bottom"/>
          </w:tcPr>
          <w:p w14:paraId="3FA4E192"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70.00 </w:t>
            </w:r>
          </w:p>
        </w:tc>
        <w:tc>
          <w:tcPr>
            <w:tcW w:w="1714" w:type="dxa"/>
            <w:tcBorders>
              <w:top w:val="nil"/>
              <w:left w:val="nil"/>
              <w:bottom w:val="single" w:sz="4" w:space="0" w:color="auto"/>
              <w:right w:val="single" w:sz="4" w:space="0" w:color="auto"/>
            </w:tcBorders>
            <w:shd w:val="clear" w:color="auto" w:fill="auto"/>
            <w:noWrap/>
            <w:vAlign w:val="bottom"/>
          </w:tcPr>
          <w:p w14:paraId="336E6FC9" w14:textId="77777777" w:rsidR="00CD6868" w:rsidRDefault="00BC4744">
            <w:pPr>
              <w:widowControl/>
              <w:jc w:val="center"/>
              <w:rPr>
                <w:rFonts w:ascii="仿宋" w:eastAsia="仿宋" w:hAnsi="仿宋" w:cs="宋体"/>
                <w:kern w:val="0"/>
                <w:sz w:val="24"/>
                <w:szCs w:val="24"/>
              </w:rPr>
            </w:pPr>
            <w:r>
              <w:rPr>
                <w:rFonts w:ascii="仿宋" w:eastAsia="仿宋" w:hAnsi="仿宋" w:cs="宋体" w:hint="eastAsia"/>
                <w:kern w:val="0"/>
                <w:sz w:val="24"/>
                <w:szCs w:val="24"/>
              </w:rPr>
              <w:t>3,070.00</w:t>
            </w:r>
          </w:p>
        </w:tc>
      </w:tr>
    </w:tbl>
    <w:p w14:paraId="163C1D58" w14:textId="77777777" w:rsidR="00CD6868" w:rsidRDefault="00CD6868"/>
    <w:p w14:paraId="1B3E8519" w14:textId="77777777" w:rsidR="00CD6868" w:rsidRDefault="00BC4744">
      <w:pPr>
        <w:pStyle w:val="3"/>
        <w:spacing w:line="360" w:lineRule="auto"/>
        <w:ind w:firstLineChars="200" w:firstLine="562"/>
        <w:rPr>
          <w:rFonts w:ascii="仿宋" w:hAnsi="仿宋" w:cs="仿宋"/>
        </w:rPr>
      </w:pPr>
      <w:r>
        <w:rPr>
          <w:rFonts w:ascii="仿宋" w:hAnsi="仿宋" w:cs="仿宋" w:hint="eastAsia"/>
        </w:rPr>
        <w:t>3、项目资金来源</w:t>
      </w:r>
    </w:p>
    <w:p w14:paraId="4884D88A" w14:textId="77777777" w:rsidR="00CD6868" w:rsidRDefault="00BC4744">
      <w:pPr>
        <w:spacing w:line="360" w:lineRule="auto"/>
        <w:ind w:firstLineChars="200" w:firstLine="568"/>
        <w:rPr>
          <w:rFonts w:ascii="仿宋" w:eastAsia="仿宋" w:hAnsi="仿宋" w:cs="仿宋"/>
          <w:sz w:val="28"/>
          <w:szCs w:val="28"/>
        </w:rPr>
      </w:pPr>
      <w:r>
        <w:rPr>
          <w:rFonts w:ascii="仿宋" w:eastAsia="仿宋" w:hAnsi="仿宋" w:hint="eastAsia"/>
          <w:spacing w:val="2"/>
          <w:sz w:val="28"/>
          <w:szCs w:val="28"/>
        </w:rPr>
        <w:t>根据业主单位实际投入资金及专项债发行计划，资金来源分为：寿宁县足额筹集1</w:t>
      </w:r>
      <w:r>
        <w:rPr>
          <w:rFonts w:ascii="仿宋" w:eastAsia="仿宋" w:hAnsi="仿宋"/>
          <w:spacing w:val="2"/>
          <w:sz w:val="28"/>
          <w:szCs w:val="28"/>
        </w:rPr>
        <w:t>,</w:t>
      </w:r>
      <w:r>
        <w:rPr>
          <w:rFonts w:ascii="仿宋" w:eastAsia="仿宋" w:hAnsi="仿宋" w:hint="eastAsia"/>
          <w:spacing w:val="2"/>
          <w:sz w:val="28"/>
          <w:szCs w:val="28"/>
        </w:rPr>
        <w:t>070</w:t>
      </w:r>
      <w:r>
        <w:rPr>
          <w:rFonts w:ascii="仿宋" w:eastAsia="仿宋" w:hAnsi="仿宋"/>
          <w:spacing w:val="2"/>
          <w:sz w:val="28"/>
          <w:szCs w:val="28"/>
        </w:rPr>
        <w:t>.</w:t>
      </w:r>
      <w:r>
        <w:rPr>
          <w:rFonts w:ascii="仿宋" w:eastAsia="仿宋" w:hAnsi="仿宋" w:hint="eastAsia"/>
          <w:spacing w:val="2"/>
          <w:sz w:val="28"/>
          <w:szCs w:val="28"/>
        </w:rPr>
        <w:t>00万元，剩余资金2</w:t>
      </w:r>
      <w:r>
        <w:rPr>
          <w:rFonts w:ascii="仿宋" w:eastAsia="仿宋" w:hAnsi="仿宋"/>
          <w:spacing w:val="2"/>
          <w:sz w:val="28"/>
          <w:szCs w:val="28"/>
        </w:rPr>
        <w:t>,</w:t>
      </w:r>
      <w:r>
        <w:rPr>
          <w:rFonts w:ascii="仿宋" w:eastAsia="仿宋" w:hAnsi="仿宋" w:hint="eastAsia"/>
          <w:spacing w:val="2"/>
          <w:sz w:val="28"/>
          <w:szCs w:val="28"/>
        </w:rPr>
        <w:t>0</w:t>
      </w:r>
      <w:r>
        <w:rPr>
          <w:rFonts w:ascii="仿宋" w:eastAsia="仿宋" w:hAnsi="仿宋"/>
          <w:spacing w:val="2"/>
          <w:sz w:val="28"/>
          <w:szCs w:val="28"/>
        </w:rPr>
        <w:t>00.00</w:t>
      </w:r>
      <w:r>
        <w:rPr>
          <w:rFonts w:ascii="仿宋" w:eastAsia="仿宋" w:hAnsi="仿宋" w:hint="eastAsia"/>
          <w:spacing w:val="2"/>
          <w:sz w:val="28"/>
          <w:szCs w:val="28"/>
        </w:rPr>
        <w:t>万元通过发行专项债券筹集。</w:t>
      </w:r>
    </w:p>
    <w:p w14:paraId="2B73F269" w14:textId="77777777" w:rsidR="00CD6868" w:rsidRDefault="00BC4744">
      <w:pPr>
        <w:spacing w:line="360" w:lineRule="auto"/>
        <w:jc w:val="center"/>
        <w:rPr>
          <w:rFonts w:ascii="仿宋" w:eastAsia="仿宋" w:hAnsi="仿宋" w:cs="仿宋"/>
          <w:b/>
          <w:sz w:val="28"/>
          <w:szCs w:val="28"/>
        </w:rPr>
      </w:pPr>
      <w:r>
        <w:rPr>
          <w:rFonts w:ascii="仿宋" w:eastAsia="仿宋" w:hAnsi="仿宋" w:cs="仿宋" w:hint="eastAsia"/>
          <w:b/>
          <w:sz w:val="28"/>
          <w:szCs w:val="28"/>
        </w:rPr>
        <w:t>资金筹措表</w:t>
      </w:r>
    </w:p>
    <w:p w14:paraId="1A277C8A" w14:textId="77777777" w:rsidR="00CD6868" w:rsidRDefault="00BC4744">
      <w:pPr>
        <w:autoSpaceDE w:val="0"/>
        <w:autoSpaceDN w:val="0"/>
        <w:adjustRightInd w:val="0"/>
        <w:ind w:firstLineChars="200" w:firstLine="480"/>
        <w:jc w:val="center"/>
        <w:rPr>
          <w:rFonts w:ascii="方正仿宋" w:eastAsia="方正仿宋" w:cs="仿宋"/>
          <w:kern w:val="0"/>
          <w:sz w:val="24"/>
          <w:szCs w:val="24"/>
        </w:rPr>
      </w:pPr>
      <w:r>
        <w:rPr>
          <w:rFonts w:ascii="方正仿宋" w:eastAsia="方正仿宋" w:cs="仿宋" w:hint="eastAsia"/>
          <w:kern w:val="0"/>
          <w:sz w:val="24"/>
          <w:szCs w:val="24"/>
        </w:rPr>
        <w:t xml:space="preserve">                           单位：人民币万元</w:t>
      </w:r>
    </w:p>
    <w:tbl>
      <w:tblPr>
        <w:tblW w:w="7427" w:type="dxa"/>
        <w:jc w:val="center"/>
        <w:tblLayout w:type="fixed"/>
        <w:tblCellMar>
          <w:left w:w="0" w:type="dxa"/>
          <w:right w:w="0" w:type="dxa"/>
        </w:tblCellMar>
        <w:tblLook w:val="04A0" w:firstRow="1" w:lastRow="0" w:firstColumn="1" w:lastColumn="0" w:noHBand="0" w:noVBand="1"/>
      </w:tblPr>
      <w:tblGrid>
        <w:gridCol w:w="1778"/>
        <w:gridCol w:w="1823"/>
        <w:gridCol w:w="1913"/>
        <w:gridCol w:w="1913"/>
      </w:tblGrid>
      <w:tr w:rsidR="00CD6868" w14:paraId="7B18E57E" w14:textId="77777777">
        <w:trPr>
          <w:trHeight w:val="332"/>
          <w:jc w:val="center"/>
        </w:trPr>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7E17E2A"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资金来源</w:t>
            </w:r>
          </w:p>
        </w:tc>
        <w:tc>
          <w:tcPr>
            <w:tcW w:w="1823"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0B20EC4"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2020年</w:t>
            </w:r>
          </w:p>
        </w:tc>
        <w:tc>
          <w:tcPr>
            <w:tcW w:w="1913" w:type="dxa"/>
            <w:tcBorders>
              <w:top w:val="single" w:sz="8" w:space="0" w:color="000000"/>
              <w:left w:val="nil"/>
              <w:bottom w:val="single" w:sz="8" w:space="0" w:color="000000"/>
              <w:right w:val="single" w:sz="4" w:space="0" w:color="auto"/>
            </w:tcBorders>
          </w:tcPr>
          <w:p w14:paraId="69ED3244"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2021年</w:t>
            </w:r>
          </w:p>
        </w:tc>
        <w:tc>
          <w:tcPr>
            <w:tcW w:w="1913" w:type="dxa"/>
            <w:tcBorders>
              <w:top w:val="single" w:sz="8" w:space="0" w:color="000000"/>
              <w:left w:val="single" w:sz="4" w:space="0" w:color="auto"/>
              <w:bottom w:val="single" w:sz="8" w:space="0" w:color="000000"/>
              <w:right w:val="single" w:sz="8" w:space="0" w:color="000000"/>
            </w:tcBorders>
            <w:vAlign w:val="center"/>
          </w:tcPr>
          <w:p w14:paraId="4BAE5C54"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合计</w:t>
            </w:r>
          </w:p>
        </w:tc>
      </w:tr>
      <w:tr w:rsidR="00CD6868" w14:paraId="76C8ABD5" w14:textId="77777777">
        <w:trPr>
          <w:trHeight w:val="322"/>
          <w:jc w:val="center"/>
        </w:trPr>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52910F5"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资本金</w:t>
            </w:r>
          </w:p>
        </w:tc>
        <w:tc>
          <w:tcPr>
            <w:tcW w:w="1823"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tcPr>
          <w:p w14:paraId="137C35FD"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sz w:val="24"/>
                <w:szCs w:val="24"/>
              </w:rPr>
              <w:t xml:space="preserve">1,000.00 </w:t>
            </w:r>
          </w:p>
        </w:tc>
        <w:tc>
          <w:tcPr>
            <w:tcW w:w="1913" w:type="dxa"/>
            <w:tcBorders>
              <w:top w:val="single" w:sz="8" w:space="0" w:color="000000"/>
              <w:left w:val="nil"/>
              <w:bottom w:val="single" w:sz="8" w:space="0" w:color="000000"/>
              <w:right w:val="single" w:sz="4" w:space="0" w:color="auto"/>
            </w:tcBorders>
          </w:tcPr>
          <w:p w14:paraId="1F2FDA1E"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sz w:val="24"/>
                <w:szCs w:val="24"/>
              </w:rPr>
              <w:t xml:space="preserve">70.00 </w:t>
            </w:r>
          </w:p>
        </w:tc>
        <w:tc>
          <w:tcPr>
            <w:tcW w:w="1913" w:type="dxa"/>
            <w:tcBorders>
              <w:top w:val="single" w:sz="8" w:space="0" w:color="000000"/>
              <w:left w:val="single" w:sz="4" w:space="0" w:color="auto"/>
              <w:bottom w:val="single" w:sz="8" w:space="0" w:color="000000"/>
              <w:right w:val="single" w:sz="8" w:space="0" w:color="000000"/>
            </w:tcBorders>
            <w:vAlign w:val="bottom"/>
          </w:tcPr>
          <w:p w14:paraId="09CF7503"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1,070.00</w:t>
            </w:r>
          </w:p>
        </w:tc>
      </w:tr>
      <w:tr w:rsidR="00CD6868" w14:paraId="07CCC81E" w14:textId="77777777">
        <w:trPr>
          <w:trHeight w:val="322"/>
          <w:jc w:val="center"/>
        </w:trPr>
        <w:tc>
          <w:tcPr>
            <w:tcW w:w="1778"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B750FFB"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专项债</w:t>
            </w:r>
          </w:p>
        </w:tc>
        <w:tc>
          <w:tcPr>
            <w:tcW w:w="1823" w:type="dxa"/>
            <w:tcBorders>
              <w:top w:val="nil"/>
              <w:left w:val="nil"/>
              <w:bottom w:val="single" w:sz="8" w:space="0" w:color="000000"/>
              <w:right w:val="single" w:sz="8" w:space="0" w:color="000000"/>
            </w:tcBorders>
            <w:shd w:val="clear" w:color="auto" w:fill="auto"/>
            <w:tcMar>
              <w:top w:w="15" w:type="dxa"/>
              <w:left w:w="15" w:type="dxa"/>
              <w:right w:w="15" w:type="dxa"/>
            </w:tcMar>
          </w:tcPr>
          <w:p w14:paraId="24F2BE91"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sz w:val="24"/>
                <w:szCs w:val="24"/>
              </w:rPr>
              <w:t xml:space="preserve">260.00 </w:t>
            </w:r>
          </w:p>
        </w:tc>
        <w:tc>
          <w:tcPr>
            <w:tcW w:w="1913" w:type="dxa"/>
            <w:tcBorders>
              <w:top w:val="single" w:sz="8" w:space="0" w:color="000000"/>
              <w:left w:val="nil"/>
              <w:bottom w:val="single" w:sz="8" w:space="0" w:color="000000"/>
              <w:right w:val="single" w:sz="4" w:space="0" w:color="auto"/>
            </w:tcBorders>
          </w:tcPr>
          <w:p w14:paraId="0F8584DD"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sz w:val="24"/>
                <w:szCs w:val="24"/>
              </w:rPr>
              <w:t xml:space="preserve">1,740.00 </w:t>
            </w:r>
          </w:p>
        </w:tc>
        <w:tc>
          <w:tcPr>
            <w:tcW w:w="1913" w:type="dxa"/>
            <w:tcBorders>
              <w:top w:val="nil"/>
              <w:left w:val="single" w:sz="4" w:space="0" w:color="auto"/>
              <w:bottom w:val="single" w:sz="8" w:space="0" w:color="000000"/>
              <w:right w:val="single" w:sz="8" w:space="0" w:color="000000"/>
            </w:tcBorders>
            <w:vAlign w:val="bottom"/>
          </w:tcPr>
          <w:p w14:paraId="1046D101"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2,000.00</w:t>
            </w:r>
          </w:p>
        </w:tc>
      </w:tr>
      <w:tr w:rsidR="00CD6868" w14:paraId="03E25F76" w14:textId="77777777">
        <w:trPr>
          <w:trHeight w:val="336"/>
          <w:jc w:val="center"/>
        </w:trPr>
        <w:tc>
          <w:tcPr>
            <w:tcW w:w="1778"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625D594"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合计</w:t>
            </w:r>
          </w:p>
        </w:tc>
        <w:tc>
          <w:tcPr>
            <w:tcW w:w="1823" w:type="dxa"/>
            <w:tcBorders>
              <w:top w:val="nil"/>
              <w:left w:val="nil"/>
              <w:bottom w:val="single" w:sz="8" w:space="0" w:color="000000"/>
              <w:right w:val="single" w:sz="8" w:space="0" w:color="000000"/>
            </w:tcBorders>
            <w:shd w:val="clear" w:color="auto" w:fill="auto"/>
            <w:tcMar>
              <w:top w:w="15" w:type="dxa"/>
              <w:left w:w="15" w:type="dxa"/>
              <w:right w:w="15" w:type="dxa"/>
            </w:tcMar>
          </w:tcPr>
          <w:p w14:paraId="047F6ED4"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sz w:val="24"/>
                <w:szCs w:val="24"/>
              </w:rPr>
              <w:t xml:space="preserve">1,260.00 </w:t>
            </w:r>
          </w:p>
        </w:tc>
        <w:tc>
          <w:tcPr>
            <w:tcW w:w="1913" w:type="dxa"/>
            <w:tcBorders>
              <w:top w:val="single" w:sz="8" w:space="0" w:color="000000"/>
              <w:left w:val="nil"/>
              <w:bottom w:val="single" w:sz="4" w:space="0" w:color="auto"/>
              <w:right w:val="single" w:sz="4" w:space="0" w:color="auto"/>
            </w:tcBorders>
          </w:tcPr>
          <w:p w14:paraId="27CB6940"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sz w:val="24"/>
                <w:szCs w:val="24"/>
              </w:rPr>
              <w:t xml:space="preserve">1,810.00 </w:t>
            </w:r>
          </w:p>
        </w:tc>
        <w:tc>
          <w:tcPr>
            <w:tcW w:w="1913" w:type="dxa"/>
            <w:tcBorders>
              <w:top w:val="nil"/>
              <w:left w:val="single" w:sz="4" w:space="0" w:color="auto"/>
              <w:bottom w:val="single" w:sz="8" w:space="0" w:color="000000"/>
              <w:right w:val="single" w:sz="8" w:space="0" w:color="000000"/>
            </w:tcBorders>
            <w:vAlign w:val="bottom"/>
          </w:tcPr>
          <w:p w14:paraId="41917280" w14:textId="77777777" w:rsidR="00CD6868" w:rsidRDefault="00BC474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3,070.00</w:t>
            </w:r>
          </w:p>
        </w:tc>
      </w:tr>
    </w:tbl>
    <w:p w14:paraId="1E74E5DF" w14:textId="77777777" w:rsidR="00CD6868" w:rsidRDefault="00BC4744">
      <w:pPr>
        <w:pStyle w:val="3"/>
        <w:spacing w:line="360" w:lineRule="auto"/>
        <w:ind w:firstLineChars="200" w:firstLine="562"/>
        <w:rPr>
          <w:rFonts w:ascii="仿宋" w:hAnsi="仿宋" w:cs="仿宋"/>
        </w:rPr>
      </w:pPr>
      <w:r>
        <w:rPr>
          <w:rFonts w:ascii="仿宋" w:hAnsi="仿宋" w:cs="仿宋" w:hint="eastAsia"/>
        </w:rPr>
        <w:t>4、项目预期收益与融资自求平衡情况</w:t>
      </w:r>
    </w:p>
    <w:p w14:paraId="05A351BD" w14:textId="77777777" w:rsidR="00CD6868" w:rsidRDefault="00BC4744">
      <w:pPr>
        <w:pStyle w:val="4"/>
        <w:spacing w:line="360" w:lineRule="auto"/>
        <w:ind w:firstLineChars="200" w:firstLine="562"/>
        <w:rPr>
          <w:rFonts w:ascii="仿宋" w:hAnsi="仿宋" w:cs="仿宋"/>
        </w:rPr>
      </w:pPr>
      <w:r>
        <w:rPr>
          <w:rFonts w:ascii="仿宋" w:hAnsi="仿宋" w:cs="仿宋" w:hint="eastAsia"/>
        </w:rPr>
        <w:t>（1）项目收益情况</w:t>
      </w:r>
    </w:p>
    <w:p w14:paraId="65837C33" w14:textId="77777777" w:rsidR="00CD6868" w:rsidRDefault="00BC4744">
      <w:pPr>
        <w:spacing w:line="360" w:lineRule="auto"/>
        <w:ind w:firstLineChars="200" w:firstLine="560"/>
        <w:rPr>
          <w:rFonts w:ascii="仿宋" w:eastAsia="仿宋" w:hAnsi="仿宋" w:cs="仿宋"/>
          <w:sz w:val="28"/>
          <w:szCs w:val="28"/>
        </w:rPr>
      </w:pPr>
      <w:r>
        <w:rPr>
          <w:rFonts w:ascii="仿宋" w:eastAsia="仿宋" w:hAnsi="仿宋" w:hint="eastAsia"/>
          <w:sz w:val="28"/>
          <w:szCs w:val="28"/>
        </w:rPr>
        <w:t>本期寿宁县平溪镇污水处理站及配套管网工程存续期间有稳定的现金流入，可覆盖债券存续期间各年的项目投资及债券本息偿还的需求，在项目涉及专项债券本金全部偿还后仍有</w:t>
      </w:r>
      <w:r>
        <w:rPr>
          <w:rFonts w:ascii="仿宋" w:eastAsia="仿宋" w:hAnsi="仿宋"/>
          <w:sz w:val="28"/>
          <w:szCs w:val="28"/>
        </w:rPr>
        <w:t>1,</w:t>
      </w:r>
      <w:r>
        <w:rPr>
          <w:rFonts w:ascii="仿宋" w:eastAsia="仿宋" w:hAnsi="仿宋" w:hint="eastAsia"/>
          <w:sz w:val="28"/>
          <w:szCs w:val="28"/>
        </w:rPr>
        <w:t>089</w:t>
      </w:r>
      <w:r>
        <w:rPr>
          <w:rFonts w:ascii="仿宋" w:eastAsia="仿宋" w:hAnsi="仿宋"/>
          <w:sz w:val="28"/>
          <w:szCs w:val="28"/>
        </w:rPr>
        <w:t>.1</w:t>
      </w:r>
      <w:r>
        <w:rPr>
          <w:rFonts w:ascii="仿宋" w:eastAsia="仿宋" w:hAnsi="仿宋" w:hint="eastAsia"/>
          <w:sz w:val="28"/>
          <w:szCs w:val="28"/>
        </w:rPr>
        <w:t>1万元期末结余。</w:t>
      </w:r>
    </w:p>
    <w:p w14:paraId="0040A7BE" w14:textId="77777777" w:rsidR="00CD6868" w:rsidRDefault="00BC4744">
      <w:pPr>
        <w:pStyle w:val="4"/>
        <w:spacing w:line="360" w:lineRule="auto"/>
        <w:ind w:firstLineChars="200" w:firstLine="562"/>
        <w:rPr>
          <w:rFonts w:ascii="仿宋" w:hAnsi="仿宋" w:cs="仿宋"/>
        </w:rPr>
      </w:pPr>
      <w:r>
        <w:rPr>
          <w:rFonts w:ascii="仿宋" w:hAnsi="仿宋" w:cs="仿宋" w:hint="eastAsia"/>
        </w:rPr>
        <w:lastRenderedPageBreak/>
        <w:t>（2）项目融资还本付息情况</w:t>
      </w:r>
    </w:p>
    <w:p w14:paraId="4B6FD720" w14:textId="77777777" w:rsidR="00CD6868" w:rsidRDefault="00BC4744">
      <w:pPr>
        <w:adjustRightInd w:val="0"/>
        <w:snapToGrid w:val="0"/>
        <w:spacing w:line="580" w:lineRule="atLeast"/>
        <w:ind w:firstLineChars="200" w:firstLine="560"/>
        <w:contextualSpacing/>
        <w:rPr>
          <w:rFonts w:ascii="仿宋" w:eastAsia="仿宋" w:hAnsi="仿宋"/>
          <w:spacing w:val="2"/>
          <w:sz w:val="28"/>
          <w:szCs w:val="28"/>
        </w:rPr>
      </w:pPr>
      <w:r>
        <w:rPr>
          <w:rFonts w:ascii="仿宋" w:eastAsia="仿宋" w:hAnsi="仿宋" w:hint="eastAsia"/>
          <w:sz w:val="28"/>
          <w:szCs w:val="28"/>
        </w:rPr>
        <w:t>寿宁县平溪镇污水处理站及配套管网工程项目计划申请2,000.00万专项债券，其中2020年发行260万元，2021年发行1740万元。260万元是通过调整已发专项债至本项目，已发专项债券明细为：2020年福建省市政和产业园区基础设施专项债券（六期）--2020年福建省政府专项债券（二十三期），期限20年，利率3.57%；1740万元是本项目预计于2021年申请专项债券，期限20年，预测利率为4.1%。</w:t>
      </w:r>
      <w:r>
        <w:rPr>
          <w:rFonts w:ascii="仿宋" w:eastAsia="仿宋" w:hAnsi="仿宋" w:hint="eastAsia"/>
          <w:spacing w:val="2"/>
          <w:sz w:val="28"/>
          <w:szCs w:val="28"/>
        </w:rPr>
        <w:t>本项目债券还本付息情况见应付债券本息表所示。</w:t>
      </w:r>
    </w:p>
    <w:p w14:paraId="1C9CBBD3" w14:textId="77777777" w:rsidR="00CD6868" w:rsidRDefault="00BC4744">
      <w:pPr>
        <w:adjustRightInd w:val="0"/>
        <w:snapToGrid w:val="0"/>
        <w:spacing w:line="580" w:lineRule="atLeast"/>
        <w:ind w:firstLineChars="1221" w:firstLine="3432"/>
        <w:contextualSpacing/>
        <w:rPr>
          <w:rFonts w:ascii="仿宋" w:eastAsia="仿宋" w:hAnsi="仿宋"/>
          <w:b/>
          <w:sz w:val="28"/>
          <w:szCs w:val="28"/>
        </w:rPr>
      </w:pPr>
      <w:r>
        <w:rPr>
          <w:rFonts w:ascii="仿宋" w:eastAsia="仿宋" w:hAnsi="仿宋" w:hint="eastAsia"/>
          <w:b/>
          <w:sz w:val="28"/>
          <w:szCs w:val="28"/>
        </w:rPr>
        <w:t>应付债券本息表</w:t>
      </w:r>
    </w:p>
    <w:p w14:paraId="43DE3D4F" w14:textId="77777777" w:rsidR="00CD6868" w:rsidRDefault="00BC4744">
      <w:pPr>
        <w:adjustRightInd w:val="0"/>
        <w:snapToGrid w:val="0"/>
        <w:ind w:firstLineChars="220" w:firstLine="462"/>
        <w:contextualSpacing/>
        <w:jc w:val="right"/>
        <w:rPr>
          <w:rFonts w:ascii="仿宋" w:eastAsia="仿宋" w:hAnsi="仿宋"/>
          <w:szCs w:val="21"/>
        </w:rPr>
      </w:pPr>
      <w:r>
        <w:rPr>
          <w:rFonts w:ascii="仿宋" w:eastAsia="仿宋" w:hAnsi="仿宋" w:hint="eastAsia"/>
          <w:szCs w:val="21"/>
        </w:rPr>
        <w:t>单位：人民币万元</w:t>
      </w:r>
    </w:p>
    <w:tbl>
      <w:tblPr>
        <w:tblW w:w="94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45" w:type="dxa"/>
          <w:right w:w="45" w:type="dxa"/>
        </w:tblCellMar>
        <w:tblLook w:val="04A0" w:firstRow="1" w:lastRow="0" w:firstColumn="1" w:lastColumn="0" w:noHBand="0" w:noVBand="1"/>
      </w:tblPr>
      <w:tblGrid>
        <w:gridCol w:w="785"/>
        <w:gridCol w:w="1372"/>
        <w:gridCol w:w="1372"/>
        <w:gridCol w:w="1372"/>
        <w:gridCol w:w="1372"/>
        <w:gridCol w:w="1372"/>
        <w:gridCol w:w="1805"/>
      </w:tblGrid>
      <w:tr w:rsidR="00CD6868" w14:paraId="735DA201" w14:textId="77777777">
        <w:trPr>
          <w:trHeight w:val="340"/>
          <w:tblHeader/>
        </w:trPr>
        <w:tc>
          <w:tcPr>
            <w:tcW w:w="785" w:type="dxa"/>
            <w:shd w:val="clear" w:color="auto" w:fill="auto"/>
            <w:noWrap/>
            <w:vAlign w:val="center"/>
          </w:tcPr>
          <w:p w14:paraId="3FE2C742"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年份</w:t>
            </w:r>
          </w:p>
        </w:tc>
        <w:tc>
          <w:tcPr>
            <w:tcW w:w="1372" w:type="dxa"/>
            <w:shd w:val="clear" w:color="auto" w:fill="auto"/>
            <w:noWrap/>
            <w:vAlign w:val="center"/>
          </w:tcPr>
          <w:p w14:paraId="7A02F45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期初本金余额</w:t>
            </w:r>
          </w:p>
        </w:tc>
        <w:tc>
          <w:tcPr>
            <w:tcW w:w="1372" w:type="dxa"/>
            <w:shd w:val="clear" w:color="auto" w:fill="auto"/>
            <w:noWrap/>
            <w:vAlign w:val="center"/>
          </w:tcPr>
          <w:p w14:paraId="5E654EE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当年新增本金</w:t>
            </w:r>
          </w:p>
        </w:tc>
        <w:tc>
          <w:tcPr>
            <w:tcW w:w="1372" w:type="dxa"/>
            <w:shd w:val="clear" w:color="auto" w:fill="auto"/>
            <w:noWrap/>
            <w:vAlign w:val="center"/>
          </w:tcPr>
          <w:p w14:paraId="6F90D9E5"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当年偿还本金</w:t>
            </w:r>
          </w:p>
        </w:tc>
        <w:tc>
          <w:tcPr>
            <w:tcW w:w="1372" w:type="dxa"/>
            <w:shd w:val="clear" w:color="auto" w:fill="auto"/>
            <w:noWrap/>
            <w:vAlign w:val="center"/>
          </w:tcPr>
          <w:p w14:paraId="2304083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期末本金余额</w:t>
            </w:r>
          </w:p>
        </w:tc>
        <w:tc>
          <w:tcPr>
            <w:tcW w:w="1372" w:type="dxa"/>
            <w:shd w:val="clear" w:color="auto" w:fill="auto"/>
            <w:noWrap/>
            <w:vAlign w:val="center"/>
          </w:tcPr>
          <w:p w14:paraId="6CBB567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当年偿还利息</w:t>
            </w:r>
          </w:p>
        </w:tc>
        <w:tc>
          <w:tcPr>
            <w:tcW w:w="1805" w:type="dxa"/>
            <w:shd w:val="clear" w:color="auto" w:fill="auto"/>
            <w:noWrap/>
            <w:vAlign w:val="center"/>
          </w:tcPr>
          <w:p w14:paraId="69F1913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当年还本付息合计</w:t>
            </w:r>
          </w:p>
        </w:tc>
      </w:tr>
      <w:tr w:rsidR="00CD6868" w14:paraId="0F1AC6BC" w14:textId="77777777">
        <w:trPr>
          <w:trHeight w:val="340"/>
        </w:trPr>
        <w:tc>
          <w:tcPr>
            <w:tcW w:w="785" w:type="dxa"/>
            <w:shd w:val="clear" w:color="auto" w:fill="auto"/>
            <w:noWrap/>
            <w:vAlign w:val="center"/>
          </w:tcPr>
          <w:p w14:paraId="6A1D003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2020</w:t>
            </w:r>
            <w:r>
              <w:rPr>
                <w:rFonts w:ascii="Calibri" w:eastAsia="仿宋" w:hAnsi="Calibri" w:cs="Calibri"/>
                <w:snapToGrid w:val="0"/>
                <w:kern w:val="0"/>
                <w:sz w:val="22"/>
              </w:rPr>
              <w:t>年</w:t>
            </w:r>
          </w:p>
        </w:tc>
        <w:tc>
          <w:tcPr>
            <w:tcW w:w="1372" w:type="dxa"/>
            <w:shd w:val="clear" w:color="auto" w:fill="auto"/>
            <w:noWrap/>
            <w:vAlign w:val="center"/>
          </w:tcPr>
          <w:p w14:paraId="759D2D24"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29D9BA0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260.00</w:t>
            </w:r>
          </w:p>
        </w:tc>
        <w:tc>
          <w:tcPr>
            <w:tcW w:w="1372" w:type="dxa"/>
            <w:shd w:val="clear" w:color="auto" w:fill="auto"/>
            <w:noWrap/>
            <w:vAlign w:val="center"/>
          </w:tcPr>
          <w:p w14:paraId="20C1C95A"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4556476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260.00</w:t>
            </w:r>
          </w:p>
        </w:tc>
        <w:tc>
          <w:tcPr>
            <w:tcW w:w="1372" w:type="dxa"/>
            <w:shd w:val="clear" w:color="auto" w:fill="auto"/>
            <w:noWrap/>
            <w:vAlign w:val="bottom"/>
          </w:tcPr>
          <w:p w14:paraId="19FD2B3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4.64</w:t>
            </w:r>
          </w:p>
        </w:tc>
        <w:tc>
          <w:tcPr>
            <w:tcW w:w="1805" w:type="dxa"/>
            <w:shd w:val="clear" w:color="auto" w:fill="auto"/>
            <w:noWrap/>
            <w:vAlign w:val="bottom"/>
          </w:tcPr>
          <w:p w14:paraId="20704BD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4.64</w:t>
            </w:r>
          </w:p>
        </w:tc>
      </w:tr>
      <w:tr w:rsidR="00CD6868" w14:paraId="46CDF45D" w14:textId="77777777">
        <w:trPr>
          <w:trHeight w:val="340"/>
        </w:trPr>
        <w:tc>
          <w:tcPr>
            <w:tcW w:w="785" w:type="dxa"/>
            <w:shd w:val="clear" w:color="auto" w:fill="auto"/>
            <w:noWrap/>
            <w:vAlign w:val="center"/>
          </w:tcPr>
          <w:p w14:paraId="1146DA4A"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2021</w:t>
            </w:r>
            <w:r>
              <w:rPr>
                <w:rFonts w:ascii="Calibri" w:eastAsia="仿宋" w:hAnsi="Calibri" w:cs="Calibri"/>
                <w:snapToGrid w:val="0"/>
                <w:kern w:val="0"/>
                <w:sz w:val="22"/>
              </w:rPr>
              <w:t>年</w:t>
            </w:r>
          </w:p>
        </w:tc>
        <w:tc>
          <w:tcPr>
            <w:tcW w:w="1372" w:type="dxa"/>
            <w:shd w:val="clear" w:color="auto" w:fill="auto"/>
            <w:noWrap/>
          </w:tcPr>
          <w:p w14:paraId="6631010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260.00</w:t>
            </w:r>
          </w:p>
        </w:tc>
        <w:tc>
          <w:tcPr>
            <w:tcW w:w="1372" w:type="dxa"/>
            <w:shd w:val="clear" w:color="auto" w:fill="auto"/>
            <w:noWrap/>
          </w:tcPr>
          <w:p w14:paraId="01005F14"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1,740.00</w:t>
            </w:r>
          </w:p>
        </w:tc>
        <w:tc>
          <w:tcPr>
            <w:tcW w:w="1372" w:type="dxa"/>
            <w:shd w:val="clear" w:color="auto" w:fill="auto"/>
            <w:noWrap/>
            <w:vAlign w:val="center"/>
          </w:tcPr>
          <w:p w14:paraId="064C4255"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369975F8"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384F8E2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44.95</w:t>
            </w:r>
          </w:p>
        </w:tc>
        <w:tc>
          <w:tcPr>
            <w:tcW w:w="1805" w:type="dxa"/>
            <w:shd w:val="clear" w:color="auto" w:fill="auto"/>
            <w:noWrap/>
            <w:vAlign w:val="bottom"/>
          </w:tcPr>
          <w:p w14:paraId="5F0E688E"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44.95</w:t>
            </w:r>
          </w:p>
        </w:tc>
      </w:tr>
      <w:tr w:rsidR="00CD6868" w14:paraId="74AAE8A8" w14:textId="77777777">
        <w:trPr>
          <w:trHeight w:val="340"/>
        </w:trPr>
        <w:tc>
          <w:tcPr>
            <w:tcW w:w="785" w:type="dxa"/>
            <w:shd w:val="clear" w:color="auto" w:fill="auto"/>
            <w:noWrap/>
            <w:vAlign w:val="center"/>
          </w:tcPr>
          <w:p w14:paraId="6624796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2022</w:t>
            </w:r>
            <w:r>
              <w:rPr>
                <w:rFonts w:ascii="Calibri" w:eastAsia="仿宋" w:hAnsi="Calibri" w:cs="Calibri"/>
                <w:snapToGrid w:val="0"/>
                <w:kern w:val="0"/>
                <w:sz w:val="22"/>
              </w:rPr>
              <w:t>年</w:t>
            </w:r>
          </w:p>
        </w:tc>
        <w:tc>
          <w:tcPr>
            <w:tcW w:w="1372" w:type="dxa"/>
            <w:shd w:val="clear" w:color="auto" w:fill="auto"/>
            <w:noWrap/>
          </w:tcPr>
          <w:p w14:paraId="2051B07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78ECB054"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2B358F9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40D14355"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3710DA5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1C93FF0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7820551E" w14:textId="77777777">
        <w:trPr>
          <w:trHeight w:val="340"/>
        </w:trPr>
        <w:tc>
          <w:tcPr>
            <w:tcW w:w="785" w:type="dxa"/>
            <w:shd w:val="clear" w:color="auto" w:fill="auto"/>
            <w:noWrap/>
            <w:vAlign w:val="center"/>
          </w:tcPr>
          <w:p w14:paraId="5BAC7BA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2023</w:t>
            </w:r>
            <w:r>
              <w:rPr>
                <w:rFonts w:ascii="Calibri" w:eastAsia="仿宋" w:hAnsi="Calibri" w:cs="Calibri"/>
                <w:snapToGrid w:val="0"/>
                <w:kern w:val="0"/>
                <w:sz w:val="22"/>
              </w:rPr>
              <w:t>年</w:t>
            </w:r>
          </w:p>
        </w:tc>
        <w:tc>
          <w:tcPr>
            <w:tcW w:w="1372" w:type="dxa"/>
            <w:shd w:val="clear" w:color="auto" w:fill="auto"/>
            <w:noWrap/>
          </w:tcPr>
          <w:p w14:paraId="0311856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5238577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567FC11A"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7E1FE99E"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2952572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56E707BA"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441D3A50" w14:textId="77777777">
        <w:trPr>
          <w:trHeight w:val="340"/>
        </w:trPr>
        <w:tc>
          <w:tcPr>
            <w:tcW w:w="785" w:type="dxa"/>
            <w:shd w:val="clear" w:color="auto" w:fill="auto"/>
            <w:noWrap/>
            <w:vAlign w:val="center"/>
          </w:tcPr>
          <w:p w14:paraId="0B6E44F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2024</w:t>
            </w:r>
            <w:r>
              <w:rPr>
                <w:rFonts w:ascii="Calibri" w:eastAsia="仿宋" w:hAnsi="Calibri" w:cs="Calibri"/>
                <w:snapToGrid w:val="0"/>
                <w:kern w:val="0"/>
                <w:sz w:val="22"/>
              </w:rPr>
              <w:t>年</w:t>
            </w:r>
          </w:p>
        </w:tc>
        <w:tc>
          <w:tcPr>
            <w:tcW w:w="1372" w:type="dxa"/>
            <w:shd w:val="clear" w:color="auto" w:fill="auto"/>
            <w:noWrap/>
          </w:tcPr>
          <w:p w14:paraId="2059060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124856BE"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7C346C98"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0236FE8E"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12D0407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5A45D585"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57BDCDA7" w14:textId="77777777">
        <w:trPr>
          <w:trHeight w:val="340"/>
        </w:trPr>
        <w:tc>
          <w:tcPr>
            <w:tcW w:w="785" w:type="dxa"/>
            <w:shd w:val="clear" w:color="auto" w:fill="auto"/>
            <w:noWrap/>
            <w:vAlign w:val="center"/>
          </w:tcPr>
          <w:p w14:paraId="3052F79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2025</w:t>
            </w:r>
            <w:r>
              <w:rPr>
                <w:rFonts w:ascii="Calibri" w:eastAsia="仿宋" w:hAnsi="Calibri" w:cs="Calibri"/>
                <w:snapToGrid w:val="0"/>
                <w:kern w:val="0"/>
                <w:sz w:val="22"/>
              </w:rPr>
              <w:t>年</w:t>
            </w:r>
          </w:p>
        </w:tc>
        <w:tc>
          <w:tcPr>
            <w:tcW w:w="1372" w:type="dxa"/>
            <w:shd w:val="clear" w:color="auto" w:fill="auto"/>
            <w:noWrap/>
          </w:tcPr>
          <w:p w14:paraId="79F11E3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322207D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5E92A7E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3B41287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4DBADA6A"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1459E54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623BE89B" w14:textId="77777777">
        <w:trPr>
          <w:trHeight w:val="340"/>
        </w:trPr>
        <w:tc>
          <w:tcPr>
            <w:tcW w:w="785" w:type="dxa"/>
            <w:shd w:val="clear" w:color="auto" w:fill="auto"/>
            <w:noWrap/>
            <w:vAlign w:val="center"/>
          </w:tcPr>
          <w:p w14:paraId="278758F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2026</w:t>
            </w:r>
            <w:r>
              <w:rPr>
                <w:rFonts w:ascii="Calibri" w:eastAsia="仿宋" w:hAnsi="Calibri" w:cs="Calibri"/>
                <w:snapToGrid w:val="0"/>
                <w:kern w:val="0"/>
                <w:sz w:val="22"/>
              </w:rPr>
              <w:t>年</w:t>
            </w:r>
          </w:p>
        </w:tc>
        <w:tc>
          <w:tcPr>
            <w:tcW w:w="1372" w:type="dxa"/>
            <w:shd w:val="clear" w:color="auto" w:fill="auto"/>
            <w:noWrap/>
          </w:tcPr>
          <w:p w14:paraId="0E6D82C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1A3FE8B6"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20CF59B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4DB1CC3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38F5760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3BBD24D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5B27E887" w14:textId="77777777">
        <w:trPr>
          <w:trHeight w:val="340"/>
        </w:trPr>
        <w:tc>
          <w:tcPr>
            <w:tcW w:w="785" w:type="dxa"/>
            <w:shd w:val="clear" w:color="auto" w:fill="auto"/>
            <w:noWrap/>
            <w:vAlign w:val="center"/>
          </w:tcPr>
          <w:p w14:paraId="2F57769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2027</w:t>
            </w:r>
            <w:r>
              <w:rPr>
                <w:rFonts w:ascii="Calibri" w:eastAsia="仿宋" w:hAnsi="Calibri" w:cs="Calibri"/>
                <w:snapToGrid w:val="0"/>
                <w:kern w:val="0"/>
                <w:sz w:val="22"/>
              </w:rPr>
              <w:t>年</w:t>
            </w:r>
          </w:p>
        </w:tc>
        <w:tc>
          <w:tcPr>
            <w:tcW w:w="1372" w:type="dxa"/>
            <w:shd w:val="clear" w:color="auto" w:fill="auto"/>
            <w:noWrap/>
          </w:tcPr>
          <w:p w14:paraId="496DA1D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0DE5F81E"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4A6C4FE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3842CCFA"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75BE6E28"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2594DE7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37391DF6" w14:textId="77777777">
        <w:trPr>
          <w:trHeight w:val="340"/>
        </w:trPr>
        <w:tc>
          <w:tcPr>
            <w:tcW w:w="785" w:type="dxa"/>
            <w:shd w:val="clear" w:color="auto" w:fill="auto"/>
            <w:noWrap/>
            <w:vAlign w:val="center"/>
          </w:tcPr>
          <w:p w14:paraId="251066B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2028</w:t>
            </w:r>
            <w:r>
              <w:rPr>
                <w:rFonts w:ascii="Calibri" w:eastAsia="仿宋" w:hAnsi="Calibri" w:cs="Calibri"/>
                <w:snapToGrid w:val="0"/>
                <w:kern w:val="0"/>
                <w:sz w:val="22"/>
              </w:rPr>
              <w:t>年</w:t>
            </w:r>
          </w:p>
        </w:tc>
        <w:tc>
          <w:tcPr>
            <w:tcW w:w="1372" w:type="dxa"/>
            <w:shd w:val="clear" w:color="auto" w:fill="auto"/>
            <w:noWrap/>
          </w:tcPr>
          <w:p w14:paraId="0140AAD6"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28E683F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2E62A694"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199D520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4361632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0A248CC5"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40384889" w14:textId="77777777">
        <w:trPr>
          <w:trHeight w:val="340"/>
        </w:trPr>
        <w:tc>
          <w:tcPr>
            <w:tcW w:w="785" w:type="dxa"/>
            <w:shd w:val="clear" w:color="auto" w:fill="auto"/>
            <w:noWrap/>
            <w:vAlign w:val="center"/>
          </w:tcPr>
          <w:p w14:paraId="253F2948"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2029</w:t>
            </w:r>
            <w:r>
              <w:rPr>
                <w:rFonts w:ascii="Calibri" w:eastAsia="仿宋" w:hAnsi="Calibri" w:cs="Calibri"/>
                <w:snapToGrid w:val="0"/>
                <w:kern w:val="0"/>
                <w:sz w:val="22"/>
              </w:rPr>
              <w:t>年</w:t>
            </w:r>
          </w:p>
        </w:tc>
        <w:tc>
          <w:tcPr>
            <w:tcW w:w="1372" w:type="dxa"/>
            <w:shd w:val="clear" w:color="auto" w:fill="auto"/>
            <w:noWrap/>
          </w:tcPr>
          <w:p w14:paraId="031F6A8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674584F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710A069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28ABB50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5E4DD0F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6A57AA9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792344B3" w14:textId="77777777">
        <w:trPr>
          <w:trHeight w:val="340"/>
        </w:trPr>
        <w:tc>
          <w:tcPr>
            <w:tcW w:w="785" w:type="dxa"/>
            <w:shd w:val="clear" w:color="auto" w:fill="auto"/>
            <w:noWrap/>
            <w:vAlign w:val="center"/>
          </w:tcPr>
          <w:p w14:paraId="4A4375E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2030</w:t>
            </w:r>
            <w:r>
              <w:rPr>
                <w:rFonts w:ascii="Calibri" w:eastAsia="仿宋" w:hAnsi="Calibri" w:cs="Calibri"/>
                <w:snapToGrid w:val="0"/>
                <w:kern w:val="0"/>
                <w:sz w:val="22"/>
              </w:rPr>
              <w:t>年</w:t>
            </w:r>
          </w:p>
        </w:tc>
        <w:tc>
          <w:tcPr>
            <w:tcW w:w="1372" w:type="dxa"/>
            <w:shd w:val="clear" w:color="auto" w:fill="auto"/>
            <w:noWrap/>
          </w:tcPr>
          <w:p w14:paraId="190EF95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6E80FB1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652E665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40182916"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79ED0DE6"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163B39C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675C928E" w14:textId="77777777">
        <w:trPr>
          <w:trHeight w:val="340"/>
        </w:trPr>
        <w:tc>
          <w:tcPr>
            <w:tcW w:w="785" w:type="dxa"/>
            <w:shd w:val="clear" w:color="auto" w:fill="auto"/>
            <w:noWrap/>
            <w:vAlign w:val="center"/>
          </w:tcPr>
          <w:p w14:paraId="590F91F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2031</w:t>
            </w:r>
            <w:r>
              <w:rPr>
                <w:rFonts w:ascii="Calibri" w:eastAsia="仿宋" w:hAnsi="Calibri" w:cs="Calibri"/>
                <w:snapToGrid w:val="0"/>
                <w:kern w:val="0"/>
                <w:sz w:val="22"/>
              </w:rPr>
              <w:t>年</w:t>
            </w:r>
          </w:p>
        </w:tc>
        <w:tc>
          <w:tcPr>
            <w:tcW w:w="1372" w:type="dxa"/>
            <w:shd w:val="clear" w:color="auto" w:fill="auto"/>
            <w:noWrap/>
          </w:tcPr>
          <w:p w14:paraId="455EC1C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5F3C2F4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22EF9888"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5CBB610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1B8688F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134208E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3BADD70B" w14:textId="77777777">
        <w:trPr>
          <w:trHeight w:val="340"/>
        </w:trPr>
        <w:tc>
          <w:tcPr>
            <w:tcW w:w="785" w:type="dxa"/>
            <w:shd w:val="clear" w:color="auto" w:fill="auto"/>
            <w:noWrap/>
            <w:vAlign w:val="center"/>
          </w:tcPr>
          <w:p w14:paraId="656F4F7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2032</w:t>
            </w:r>
            <w:r>
              <w:rPr>
                <w:rFonts w:ascii="Calibri" w:eastAsia="仿宋" w:hAnsi="Calibri" w:cs="Calibri"/>
                <w:snapToGrid w:val="0"/>
                <w:kern w:val="0"/>
                <w:sz w:val="22"/>
              </w:rPr>
              <w:t>年</w:t>
            </w:r>
          </w:p>
        </w:tc>
        <w:tc>
          <w:tcPr>
            <w:tcW w:w="1372" w:type="dxa"/>
            <w:shd w:val="clear" w:color="auto" w:fill="auto"/>
            <w:noWrap/>
          </w:tcPr>
          <w:p w14:paraId="7A48680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46CD13D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447FEE6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7AEA05E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7EF1BEB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1B2D80A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1C148A8D" w14:textId="77777777">
        <w:trPr>
          <w:trHeight w:val="340"/>
        </w:trPr>
        <w:tc>
          <w:tcPr>
            <w:tcW w:w="785" w:type="dxa"/>
            <w:shd w:val="clear" w:color="auto" w:fill="auto"/>
            <w:noWrap/>
            <w:vAlign w:val="center"/>
          </w:tcPr>
          <w:p w14:paraId="171FA04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2033</w:t>
            </w:r>
            <w:r>
              <w:rPr>
                <w:rFonts w:ascii="Calibri" w:eastAsia="仿宋" w:hAnsi="Calibri" w:cs="Calibri"/>
                <w:snapToGrid w:val="0"/>
                <w:kern w:val="0"/>
                <w:sz w:val="22"/>
              </w:rPr>
              <w:t>年</w:t>
            </w:r>
          </w:p>
        </w:tc>
        <w:tc>
          <w:tcPr>
            <w:tcW w:w="1372" w:type="dxa"/>
            <w:shd w:val="clear" w:color="auto" w:fill="auto"/>
            <w:noWrap/>
          </w:tcPr>
          <w:p w14:paraId="3355ABF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78B34EEA"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11E75096"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720B3B6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33F3692A"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1C163C5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2DD76369" w14:textId="77777777">
        <w:trPr>
          <w:trHeight w:val="340"/>
        </w:trPr>
        <w:tc>
          <w:tcPr>
            <w:tcW w:w="785" w:type="dxa"/>
            <w:shd w:val="clear" w:color="auto" w:fill="auto"/>
            <w:noWrap/>
            <w:vAlign w:val="center"/>
          </w:tcPr>
          <w:p w14:paraId="5B14139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2034</w:t>
            </w:r>
            <w:r>
              <w:rPr>
                <w:rFonts w:ascii="Calibri" w:eastAsia="仿宋" w:hAnsi="Calibri" w:cs="Calibri"/>
                <w:snapToGrid w:val="0"/>
                <w:kern w:val="0"/>
                <w:sz w:val="22"/>
              </w:rPr>
              <w:t>年</w:t>
            </w:r>
          </w:p>
        </w:tc>
        <w:tc>
          <w:tcPr>
            <w:tcW w:w="1372" w:type="dxa"/>
            <w:shd w:val="clear" w:color="auto" w:fill="auto"/>
            <w:noWrap/>
          </w:tcPr>
          <w:p w14:paraId="2C4190C8"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6A5C1036"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68E6D35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7A47784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22DDAE9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2D804B5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11A7E0D7" w14:textId="77777777">
        <w:trPr>
          <w:trHeight w:val="340"/>
        </w:trPr>
        <w:tc>
          <w:tcPr>
            <w:tcW w:w="785" w:type="dxa"/>
            <w:shd w:val="clear" w:color="auto" w:fill="auto"/>
            <w:noWrap/>
            <w:vAlign w:val="center"/>
          </w:tcPr>
          <w:p w14:paraId="3B0D70F6"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2035</w:t>
            </w:r>
            <w:r>
              <w:rPr>
                <w:rFonts w:ascii="Calibri" w:eastAsia="仿宋" w:hAnsi="Calibri" w:cs="Calibri"/>
                <w:snapToGrid w:val="0"/>
                <w:kern w:val="0"/>
                <w:sz w:val="22"/>
              </w:rPr>
              <w:t>年</w:t>
            </w:r>
          </w:p>
        </w:tc>
        <w:tc>
          <w:tcPr>
            <w:tcW w:w="1372" w:type="dxa"/>
            <w:shd w:val="clear" w:color="auto" w:fill="auto"/>
            <w:noWrap/>
          </w:tcPr>
          <w:p w14:paraId="0DB3619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35B397A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45CCB0B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58A3286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0652CB4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314DD31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759D644A" w14:textId="77777777">
        <w:trPr>
          <w:trHeight w:val="340"/>
        </w:trPr>
        <w:tc>
          <w:tcPr>
            <w:tcW w:w="785" w:type="dxa"/>
            <w:shd w:val="clear" w:color="auto" w:fill="auto"/>
            <w:noWrap/>
            <w:vAlign w:val="center"/>
          </w:tcPr>
          <w:p w14:paraId="70695685"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2036</w:t>
            </w:r>
            <w:r>
              <w:rPr>
                <w:rFonts w:ascii="Calibri" w:eastAsia="仿宋" w:hAnsi="Calibri" w:cs="Calibri"/>
                <w:snapToGrid w:val="0"/>
                <w:kern w:val="0"/>
                <w:sz w:val="22"/>
              </w:rPr>
              <w:t>年</w:t>
            </w:r>
          </w:p>
        </w:tc>
        <w:tc>
          <w:tcPr>
            <w:tcW w:w="1372" w:type="dxa"/>
            <w:shd w:val="clear" w:color="auto" w:fill="auto"/>
            <w:noWrap/>
          </w:tcPr>
          <w:p w14:paraId="142911E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06A149E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749CDB1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408ECA3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40F0825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65C5F037"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23EB0B2F" w14:textId="77777777">
        <w:trPr>
          <w:trHeight w:val="340"/>
        </w:trPr>
        <w:tc>
          <w:tcPr>
            <w:tcW w:w="785" w:type="dxa"/>
            <w:shd w:val="clear" w:color="auto" w:fill="auto"/>
            <w:noWrap/>
            <w:vAlign w:val="center"/>
          </w:tcPr>
          <w:p w14:paraId="321D63D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2037</w:t>
            </w:r>
            <w:r>
              <w:rPr>
                <w:rFonts w:ascii="Calibri" w:eastAsia="仿宋" w:hAnsi="Calibri" w:cs="Calibri"/>
                <w:snapToGrid w:val="0"/>
                <w:kern w:val="0"/>
                <w:sz w:val="22"/>
              </w:rPr>
              <w:t>年</w:t>
            </w:r>
          </w:p>
        </w:tc>
        <w:tc>
          <w:tcPr>
            <w:tcW w:w="1372" w:type="dxa"/>
            <w:shd w:val="clear" w:color="auto" w:fill="auto"/>
            <w:noWrap/>
          </w:tcPr>
          <w:p w14:paraId="2C8B295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71BE7F7E"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342DF325"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61D59B58"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5AB5750E"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7E587E1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38F6A1E7" w14:textId="77777777">
        <w:trPr>
          <w:trHeight w:val="340"/>
        </w:trPr>
        <w:tc>
          <w:tcPr>
            <w:tcW w:w="785" w:type="dxa"/>
            <w:shd w:val="clear" w:color="auto" w:fill="auto"/>
            <w:noWrap/>
            <w:vAlign w:val="center"/>
          </w:tcPr>
          <w:p w14:paraId="0B18CC3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2038</w:t>
            </w:r>
            <w:r>
              <w:rPr>
                <w:rFonts w:ascii="Calibri" w:eastAsia="仿宋" w:hAnsi="Calibri" w:cs="Calibri"/>
                <w:snapToGrid w:val="0"/>
                <w:kern w:val="0"/>
                <w:sz w:val="22"/>
              </w:rPr>
              <w:t>年</w:t>
            </w:r>
          </w:p>
        </w:tc>
        <w:tc>
          <w:tcPr>
            <w:tcW w:w="1372" w:type="dxa"/>
            <w:shd w:val="clear" w:color="auto" w:fill="auto"/>
            <w:noWrap/>
          </w:tcPr>
          <w:p w14:paraId="5160028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6B4E8C26"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center"/>
          </w:tcPr>
          <w:p w14:paraId="3F637F1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670FAE22"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5F98363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6D64394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0D700553" w14:textId="77777777">
        <w:trPr>
          <w:trHeight w:val="340"/>
        </w:trPr>
        <w:tc>
          <w:tcPr>
            <w:tcW w:w="785" w:type="dxa"/>
            <w:shd w:val="clear" w:color="auto" w:fill="auto"/>
            <w:noWrap/>
            <w:vAlign w:val="center"/>
          </w:tcPr>
          <w:p w14:paraId="68ADE27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2039</w:t>
            </w:r>
            <w:r>
              <w:rPr>
                <w:rFonts w:ascii="Calibri" w:eastAsia="仿宋" w:hAnsi="Calibri" w:cs="Calibri"/>
                <w:snapToGrid w:val="0"/>
                <w:kern w:val="0"/>
                <w:sz w:val="22"/>
              </w:rPr>
              <w:t>年</w:t>
            </w:r>
          </w:p>
        </w:tc>
        <w:tc>
          <w:tcPr>
            <w:tcW w:w="1372" w:type="dxa"/>
            <w:shd w:val="clear" w:color="auto" w:fill="auto"/>
            <w:noWrap/>
          </w:tcPr>
          <w:p w14:paraId="71D627B4"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3FBE05D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bottom"/>
          </w:tcPr>
          <w:p w14:paraId="77F421F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6BC8C8EA"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bottom"/>
          </w:tcPr>
          <w:p w14:paraId="10D0A954"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c>
          <w:tcPr>
            <w:tcW w:w="1805" w:type="dxa"/>
            <w:shd w:val="clear" w:color="auto" w:fill="auto"/>
            <w:noWrap/>
            <w:vAlign w:val="bottom"/>
          </w:tcPr>
          <w:p w14:paraId="2FFCB9C8"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80.62</w:t>
            </w:r>
          </w:p>
        </w:tc>
      </w:tr>
      <w:tr w:rsidR="00CD6868" w14:paraId="24E61375" w14:textId="77777777">
        <w:trPr>
          <w:trHeight w:val="340"/>
        </w:trPr>
        <w:tc>
          <w:tcPr>
            <w:tcW w:w="785" w:type="dxa"/>
            <w:shd w:val="clear" w:color="auto" w:fill="auto"/>
            <w:noWrap/>
            <w:vAlign w:val="center"/>
          </w:tcPr>
          <w:p w14:paraId="1D89089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2040</w:t>
            </w:r>
            <w:r>
              <w:rPr>
                <w:rFonts w:ascii="Calibri" w:eastAsia="仿宋" w:hAnsi="Calibri" w:cs="Calibri"/>
                <w:snapToGrid w:val="0"/>
                <w:kern w:val="0"/>
                <w:sz w:val="22"/>
              </w:rPr>
              <w:t>年</w:t>
            </w:r>
          </w:p>
        </w:tc>
        <w:tc>
          <w:tcPr>
            <w:tcW w:w="1372" w:type="dxa"/>
            <w:shd w:val="clear" w:color="auto" w:fill="auto"/>
            <w:noWrap/>
          </w:tcPr>
          <w:p w14:paraId="2D1A33C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6140833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bottom"/>
          </w:tcPr>
          <w:p w14:paraId="02F620A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260.00</w:t>
            </w:r>
          </w:p>
        </w:tc>
        <w:tc>
          <w:tcPr>
            <w:tcW w:w="1372" w:type="dxa"/>
            <w:shd w:val="clear" w:color="auto" w:fill="auto"/>
            <w:noWrap/>
            <w:vAlign w:val="center"/>
          </w:tcPr>
          <w:p w14:paraId="3750954B"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1,740.00</w:t>
            </w:r>
          </w:p>
        </w:tc>
        <w:tc>
          <w:tcPr>
            <w:tcW w:w="1372" w:type="dxa"/>
            <w:shd w:val="clear" w:color="auto" w:fill="auto"/>
            <w:noWrap/>
            <w:vAlign w:val="bottom"/>
          </w:tcPr>
          <w:p w14:paraId="297C2F2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75.98</w:t>
            </w:r>
          </w:p>
        </w:tc>
        <w:tc>
          <w:tcPr>
            <w:tcW w:w="1805" w:type="dxa"/>
            <w:shd w:val="clear" w:color="auto" w:fill="auto"/>
            <w:noWrap/>
            <w:vAlign w:val="bottom"/>
          </w:tcPr>
          <w:p w14:paraId="1C2A7C0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335.98</w:t>
            </w:r>
          </w:p>
        </w:tc>
      </w:tr>
      <w:tr w:rsidR="00CD6868" w14:paraId="176F6CEA" w14:textId="77777777">
        <w:trPr>
          <w:trHeight w:val="340"/>
        </w:trPr>
        <w:tc>
          <w:tcPr>
            <w:tcW w:w="785" w:type="dxa"/>
            <w:shd w:val="clear" w:color="auto" w:fill="auto"/>
            <w:noWrap/>
            <w:vAlign w:val="center"/>
          </w:tcPr>
          <w:p w14:paraId="29853856"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lastRenderedPageBreak/>
              <w:t>2041</w:t>
            </w:r>
            <w:r>
              <w:rPr>
                <w:rFonts w:ascii="Calibri" w:eastAsia="仿宋" w:hAnsi="Calibri" w:cs="Calibri"/>
                <w:snapToGrid w:val="0"/>
                <w:kern w:val="0"/>
                <w:sz w:val="22"/>
              </w:rPr>
              <w:t>年</w:t>
            </w:r>
          </w:p>
        </w:tc>
        <w:tc>
          <w:tcPr>
            <w:tcW w:w="1372" w:type="dxa"/>
            <w:shd w:val="clear" w:color="auto" w:fill="auto"/>
            <w:noWrap/>
          </w:tcPr>
          <w:p w14:paraId="76CF03F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1,740.00</w:t>
            </w:r>
          </w:p>
        </w:tc>
        <w:tc>
          <w:tcPr>
            <w:tcW w:w="1372" w:type="dxa"/>
            <w:shd w:val="clear" w:color="auto" w:fill="auto"/>
            <w:noWrap/>
            <w:vAlign w:val="center"/>
          </w:tcPr>
          <w:p w14:paraId="7ED935C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bottom"/>
          </w:tcPr>
          <w:p w14:paraId="6DF14C70"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1,740.00</w:t>
            </w:r>
          </w:p>
        </w:tc>
        <w:tc>
          <w:tcPr>
            <w:tcW w:w="1372" w:type="dxa"/>
            <w:shd w:val="clear" w:color="auto" w:fill="auto"/>
            <w:noWrap/>
            <w:vAlign w:val="center"/>
          </w:tcPr>
          <w:p w14:paraId="5D0E5E98"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bottom"/>
          </w:tcPr>
          <w:p w14:paraId="0B4FDB7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35.67</w:t>
            </w:r>
          </w:p>
        </w:tc>
        <w:tc>
          <w:tcPr>
            <w:tcW w:w="1805" w:type="dxa"/>
            <w:shd w:val="clear" w:color="auto" w:fill="auto"/>
            <w:noWrap/>
            <w:vAlign w:val="bottom"/>
          </w:tcPr>
          <w:p w14:paraId="11A238F3"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1,775.67</w:t>
            </w:r>
          </w:p>
        </w:tc>
      </w:tr>
      <w:tr w:rsidR="00CD6868" w14:paraId="4E120EDD" w14:textId="77777777">
        <w:trPr>
          <w:trHeight w:val="340"/>
        </w:trPr>
        <w:tc>
          <w:tcPr>
            <w:tcW w:w="785" w:type="dxa"/>
            <w:shd w:val="clear" w:color="auto" w:fill="auto"/>
            <w:noWrap/>
            <w:vAlign w:val="center"/>
          </w:tcPr>
          <w:p w14:paraId="28B20E0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合计</w:t>
            </w:r>
          </w:p>
        </w:tc>
        <w:tc>
          <w:tcPr>
            <w:tcW w:w="1372" w:type="dxa"/>
            <w:shd w:val="clear" w:color="auto" w:fill="auto"/>
            <w:noWrap/>
            <w:vAlign w:val="center"/>
          </w:tcPr>
          <w:p w14:paraId="51D1AF4F"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tcPr>
          <w:p w14:paraId="743F5871"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tcPr>
          <w:p w14:paraId="3D30D2B9"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2,000.00</w:t>
            </w:r>
          </w:p>
        </w:tc>
        <w:tc>
          <w:tcPr>
            <w:tcW w:w="1372" w:type="dxa"/>
            <w:shd w:val="clear" w:color="auto" w:fill="auto"/>
            <w:noWrap/>
            <w:vAlign w:val="center"/>
          </w:tcPr>
          <w:p w14:paraId="1510DDCC"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372" w:type="dxa"/>
            <w:shd w:val="clear" w:color="auto" w:fill="auto"/>
            <w:noWrap/>
            <w:vAlign w:val="bottom"/>
          </w:tcPr>
          <w:p w14:paraId="4319A5BD"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1,612.44</w:t>
            </w:r>
          </w:p>
        </w:tc>
        <w:tc>
          <w:tcPr>
            <w:tcW w:w="1805" w:type="dxa"/>
            <w:shd w:val="clear" w:color="auto" w:fill="auto"/>
            <w:noWrap/>
            <w:vAlign w:val="bottom"/>
          </w:tcPr>
          <w:p w14:paraId="49F81A34" w14:textId="77777777" w:rsidR="00CD6868" w:rsidRDefault="00BC4744">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3,612.44</w:t>
            </w:r>
          </w:p>
        </w:tc>
      </w:tr>
    </w:tbl>
    <w:p w14:paraId="25D10330" w14:textId="77777777" w:rsidR="00CD6868" w:rsidRDefault="00BC4744">
      <w:pPr>
        <w:pStyle w:val="4"/>
        <w:spacing w:line="360" w:lineRule="auto"/>
        <w:ind w:firstLineChars="200" w:firstLine="562"/>
        <w:rPr>
          <w:rFonts w:ascii="仿宋" w:hAnsi="仿宋" w:cs="仿宋"/>
        </w:rPr>
      </w:pPr>
      <w:r>
        <w:rPr>
          <w:rFonts w:ascii="仿宋" w:hAnsi="仿宋" w:cs="仿宋" w:hint="eastAsia"/>
        </w:rPr>
        <w:t>（3）自求平衡情况</w:t>
      </w:r>
    </w:p>
    <w:p w14:paraId="5E74062D" w14:textId="77777777" w:rsidR="00CD6868" w:rsidRDefault="00BC4744">
      <w:pPr>
        <w:widowControl/>
        <w:spacing w:after="120" w:line="360" w:lineRule="auto"/>
        <w:ind w:firstLineChars="200" w:firstLine="560"/>
        <w:contextualSpacing/>
        <w:jc w:val="left"/>
        <w:rPr>
          <w:rFonts w:ascii="仿宋" w:eastAsia="仿宋" w:hAnsi="仿宋" w:cs="仿宋"/>
          <w:sz w:val="28"/>
          <w:szCs w:val="28"/>
        </w:rPr>
      </w:pPr>
      <w:r>
        <w:rPr>
          <w:rFonts w:ascii="仿宋" w:eastAsia="仿宋" w:hAnsi="仿宋" w:cs="仿宋" w:hint="eastAsia"/>
          <w:sz w:val="28"/>
          <w:szCs w:val="28"/>
        </w:rPr>
        <w:t>根据项目产生的现金流收入与资金使用计划分析结果，寿宁县平溪镇污水处理站及配套管网工程项目债券资金覆盖率可以达到1.30倍，系专项收入与本项目预计发行的所有债券还本付息总额之比率。</w:t>
      </w:r>
    </w:p>
    <w:p w14:paraId="241DDFF7" w14:textId="77777777" w:rsidR="00CD6868" w:rsidRDefault="00BC4744">
      <w:pPr>
        <w:numPr>
          <w:ilvl w:val="0"/>
          <w:numId w:val="3"/>
        </w:numPr>
        <w:ind w:leftChars="200" w:left="420"/>
        <w:rPr>
          <w:b/>
          <w:bCs/>
          <w:sz w:val="28"/>
          <w:szCs w:val="28"/>
        </w:rPr>
      </w:pPr>
      <w:r>
        <w:rPr>
          <w:rFonts w:hint="eastAsia"/>
          <w:b/>
          <w:bCs/>
          <w:sz w:val="28"/>
          <w:szCs w:val="28"/>
        </w:rPr>
        <w:t>殡仪馆及配套设施项目</w:t>
      </w:r>
    </w:p>
    <w:p w14:paraId="2925C49F" w14:textId="77777777" w:rsidR="00CD6868" w:rsidRDefault="00BC4744">
      <w:pPr>
        <w:pStyle w:val="3"/>
        <w:spacing w:line="360" w:lineRule="auto"/>
        <w:ind w:firstLineChars="200" w:firstLine="562"/>
        <w:rPr>
          <w:rFonts w:ascii="仿宋" w:hAnsi="仿宋" w:cs="仿宋"/>
        </w:rPr>
      </w:pPr>
      <w:r>
        <w:rPr>
          <w:rFonts w:ascii="仿宋" w:hAnsi="仿宋" w:cs="仿宋" w:hint="eastAsia"/>
        </w:rPr>
        <w:t>1、项目概况</w:t>
      </w:r>
    </w:p>
    <w:p w14:paraId="28F4E2F4" w14:textId="77777777" w:rsidR="00CD6868" w:rsidRDefault="00BC4744">
      <w:pPr>
        <w:widowControl/>
        <w:spacing w:after="120" w:line="360" w:lineRule="auto"/>
        <w:ind w:firstLineChars="200" w:firstLine="560"/>
        <w:contextualSpacing/>
        <w:jc w:val="left"/>
        <w:rPr>
          <w:rFonts w:ascii="仿宋" w:eastAsia="仿宋" w:hAnsi="仿宋" w:cs="仿宋"/>
          <w:sz w:val="28"/>
          <w:szCs w:val="28"/>
        </w:rPr>
      </w:pPr>
      <w:r>
        <w:rPr>
          <w:rFonts w:ascii="仿宋" w:eastAsia="仿宋" w:hAnsi="仿宋" w:cs="仿宋" w:hint="eastAsia"/>
          <w:sz w:val="28"/>
          <w:szCs w:val="28"/>
        </w:rPr>
        <w:t>寿宁县殡仪馆及配套设施项目主要建设内容包括寿宁县殡仪馆工程项目、寿宁县政和路及配套支路工程项目。</w:t>
      </w:r>
    </w:p>
    <w:p w14:paraId="55B3604A" w14:textId="77777777" w:rsidR="00CD6868" w:rsidRDefault="00BC4744">
      <w:pPr>
        <w:widowControl/>
        <w:spacing w:after="120" w:line="360" w:lineRule="auto"/>
        <w:ind w:firstLineChars="200" w:firstLine="560"/>
        <w:contextualSpacing/>
        <w:jc w:val="left"/>
        <w:rPr>
          <w:rFonts w:ascii="仿宋" w:eastAsia="仿宋" w:hAnsi="仿宋" w:cs="仿宋"/>
          <w:sz w:val="28"/>
          <w:szCs w:val="28"/>
        </w:rPr>
      </w:pPr>
      <w:r>
        <w:rPr>
          <w:rFonts w:ascii="仿宋" w:eastAsia="仿宋" w:hAnsi="仿宋" w:cs="仿宋" w:hint="eastAsia"/>
          <w:sz w:val="28"/>
          <w:szCs w:val="28"/>
        </w:rPr>
        <w:t>（1）寿宁县殡仪馆工程项目</w:t>
      </w:r>
    </w:p>
    <w:p w14:paraId="5D81D2D1" w14:textId="77777777" w:rsidR="00CD6868" w:rsidRDefault="00BC4744">
      <w:pPr>
        <w:widowControl/>
        <w:spacing w:after="120" w:line="360" w:lineRule="auto"/>
        <w:ind w:firstLineChars="200" w:firstLine="560"/>
        <w:contextualSpacing/>
        <w:jc w:val="left"/>
        <w:rPr>
          <w:rFonts w:ascii="仿宋" w:eastAsia="仿宋" w:hAnsi="仿宋" w:cs="仿宋"/>
          <w:sz w:val="28"/>
          <w:szCs w:val="28"/>
        </w:rPr>
      </w:pPr>
      <w:r>
        <w:rPr>
          <w:rFonts w:ascii="仿宋" w:eastAsia="仿宋" w:hAnsi="仿宋" w:cs="仿宋" w:hint="eastAsia"/>
          <w:sz w:val="28"/>
          <w:szCs w:val="28"/>
        </w:rPr>
        <w:t>寿宁县殡仪馆工程项目，用地面积13927 ㎡，拟建建筑占地面积1372 ㎡，总建筑面积3335 ㎡，殡仪馆主要建设内容包括：新建办公楼、悼念厅等设施及其配套建设的停车场、给排水、供电、照明、通讯、土石方工程等公用工程和设施。</w:t>
      </w:r>
    </w:p>
    <w:p w14:paraId="58819742" w14:textId="77777777" w:rsidR="00CD6868" w:rsidRDefault="00BC4744">
      <w:pPr>
        <w:widowControl/>
        <w:spacing w:after="120" w:line="360" w:lineRule="auto"/>
        <w:ind w:firstLineChars="200" w:firstLine="560"/>
        <w:contextualSpacing/>
        <w:jc w:val="left"/>
        <w:rPr>
          <w:rFonts w:ascii="仿宋" w:eastAsia="仿宋" w:hAnsi="仿宋" w:cs="仿宋"/>
          <w:sz w:val="28"/>
          <w:szCs w:val="28"/>
        </w:rPr>
      </w:pPr>
      <w:r>
        <w:rPr>
          <w:rFonts w:ascii="仿宋" w:eastAsia="仿宋" w:hAnsi="仿宋" w:cs="仿宋" w:hint="eastAsia"/>
          <w:sz w:val="28"/>
          <w:szCs w:val="28"/>
        </w:rPr>
        <w:t>（2）寿宁县政和路及配套支路工程项目</w:t>
      </w:r>
    </w:p>
    <w:p w14:paraId="7E949810" w14:textId="77777777" w:rsidR="00CD6868" w:rsidRDefault="00BC4744">
      <w:pPr>
        <w:widowControl/>
        <w:spacing w:after="120" w:line="360" w:lineRule="auto"/>
        <w:ind w:firstLineChars="200" w:firstLine="560"/>
        <w:contextualSpacing/>
        <w:jc w:val="left"/>
        <w:rPr>
          <w:rFonts w:ascii="仿宋" w:eastAsia="仿宋" w:hAnsi="仿宋" w:cs="仿宋"/>
          <w:sz w:val="28"/>
          <w:szCs w:val="28"/>
        </w:rPr>
      </w:pPr>
      <w:r>
        <w:rPr>
          <w:rFonts w:ascii="仿宋" w:eastAsia="仿宋" w:hAnsi="仿宋" w:cs="仿宋" w:hint="eastAsia"/>
          <w:sz w:val="28"/>
          <w:szCs w:val="28"/>
        </w:rPr>
        <w:t>寿宁县政和路及配套支路工程项目，其中政和路路线全长942.8m，按城市次干路设计，沥青混凝土路面，宽度25m。配套路路线全长609m，按城市支路设计、沥青混凝土路面，宽度7m。主要建设内容包括：道路工程、交通工程及沿线设施、桥涵工程、市政综合管线工程（包括给水、电力、弱电等管线）、排水工程、照明工程、绿化工程等。</w:t>
      </w:r>
    </w:p>
    <w:p w14:paraId="259A9CE5" w14:textId="77777777" w:rsidR="00CD6868" w:rsidRDefault="00BC4744">
      <w:pPr>
        <w:pStyle w:val="3"/>
        <w:spacing w:line="360" w:lineRule="auto"/>
        <w:ind w:firstLineChars="200" w:firstLine="562"/>
        <w:rPr>
          <w:rFonts w:ascii="仿宋" w:hAnsi="仿宋" w:cs="仿宋"/>
        </w:rPr>
      </w:pPr>
      <w:r>
        <w:rPr>
          <w:rFonts w:ascii="仿宋" w:hAnsi="仿宋" w:cs="仿宋" w:hint="eastAsia"/>
        </w:rPr>
        <w:lastRenderedPageBreak/>
        <w:t>2、项目投资情况</w:t>
      </w:r>
    </w:p>
    <w:p w14:paraId="3781B311" w14:textId="77777777" w:rsidR="00CD6868" w:rsidRDefault="00BC47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根据可研批复，本项目预计投资为23,570.00万元（不考虑债券利息及发行费用），估算表如下：</w:t>
      </w:r>
    </w:p>
    <w:p w14:paraId="05BF5DA9"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项目总投资估算表</w:t>
      </w:r>
    </w:p>
    <w:p w14:paraId="1978BEA4" w14:textId="77777777" w:rsidR="00CD6868" w:rsidRDefault="00BC4744">
      <w:pPr>
        <w:spacing w:line="360" w:lineRule="auto"/>
        <w:ind w:right="960" w:firstLineChars="200" w:firstLine="480"/>
        <w:jc w:val="center"/>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sz w:val="24"/>
          <w:szCs w:val="24"/>
        </w:rPr>
        <w:t xml:space="preserve">                                      </w:t>
      </w:r>
      <w:r>
        <w:rPr>
          <w:rFonts w:ascii="仿宋" w:eastAsia="仿宋" w:hAnsi="仿宋" w:cs="仿宋" w:hint="eastAsia"/>
          <w:sz w:val="24"/>
          <w:szCs w:val="24"/>
        </w:rPr>
        <w:t>单位：人民币万元</w:t>
      </w:r>
    </w:p>
    <w:tbl>
      <w:tblPr>
        <w:tblStyle w:val="ac"/>
        <w:tblW w:w="0" w:type="auto"/>
        <w:jc w:val="center"/>
        <w:tblLook w:val="04A0" w:firstRow="1" w:lastRow="0" w:firstColumn="1" w:lastColumn="0" w:noHBand="0" w:noVBand="1"/>
      </w:tblPr>
      <w:tblGrid>
        <w:gridCol w:w="3539"/>
        <w:gridCol w:w="3827"/>
      </w:tblGrid>
      <w:tr w:rsidR="00CD6868" w14:paraId="0A2C7453" w14:textId="77777777">
        <w:trPr>
          <w:jc w:val="center"/>
        </w:trPr>
        <w:tc>
          <w:tcPr>
            <w:tcW w:w="3539" w:type="dxa"/>
          </w:tcPr>
          <w:p w14:paraId="48364D6E"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w:t>
            </w:r>
          </w:p>
        </w:tc>
        <w:tc>
          <w:tcPr>
            <w:tcW w:w="3827" w:type="dxa"/>
          </w:tcPr>
          <w:p w14:paraId="6645431C"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金额</w:t>
            </w:r>
          </w:p>
        </w:tc>
      </w:tr>
      <w:tr w:rsidR="00CD6868" w14:paraId="6FBAE17F" w14:textId="77777777">
        <w:trPr>
          <w:jc w:val="center"/>
        </w:trPr>
        <w:tc>
          <w:tcPr>
            <w:tcW w:w="3539" w:type="dxa"/>
          </w:tcPr>
          <w:p w14:paraId="66773DE3"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hint="eastAsia"/>
                <w:spacing w:val="2"/>
                <w:sz w:val="28"/>
                <w:szCs w:val="28"/>
              </w:rPr>
              <w:t>征地拆迁安置费用</w:t>
            </w:r>
          </w:p>
        </w:tc>
        <w:tc>
          <w:tcPr>
            <w:tcW w:w="3827" w:type="dxa"/>
          </w:tcPr>
          <w:p w14:paraId="078E0DFA"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spacing w:val="2"/>
                <w:sz w:val="28"/>
                <w:szCs w:val="28"/>
              </w:rPr>
              <w:t>2,957.95</w:t>
            </w:r>
          </w:p>
        </w:tc>
      </w:tr>
      <w:tr w:rsidR="00CD6868" w14:paraId="1EE94709" w14:textId="77777777">
        <w:trPr>
          <w:jc w:val="center"/>
        </w:trPr>
        <w:tc>
          <w:tcPr>
            <w:tcW w:w="3539" w:type="dxa"/>
          </w:tcPr>
          <w:p w14:paraId="6F69AF62"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hint="eastAsia"/>
                <w:spacing w:val="2"/>
                <w:sz w:val="28"/>
                <w:szCs w:val="28"/>
              </w:rPr>
              <w:t>基础设施建设费用</w:t>
            </w:r>
          </w:p>
        </w:tc>
        <w:tc>
          <w:tcPr>
            <w:tcW w:w="3827" w:type="dxa"/>
          </w:tcPr>
          <w:p w14:paraId="447A3252"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spacing w:val="2"/>
                <w:sz w:val="28"/>
                <w:szCs w:val="28"/>
              </w:rPr>
              <w:t>16,924.16</w:t>
            </w:r>
          </w:p>
        </w:tc>
      </w:tr>
      <w:tr w:rsidR="00CD6868" w14:paraId="1AD8F5FB" w14:textId="77777777">
        <w:trPr>
          <w:jc w:val="center"/>
        </w:trPr>
        <w:tc>
          <w:tcPr>
            <w:tcW w:w="3539" w:type="dxa"/>
          </w:tcPr>
          <w:p w14:paraId="7656F68A"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hint="eastAsia"/>
                <w:spacing w:val="2"/>
                <w:sz w:val="28"/>
                <w:szCs w:val="28"/>
              </w:rPr>
              <w:t>其他费用</w:t>
            </w:r>
          </w:p>
        </w:tc>
        <w:tc>
          <w:tcPr>
            <w:tcW w:w="3827" w:type="dxa"/>
          </w:tcPr>
          <w:p w14:paraId="013CF6E9"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spacing w:val="2"/>
                <w:sz w:val="28"/>
                <w:szCs w:val="28"/>
              </w:rPr>
              <w:t>3,687.89</w:t>
            </w:r>
          </w:p>
        </w:tc>
      </w:tr>
      <w:tr w:rsidR="00CD6868" w14:paraId="1636EBBB" w14:textId="77777777">
        <w:trPr>
          <w:jc w:val="center"/>
        </w:trPr>
        <w:tc>
          <w:tcPr>
            <w:tcW w:w="3539" w:type="dxa"/>
          </w:tcPr>
          <w:p w14:paraId="10614D8B"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合计</w:t>
            </w:r>
          </w:p>
        </w:tc>
        <w:tc>
          <w:tcPr>
            <w:tcW w:w="3827" w:type="dxa"/>
          </w:tcPr>
          <w:p w14:paraId="7FE884AD" w14:textId="77777777" w:rsidR="00CD6868" w:rsidRDefault="00BC4744">
            <w:pPr>
              <w:widowControl/>
              <w:spacing w:after="120" w:line="360" w:lineRule="auto"/>
              <w:contextualSpacing/>
              <w:jc w:val="center"/>
              <w:rPr>
                <w:rFonts w:ascii="仿宋" w:eastAsia="仿宋" w:hAnsi="仿宋" w:cs="仿宋"/>
                <w:b/>
                <w:kern w:val="0"/>
                <w:sz w:val="28"/>
                <w:lang w:val="en-GB"/>
              </w:rPr>
            </w:pPr>
            <w:r>
              <w:rPr>
                <w:rFonts w:ascii="仿宋" w:eastAsia="仿宋" w:hAnsi="仿宋"/>
                <w:spacing w:val="2"/>
                <w:sz w:val="28"/>
                <w:szCs w:val="28"/>
              </w:rPr>
              <w:t>23,570.00</w:t>
            </w:r>
          </w:p>
        </w:tc>
      </w:tr>
    </w:tbl>
    <w:p w14:paraId="53FE1F01" w14:textId="77777777" w:rsidR="00CD6868" w:rsidRDefault="00CD6868">
      <w:pPr>
        <w:widowControl/>
        <w:spacing w:after="120" w:line="360" w:lineRule="auto"/>
        <w:contextualSpacing/>
        <w:rPr>
          <w:rFonts w:ascii="仿宋" w:eastAsia="仿宋" w:hAnsi="仿宋" w:cs="仿宋"/>
          <w:b/>
          <w:kern w:val="0"/>
          <w:sz w:val="28"/>
        </w:rPr>
      </w:pPr>
    </w:p>
    <w:p w14:paraId="56F83A6F" w14:textId="77777777" w:rsidR="00CD6868" w:rsidRDefault="00BC47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该项目未来年度投资计划如下：</w:t>
      </w:r>
    </w:p>
    <w:p w14:paraId="0BE6A2B2" w14:textId="77777777" w:rsidR="00CD6868" w:rsidRDefault="00BC4744">
      <w:pPr>
        <w:spacing w:line="360" w:lineRule="auto"/>
        <w:jc w:val="center"/>
        <w:rPr>
          <w:rFonts w:ascii="仿宋" w:eastAsia="仿宋" w:hAnsi="仿宋" w:cs="仿宋"/>
          <w:b/>
          <w:sz w:val="28"/>
          <w:szCs w:val="28"/>
        </w:rPr>
      </w:pPr>
      <w:r>
        <w:rPr>
          <w:rFonts w:ascii="仿宋" w:eastAsia="仿宋" w:hAnsi="仿宋" w:cs="仿宋" w:hint="eastAsia"/>
          <w:b/>
          <w:sz w:val="28"/>
          <w:szCs w:val="28"/>
        </w:rPr>
        <w:t>项目投资计划表</w:t>
      </w:r>
    </w:p>
    <w:p w14:paraId="29FC4F7F" w14:textId="77777777" w:rsidR="00CD6868" w:rsidRDefault="00BC4744">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5184" w:type="pct"/>
        <w:tblInd w:w="-312" w:type="dxa"/>
        <w:tblLayout w:type="fixed"/>
        <w:tblLook w:val="04A0" w:firstRow="1" w:lastRow="0" w:firstColumn="1" w:lastColumn="0" w:noHBand="0" w:noVBand="1"/>
      </w:tblPr>
      <w:tblGrid>
        <w:gridCol w:w="987"/>
        <w:gridCol w:w="718"/>
        <w:gridCol w:w="858"/>
        <w:gridCol w:w="851"/>
        <w:gridCol w:w="851"/>
        <w:gridCol w:w="851"/>
        <w:gridCol w:w="710"/>
        <w:gridCol w:w="711"/>
        <w:gridCol w:w="707"/>
        <w:gridCol w:w="793"/>
        <w:gridCol w:w="799"/>
      </w:tblGrid>
      <w:tr w:rsidR="00CD6868" w14:paraId="7CAF7D3E" w14:textId="77777777">
        <w:trPr>
          <w:trHeight w:val="270"/>
        </w:trPr>
        <w:tc>
          <w:tcPr>
            <w:tcW w:w="55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283E4"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资金使用安排</w:t>
            </w:r>
          </w:p>
        </w:tc>
        <w:tc>
          <w:tcPr>
            <w:tcW w:w="406" w:type="pct"/>
            <w:tcBorders>
              <w:top w:val="single" w:sz="4" w:space="0" w:color="auto"/>
              <w:left w:val="nil"/>
              <w:bottom w:val="single" w:sz="4" w:space="0" w:color="auto"/>
              <w:right w:val="single" w:sz="4" w:space="0" w:color="auto"/>
            </w:tcBorders>
            <w:shd w:val="clear" w:color="auto" w:fill="auto"/>
            <w:noWrap/>
            <w:vAlign w:val="bottom"/>
          </w:tcPr>
          <w:p w14:paraId="5D0AA9FA"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2020年</w:t>
            </w:r>
          </w:p>
        </w:tc>
        <w:tc>
          <w:tcPr>
            <w:tcW w:w="485" w:type="pct"/>
            <w:tcBorders>
              <w:top w:val="single" w:sz="4" w:space="0" w:color="auto"/>
              <w:left w:val="nil"/>
              <w:bottom w:val="single" w:sz="4" w:space="0" w:color="auto"/>
              <w:right w:val="single" w:sz="4" w:space="0" w:color="auto"/>
            </w:tcBorders>
            <w:shd w:val="clear" w:color="auto" w:fill="auto"/>
            <w:noWrap/>
            <w:vAlign w:val="bottom"/>
          </w:tcPr>
          <w:p w14:paraId="7D27C817"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2021年</w:t>
            </w:r>
          </w:p>
        </w:tc>
        <w:tc>
          <w:tcPr>
            <w:tcW w:w="481" w:type="pct"/>
            <w:tcBorders>
              <w:top w:val="single" w:sz="4" w:space="0" w:color="auto"/>
              <w:left w:val="nil"/>
              <w:bottom w:val="single" w:sz="4" w:space="0" w:color="auto"/>
              <w:right w:val="single" w:sz="4" w:space="0" w:color="auto"/>
            </w:tcBorders>
            <w:shd w:val="clear" w:color="auto" w:fill="auto"/>
            <w:noWrap/>
            <w:vAlign w:val="bottom"/>
          </w:tcPr>
          <w:p w14:paraId="7A340640"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2022年</w:t>
            </w:r>
          </w:p>
        </w:tc>
        <w:tc>
          <w:tcPr>
            <w:tcW w:w="481" w:type="pct"/>
            <w:tcBorders>
              <w:top w:val="single" w:sz="4" w:space="0" w:color="auto"/>
              <w:left w:val="nil"/>
              <w:bottom w:val="single" w:sz="4" w:space="0" w:color="auto"/>
              <w:right w:val="single" w:sz="4" w:space="0" w:color="auto"/>
            </w:tcBorders>
            <w:shd w:val="clear" w:color="auto" w:fill="auto"/>
            <w:noWrap/>
            <w:vAlign w:val="bottom"/>
          </w:tcPr>
          <w:p w14:paraId="38E0B4AB"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2023年</w:t>
            </w:r>
          </w:p>
        </w:tc>
        <w:tc>
          <w:tcPr>
            <w:tcW w:w="481" w:type="pct"/>
            <w:tcBorders>
              <w:top w:val="single" w:sz="4" w:space="0" w:color="auto"/>
              <w:left w:val="nil"/>
              <w:bottom w:val="single" w:sz="4" w:space="0" w:color="auto"/>
              <w:right w:val="single" w:sz="4" w:space="0" w:color="auto"/>
            </w:tcBorders>
            <w:shd w:val="clear" w:color="auto" w:fill="auto"/>
            <w:noWrap/>
            <w:vAlign w:val="bottom"/>
          </w:tcPr>
          <w:p w14:paraId="1F7FE1DC"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2024年</w:t>
            </w:r>
          </w:p>
        </w:tc>
        <w:tc>
          <w:tcPr>
            <w:tcW w:w="401" w:type="pct"/>
            <w:tcBorders>
              <w:top w:val="single" w:sz="4" w:space="0" w:color="auto"/>
              <w:left w:val="nil"/>
              <w:bottom w:val="single" w:sz="4" w:space="0" w:color="auto"/>
              <w:right w:val="single" w:sz="4" w:space="0" w:color="auto"/>
            </w:tcBorders>
            <w:shd w:val="clear" w:color="auto" w:fill="auto"/>
            <w:noWrap/>
            <w:vAlign w:val="bottom"/>
          </w:tcPr>
          <w:p w14:paraId="08087151"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2025年</w:t>
            </w:r>
          </w:p>
        </w:tc>
        <w:tc>
          <w:tcPr>
            <w:tcW w:w="402" w:type="pct"/>
            <w:tcBorders>
              <w:top w:val="single" w:sz="4" w:space="0" w:color="auto"/>
              <w:left w:val="nil"/>
              <w:bottom w:val="single" w:sz="4" w:space="0" w:color="auto"/>
              <w:right w:val="single" w:sz="4" w:space="0" w:color="auto"/>
            </w:tcBorders>
            <w:shd w:val="clear" w:color="auto" w:fill="auto"/>
            <w:noWrap/>
            <w:vAlign w:val="bottom"/>
          </w:tcPr>
          <w:p w14:paraId="46EFF356"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2026年</w:t>
            </w:r>
          </w:p>
        </w:tc>
        <w:tc>
          <w:tcPr>
            <w:tcW w:w="400" w:type="pct"/>
            <w:tcBorders>
              <w:top w:val="single" w:sz="4" w:space="0" w:color="auto"/>
              <w:left w:val="nil"/>
              <w:bottom w:val="single" w:sz="4" w:space="0" w:color="auto"/>
              <w:right w:val="single" w:sz="4" w:space="0" w:color="auto"/>
            </w:tcBorders>
            <w:shd w:val="clear" w:color="auto" w:fill="auto"/>
            <w:noWrap/>
            <w:vAlign w:val="bottom"/>
          </w:tcPr>
          <w:p w14:paraId="7E570BF2"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2027年</w:t>
            </w:r>
          </w:p>
        </w:tc>
        <w:tc>
          <w:tcPr>
            <w:tcW w:w="449" w:type="pct"/>
            <w:tcBorders>
              <w:top w:val="single" w:sz="4" w:space="0" w:color="auto"/>
              <w:left w:val="nil"/>
              <w:bottom w:val="single" w:sz="4" w:space="0" w:color="auto"/>
              <w:right w:val="single" w:sz="4" w:space="0" w:color="auto"/>
            </w:tcBorders>
            <w:shd w:val="clear" w:color="auto" w:fill="auto"/>
            <w:noWrap/>
            <w:vAlign w:val="bottom"/>
          </w:tcPr>
          <w:p w14:paraId="6C723DB8"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2028年</w:t>
            </w:r>
          </w:p>
        </w:tc>
        <w:tc>
          <w:tcPr>
            <w:tcW w:w="452" w:type="pct"/>
            <w:tcBorders>
              <w:top w:val="single" w:sz="4" w:space="0" w:color="auto"/>
              <w:left w:val="nil"/>
              <w:bottom w:val="single" w:sz="4" w:space="0" w:color="auto"/>
              <w:right w:val="single" w:sz="4" w:space="0" w:color="auto"/>
            </w:tcBorders>
            <w:shd w:val="clear" w:color="auto" w:fill="auto"/>
            <w:noWrap/>
            <w:vAlign w:val="bottom"/>
          </w:tcPr>
          <w:p w14:paraId="75B6B0F4"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合计</w:t>
            </w:r>
          </w:p>
        </w:tc>
      </w:tr>
      <w:tr w:rsidR="00CD6868" w14:paraId="3A47529E" w14:textId="77777777">
        <w:trPr>
          <w:trHeight w:val="270"/>
        </w:trPr>
        <w:tc>
          <w:tcPr>
            <w:tcW w:w="557" w:type="pct"/>
            <w:tcBorders>
              <w:top w:val="nil"/>
              <w:left w:val="single" w:sz="4" w:space="0" w:color="auto"/>
              <w:bottom w:val="single" w:sz="4" w:space="0" w:color="auto"/>
              <w:right w:val="single" w:sz="4" w:space="0" w:color="auto"/>
            </w:tcBorders>
            <w:shd w:val="clear" w:color="auto" w:fill="auto"/>
            <w:noWrap/>
            <w:vAlign w:val="bottom"/>
          </w:tcPr>
          <w:p w14:paraId="7364B66C"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征地拆迁安置费用</w:t>
            </w:r>
          </w:p>
        </w:tc>
        <w:tc>
          <w:tcPr>
            <w:tcW w:w="406" w:type="pct"/>
            <w:tcBorders>
              <w:top w:val="nil"/>
              <w:left w:val="nil"/>
              <w:bottom w:val="single" w:sz="4" w:space="0" w:color="auto"/>
              <w:right w:val="single" w:sz="4" w:space="0" w:color="auto"/>
            </w:tcBorders>
            <w:shd w:val="clear" w:color="auto" w:fill="auto"/>
            <w:noWrap/>
            <w:vAlign w:val="center"/>
          </w:tcPr>
          <w:p w14:paraId="79B733A8"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sz w:val="12"/>
                <w:szCs w:val="12"/>
              </w:rPr>
              <w:t>500.00</w:t>
            </w:r>
          </w:p>
        </w:tc>
        <w:tc>
          <w:tcPr>
            <w:tcW w:w="485" w:type="pct"/>
            <w:tcBorders>
              <w:top w:val="nil"/>
              <w:left w:val="nil"/>
              <w:bottom w:val="single" w:sz="4" w:space="0" w:color="auto"/>
              <w:right w:val="single" w:sz="4" w:space="0" w:color="auto"/>
            </w:tcBorders>
            <w:shd w:val="clear" w:color="auto" w:fill="auto"/>
            <w:noWrap/>
            <w:vAlign w:val="center"/>
          </w:tcPr>
          <w:p w14:paraId="0445BFED"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2,457.95</w:t>
            </w:r>
          </w:p>
        </w:tc>
        <w:tc>
          <w:tcPr>
            <w:tcW w:w="481" w:type="pct"/>
            <w:tcBorders>
              <w:top w:val="nil"/>
              <w:left w:val="nil"/>
              <w:bottom w:val="single" w:sz="4" w:space="0" w:color="auto"/>
              <w:right w:val="single" w:sz="4" w:space="0" w:color="auto"/>
            </w:tcBorders>
            <w:shd w:val="clear" w:color="auto" w:fill="auto"/>
            <w:noWrap/>
            <w:vAlign w:val="center"/>
          </w:tcPr>
          <w:p w14:paraId="02E09F5F"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81" w:type="pct"/>
            <w:tcBorders>
              <w:top w:val="nil"/>
              <w:left w:val="nil"/>
              <w:bottom w:val="single" w:sz="4" w:space="0" w:color="auto"/>
              <w:right w:val="single" w:sz="4" w:space="0" w:color="auto"/>
            </w:tcBorders>
            <w:shd w:val="clear" w:color="auto" w:fill="auto"/>
            <w:noWrap/>
            <w:vAlign w:val="center"/>
          </w:tcPr>
          <w:p w14:paraId="7E4EC2CB"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81" w:type="pct"/>
            <w:tcBorders>
              <w:top w:val="nil"/>
              <w:left w:val="nil"/>
              <w:bottom w:val="single" w:sz="4" w:space="0" w:color="auto"/>
              <w:right w:val="single" w:sz="4" w:space="0" w:color="auto"/>
            </w:tcBorders>
            <w:shd w:val="clear" w:color="auto" w:fill="auto"/>
            <w:noWrap/>
            <w:vAlign w:val="center"/>
          </w:tcPr>
          <w:p w14:paraId="2E93EA4C"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01" w:type="pct"/>
            <w:tcBorders>
              <w:top w:val="nil"/>
              <w:left w:val="nil"/>
              <w:bottom w:val="single" w:sz="4" w:space="0" w:color="auto"/>
              <w:right w:val="single" w:sz="4" w:space="0" w:color="auto"/>
            </w:tcBorders>
            <w:shd w:val="clear" w:color="auto" w:fill="auto"/>
            <w:noWrap/>
            <w:vAlign w:val="center"/>
          </w:tcPr>
          <w:p w14:paraId="7B903C73"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02" w:type="pct"/>
            <w:tcBorders>
              <w:top w:val="nil"/>
              <w:left w:val="nil"/>
              <w:bottom w:val="single" w:sz="4" w:space="0" w:color="auto"/>
              <w:right w:val="single" w:sz="4" w:space="0" w:color="auto"/>
            </w:tcBorders>
            <w:shd w:val="clear" w:color="auto" w:fill="auto"/>
            <w:noWrap/>
            <w:vAlign w:val="center"/>
          </w:tcPr>
          <w:p w14:paraId="676BF59F"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00" w:type="pct"/>
            <w:tcBorders>
              <w:top w:val="nil"/>
              <w:left w:val="nil"/>
              <w:bottom w:val="single" w:sz="4" w:space="0" w:color="auto"/>
              <w:right w:val="single" w:sz="4" w:space="0" w:color="auto"/>
            </w:tcBorders>
            <w:shd w:val="clear" w:color="auto" w:fill="auto"/>
            <w:noWrap/>
            <w:vAlign w:val="center"/>
          </w:tcPr>
          <w:p w14:paraId="33BAB9B1"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49" w:type="pct"/>
            <w:tcBorders>
              <w:top w:val="nil"/>
              <w:left w:val="nil"/>
              <w:bottom w:val="single" w:sz="4" w:space="0" w:color="auto"/>
              <w:right w:val="single" w:sz="4" w:space="0" w:color="auto"/>
            </w:tcBorders>
            <w:shd w:val="clear" w:color="auto" w:fill="auto"/>
            <w:noWrap/>
            <w:vAlign w:val="center"/>
          </w:tcPr>
          <w:p w14:paraId="1D72887B"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52" w:type="pct"/>
            <w:tcBorders>
              <w:top w:val="nil"/>
              <w:left w:val="nil"/>
              <w:bottom w:val="single" w:sz="4" w:space="0" w:color="auto"/>
              <w:right w:val="single" w:sz="4" w:space="0" w:color="auto"/>
            </w:tcBorders>
            <w:shd w:val="clear" w:color="auto" w:fill="auto"/>
            <w:noWrap/>
            <w:vAlign w:val="center"/>
          </w:tcPr>
          <w:p w14:paraId="4DEA8D9B"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2,957.95</w:t>
            </w:r>
          </w:p>
        </w:tc>
      </w:tr>
      <w:tr w:rsidR="00CD6868" w14:paraId="07537A82" w14:textId="77777777">
        <w:trPr>
          <w:trHeight w:val="270"/>
        </w:trPr>
        <w:tc>
          <w:tcPr>
            <w:tcW w:w="557" w:type="pct"/>
            <w:tcBorders>
              <w:top w:val="nil"/>
              <w:left w:val="single" w:sz="4" w:space="0" w:color="auto"/>
              <w:bottom w:val="single" w:sz="4" w:space="0" w:color="auto"/>
              <w:right w:val="single" w:sz="4" w:space="0" w:color="auto"/>
            </w:tcBorders>
            <w:shd w:val="clear" w:color="auto" w:fill="auto"/>
            <w:noWrap/>
            <w:vAlign w:val="bottom"/>
          </w:tcPr>
          <w:p w14:paraId="5D395309"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基础设施建设建设费用</w:t>
            </w:r>
          </w:p>
        </w:tc>
        <w:tc>
          <w:tcPr>
            <w:tcW w:w="406" w:type="pct"/>
            <w:tcBorders>
              <w:top w:val="nil"/>
              <w:left w:val="nil"/>
              <w:bottom w:val="single" w:sz="4" w:space="0" w:color="auto"/>
              <w:right w:val="single" w:sz="4" w:space="0" w:color="auto"/>
            </w:tcBorders>
            <w:shd w:val="clear" w:color="auto" w:fill="auto"/>
            <w:noWrap/>
            <w:vAlign w:val="center"/>
          </w:tcPr>
          <w:p w14:paraId="7B335FBA"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500.00</w:t>
            </w:r>
          </w:p>
        </w:tc>
        <w:tc>
          <w:tcPr>
            <w:tcW w:w="485" w:type="pct"/>
            <w:tcBorders>
              <w:top w:val="nil"/>
              <w:left w:val="nil"/>
              <w:bottom w:val="single" w:sz="4" w:space="0" w:color="auto"/>
              <w:right w:val="single" w:sz="4" w:space="0" w:color="auto"/>
            </w:tcBorders>
            <w:shd w:val="clear" w:color="auto" w:fill="auto"/>
            <w:noWrap/>
            <w:vAlign w:val="center"/>
          </w:tcPr>
          <w:p w14:paraId="7CEC4C24"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2,200.00</w:t>
            </w:r>
          </w:p>
        </w:tc>
        <w:tc>
          <w:tcPr>
            <w:tcW w:w="481" w:type="pct"/>
            <w:tcBorders>
              <w:top w:val="nil"/>
              <w:left w:val="nil"/>
              <w:bottom w:val="single" w:sz="4" w:space="0" w:color="auto"/>
              <w:right w:val="single" w:sz="4" w:space="0" w:color="auto"/>
            </w:tcBorders>
            <w:shd w:val="clear" w:color="auto" w:fill="auto"/>
            <w:noWrap/>
            <w:vAlign w:val="center"/>
          </w:tcPr>
          <w:p w14:paraId="1031FEBC"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4,500.00</w:t>
            </w:r>
          </w:p>
        </w:tc>
        <w:tc>
          <w:tcPr>
            <w:tcW w:w="481" w:type="pct"/>
            <w:tcBorders>
              <w:top w:val="nil"/>
              <w:left w:val="nil"/>
              <w:bottom w:val="single" w:sz="4" w:space="0" w:color="auto"/>
              <w:right w:val="single" w:sz="4" w:space="0" w:color="auto"/>
            </w:tcBorders>
            <w:shd w:val="clear" w:color="auto" w:fill="auto"/>
            <w:noWrap/>
            <w:vAlign w:val="center"/>
          </w:tcPr>
          <w:p w14:paraId="69063D4C"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4,000.00</w:t>
            </w:r>
          </w:p>
        </w:tc>
        <w:tc>
          <w:tcPr>
            <w:tcW w:w="481" w:type="pct"/>
            <w:tcBorders>
              <w:top w:val="nil"/>
              <w:left w:val="nil"/>
              <w:bottom w:val="single" w:sz="4" w:space="0" w:color="auto"/>
              <w:right w:val="single" w:sz="4" w:space="0" w:color="auto"/>
            </w:tcBorders>
            <w:shd w:val="clear" w:color="auto" w:fill="auto"/>
            <w:noWrap/>
            <w:vAlign w:val="center"/>
          </w:tcPr>
          <w:p w14:paraId="2F6A85FF"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4,000.00</w:t>
            </w:r>
          </w:p>
        </w:tc>
        <w:tc>
          <w:tcPr>
            <w:tcW w:w="401" w:type="pct"/>
            <w:tcBorders>
              <w:top w:val="nil"/>
              <w:left w:val="nil"/>
              <w:bottom w:val="single" w:sz="4" w:space="0" w:color="auto"/>
              <w:right w:val="single" w:sz="4" w:space="0" w:color="auto"/>
            </w:tcBorders>
            <w:shd w:val="clear" w:color="auto" w:fill="auto"/>
            <w:noWrap/>
            <w:vAlign w:val="center"/>
          </w:tcPr>
          <w:p w14:paraId="24A34501"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200.00</w:t>
            </w:r>
          </w:p>
        </w:tc>
        <w:tc>
          <w:tcPr>
            <w:tcW w:w="402" w:type="pct"/>
            <w:tcBorders>
              <w:top w:val="nil"/>
              <w:left w:val="nil"/>
              <w:bottom w:val="single" w:sz="4" w:space="0" w:color="auto"/>
              <w:right w:val="single" w:sz="4" w:space="0" w:color="auto"/>
            </w:tcBorders>
            <w:shd w:val="clear" w:color="auto" w:fill="auto"/>
            <w:noWrap/>
            <w:vAlign w:val="center"/>
          </w:tcPr>
          <w:p w14:paraId="269B0823"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500.00</w:t>
            </w:r>
          </w:p>
        </w:tc>
        <w:tc>
          <w:tcPr>
            <w:tcW w:w="400" w:type="pct"/>
            <w:tcBorders>
              <w:top w:val="nil"/>
              <w:left w:val="nil"/>
              <w:bottom w:val="single" w:sz="4" w:space="0" w:color="auto"/>
              <w:right w:val="single" w:sz="4" w:space="0" w:color="auto"/>
            </w:tcBorders>
            <w:shd w:val="clear" w:color="auto" w:fill="auto"/>
            <w:noWrap/>
            <w:vAlign w:val="center"/>
          </w:tcPr>
          <w:p w14:paraId="2493F937"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500.00</w:t>
            </w:r>
          </w:p>
        </w:tc>
        <w:tc>
          <w:tcPr>
            <w:tcW w:w="449" w:type="pct"/>
            <w:tcBorders>
              <w:top w:val="nil"/>
              <w:left w:val="nil"/>
              <w:bottom w:val="single" w:sz="4" w:space="0" w:color="auto"/>
              <w:right w:val="single" w:sz="4" w:space="0" w:color="auto"/>
            </w:tcBorders>
            <w:shd w:val="clear" w:color="auto" w:fill="auto"/>
            <w:noWrap/>
            <w:vAlign w:val="center"/>
          </w:tcPr>
          <w:p w14:paraId="5BCC65EE"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524.16</w:t>
            </w:r>
          </w:p>
        </w:tc>
        <w:tc>
          <w:tcPr>
            <w:tcW w:w="452" w:type="pct"/>
            <w:tcBorders>
              <w:top w:val="nil"/>
              <w:left w:val="nil"/>
              <w:bottom w:val="single" w:sz="4" w:space="0" w:color="auto"/>
              <w:right w:val="single" w:sz="4" w:space="0" w:color="auto"/>
            </w:tcBorders>
            <w:shd w:val="clear" w:color="auto" w:fill="auto"/>
            <w:noWrap/>
            <w:vAlign w:val="center"/>
          </w:tcPr>
          <w:p w14:paraId="4B6F4915"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16,924.16</w:t>
            </w:r>
          </w:p>
        </w:tc>
      </w:tr>
      <w:tr w:rsidR="00CD6868" w14:paraId="41B9F8D9" w14:textId="77777777">
        <w:trPr>
          <w:trHeight w:val="270"/>
        </w:trPr>
        <w:tc>
          <w:tcPr>
            <w:tcW w:w="55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8F7278"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其他费用</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222723A3"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85" w:type="pct"/>
            <w:tcBorders>
              <w:top w:val="single" w:sz="4" w:space="0" w:color="auto"/>
              <w:left w:val="nil"/>
              <w:bottom w:val="single" w:sz="4" w:space="0" w:color="auto"/>
              <w:right w:val="single" w:sz="4" w:space="0" w:color="auto"/>
            </w:tcBorders>
            <w:shd w:val="clear" w:color="auto" w:fill="auto"/>
            <w:noWrap/>
            <w:vAlign w:val="center"/>
          </w:tcPr>
          <w:p w14:paraId="528EE6FA"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900.00</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4F3FD897"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900.00</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5F64F58A"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900.00</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3F2CA36C"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900.00</w:t>
            </w:r>
          </w:p>
        </w:tc>
        <w:tc>
          <w:tcPr>
            <w:tcW w:w="401" w:type="pct"/>
            <w:tcBorders>
              <w:top w:val="single" w:sz="4" w:space="0" w:color="auto"/>
              <w:left w:val="nil"/>
              <w:bottom w:val="single" w:sz="4" w:space="0" w:color="auto"/>
              <w:right w:val="single" w:sz="4" w:space="0" w:color="auto"/>
            </w:tcBorders>
            <w:shd w:val="clear" w:color="auto" w:fill="auto"/>
            <w:noWrap/>
            <w:vAlign w:val="center"/>
          </w:tcPr>
          <w:p w14:paraId="2E863C7A"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87.89</w:t>
            </w:r>
          </w:p>
        </w:tc>
        <w:tc>
          <w:tcPr>
            <w:tcW w:w="402" w:type="pct"/>
            <w:tcBorders>
              <w:top w:val="single" w:sz="4" w:space="0" w:color="auto"/>
              <w:left w:val="nil"/>
              <w:bottom w:val="single" w:sz="4" w:space="0" w:color="auto"/>
              <w:right w:val="single" w:sz="4" w:space="0" w:color="auto"/>
            </w:tcBorders>
            <w:shd w:val="clear" w:color="auto" w:fill="auto"/>
            <w:noWrap/>
            <w:vAlign w:val="center"/>
          </w:tcPr>
          <w:p w14:paraId="6ECAF0C7"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00" w:type="pct"/>
            <w:tcBorders>
              <w:top w:val="single" w:sz="4" w:space="0" w:color="auto"/>
              <w:left w:val="nil"/>
              <w:bottom w:val="single" w:sz="4" w:space="0" w:color="auto"/>
              <w:right w:val="single" w:sz="4" w:space="0" w:color="auto"/>
            </w:tcBorders>
            <w:shd w:val="clear" w:color="auto" w:fill="auto"/>
            <w:noWrap/>
            <w:vAlign w:val="center"/>
          </w:tcPr>
          <w:p w14:paraId="7A840809"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36354A50"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w:t>
            </w:r>
          </w:p>
        </w:tc>
        <w:tc>
          <w:tcPr>
            <w:tcW w:w="452" w:type="pct"/>
            <w:tcBorders>
              <w:top w:val="single" w:sz="4" w:space="0" w:color="auto"/>
              <w:left w:val="nil"/>
              <w:bottom w:val="single" w:sz="4" w:space="0" w:color="auto"/>
              <w:right w:val="single" w:sz="4" w:space="0" w:color="auto"/>
            </w:tcBorders>
            <w:shd w:val="clear" w:color="auto" w:fill="auto"/>
            <w:noWrap/>
            <w:vAlign w:val="center"/>
          </w:tcPr>
          <w:p w14:paraId="3570C172"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3,687.89</w:t>
            </w:r>
          </w:p>
        </w:tc>
      </w:tr>
      <w:tr w:rsidR="00CD6868" w14:paraId="2151AD24" w14:textId="77777777">
        <w:trPr>
          <w:trHeight w:val="270"/>
        </w:trPr>
        <w:tc>
          <w:tcPr>
            <w:tcW w:w="55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8C6CC9" w14:textId="77777777" w:rsidR="00CD6868" w:rsidRDefault="00BC4744">
            <w:pPr>
              <w:widowControl/>
              <w:jc w:val="center"/>
              <w:rPr>
                <w:rFonts w:ascii="仿宋" w:eastAsia="仿宋" w:hAnsi="仿宋" w:cs="仿宋"/>
                <w:color w:val="000000"/>
                <w:kern w:val="0"/>
                <w:sz w:val="12"/>
                <w:szCs w:val="12"/>
              </w:rPr>
            </w:pPr>
            <w:r>
              <w:rPr>
                <w:rFonts w:ascii="仿宋" w:eastAsia="仿宋" w:hAnsi="仿宋" w:cs="仿宋" w:hint="eastAsia"/>
                <w:color w:val="000000"/>
                <w:kern w:val="0"/>
                <w:sz w:val="12"/>
                <w:szCs w:val="12"/>
              </w:rPr>
              <w:t>合计</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2436073B"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1,000.00</w:t>
            </w:r>
          </w:p>
        </w:tc>
        <w:tc>
          <w:tcPr>
            <w:tcW w:w="485" w:type="pct"/>
            <w:tcBorders>
              <w:top w:val="single" w:sz="4" w:space="0" w:color="auto"/>
              <w:left w:val="nil"/>
              <w:bottom w:val="single" w:sz="4" w:space="0" w:color="auto"/>
              <w:right w:val="single" w:sz="4" w:space="0" w:color="auto"/>
            </w:tcBorders>
            <w:shd w:val="clear" w:color="auto" w:fill="auto"/>
            <w:noWrap/>
            <w:vAlign w:val="center"/>
          </w:tcPr>
          <w:p w14:paraId="47C01C5A"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5,557.95</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300C9232"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5,400.00</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6D515869"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4,900.00</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64B9A296"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4,900.00</w:t>
            </w:r>
          </w:p>
        </w:tc>
        <w:tc>
          <w:tcPr>
            <w:tcW w:w="401" w:type="pct"/>
            <w:tcBorders>
              <w:top w:val="single" w:sz="4" w:space="0" w:color="auto"/>
              <w:left w:val="nil"/>
              <w:bottom w:val="single" w:sz="4" w:space="0" w:color="auto"/>
              <w:right w:val="single" w:sz="4" w:space="0" w:color="auto"/>
            </w:tcBorders>
            <w:shd w:val="clear" w:color="auto" w:fill="auto"/>
            <w:noWrap/>
            <w:vAlign w:val="center"/>
          </w:tcPr>
          <w:p w14:paraId="409F4ACE"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287.89</w:t>
            </w:r>
          </w:p>
        </w:tc>
        <w:tc>
          <w:tcPr>
            <w:tcW w:w="402" w:type="pct"/>
            <w:tcBorders>
              <w:top w:val="single" w:sz="4" w:space="0" w:color="auto"/>
              <w:left w:val="nil"/>
              <w:bottom w:val="single" w:sz="4" w:space="0" w:color="auto"/>
              <w:right w:val="single" w:sz="4" w:space="0" w:color="auto"/>
            </w:tcBorders>
            <w:shd w:val="clear" w:color="auto" w:fill="auto"/>
            <w:noWrap/>
            <w:vAlign w:val="center"/>
          </w:tcPr>
          <w:p w14:paraId="3A059368"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500.00</w:t>
            </w:r>
          </w:p>
        </w:tc>
        <w:tc>
          <w:tcPr>
            <w:tcW w:w="400" w:type="pct"/>
            <w:tcBorders>
              <w:top w:val="single" w:sz="4" w:space="0" w:color="auto"/>
              <w:left w:val="nil"/>
              <w:bottom w:val="single" w:sz="4" w:space="0" w:color="auto"/>
              <w:right w:val="single" w:sz="4" w:space="0" w:color="auto"/>
            </w:tcBorders>
            <w:shd w:val="clear" w:color="auto" w:fill="auto"/>
            <w:noWrap/>
            <w:vAlign w:val="center"/>
          </w:tcPr>
          <w:p w14:paraId="02F4DD11"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500.00</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06D19851"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524.16</w:t>
            </w:r>
          </w:p>
        </w:tc>
        <w:tc>
          <w:tcPr>
            <w:tcW w:w="452" w:type="pct"/>
            <w:tcBorders>
              <w:top w:val="single" w:sz="4" w:space="0" w:color="auto"/>
              <w:left w:val="nil"/>
              <w:bottom w:val="single" w:sz="4" w:space="0" w:color="auto"/>
              <w:right w:val="single" w:sz="4" w:space="0" w:color="auto"/>
            </w:tcBorders>
            <w:shd w:val="clear" w:color="auto" w:fill="auto"/>
            <w:noWrap/>
            <w:vAlign w:val="center"/>
          </w:tcPr>
          <w:p w14:paraId="31CD0550" w14:textId="77777777" w:rsidR="00CD6868" w:rsidRDefault="00BC4744">
            <w:pPr>
              <w:jc w:val="center"/>
              <w:rPr>
                <w:rFonts w:ascii="仿宋" w:eastAsia="仿宋" w:hAnsi="仿宋" w:cs="仿宋"/>
                <w:color w:val="000000"/>
                <w:sz w:val="12"/>
                <w:szCs w:val="12"/>
              </w:rPr>
            </w:pPr>
            <w:r>
              <w:rPr>
                <w:rFonts w:ascii="仿宋" w:eastAsia="仿宋" w:hAnsi="仿宋" w:cs="仿宋" w:hint="eastAsia"/>
                <w:color w:val="000000"/>
                <w:sz w:val="12"/>
                <w:szCs w:val="12"/>
              </w:rPr>
              <w:t>23,570.00</w:t>
            </w:r>
          </w:p>
        </w:tc>
      </w:tr>
    </w:tbl>
    <w:p w14:paraId="556BF590" w14:textId="77777777" w:rsidR="00CD6868" w:rsidRDefault="00BC4744">
      <w:pPr>
        <w:pStyle w:val="3"/>
        <w:spacing w:line="360" w:lineRule="auto"/>
        <w:ind w:firstLineChars="200" w:firstLine="562"/>
        <w:rPr>
          <w:rFonts w:ascii="仿宋" w:hAnsi="仿宋" w:cs="仿宋"/>
        </w:rPr>
      </w:pPr>
      <w:r>
        <w:rPr>
          <w:rFonts w:ascii="仿宋" w:hAnsi="仿宋" w:cs="仿宋" w:hint="eastAsia"/>
        </w:rPr>
        <w:t>3、项目资金来源</w:t>
      </w:r>
    </w:p>
    <w:p w14:paraId="29B86F57" w14:textId="77777777" w:rsidR="00CD6868" w:rsidRDefault="00BC47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企业自筹4,770.00万元，剩余资金18,800.00万元通过发行20年期专项债券筹集。</w:t>
      </w:r>
    </w:p>
    <w:p w14:paraId="23942C7B" w14:textId="77777777" w:rsidR="00CD6868" w:rsidRDefault="00CD6868">
      <w:pPr>
        <w:spacing w:line="360" w:lineRule="auto"/>
        <w:ind w:firstLineChars="200" w:firstLine="560"/>
        <w:rPr>
          <w:rFonts w:ascii="仿宋" w:eastAsia="仿宋" w:hAnsi="仿宋" w:cs="仿宋"/>
          <w:sz w:val="28"/>
          <w:szCs w:val="28"/>
        </w:rPr>
      </w:pPr>
    </w:p>
    <w:p w14:paraId="067B364A" w14:textId="77777777" w:rsidR="00CD6868" w:rsidRDefault="00BC4744">
      <w:pPr>
        <w:spacing w:line="360" w:lineRule="auto"/>
        <w:jc w:val="center"/>
        <w:rPr>
          <w:rFonts w:ascii="仿宋" w:eastAsia="仿宋" w:hAnsi="仿宋" w:cs="仿宋"/>
          <w:b/>
          <w:sz w:val="28"/>
          <w:szCs w:val="28"/>
        </w:rPr>
      </w:pPr>
      <w:r>
        <w:rPr>
          <w:rFonts w:ascii="仿宋" w:eastAsia="仿宋" w:hAnsi="仿宋" w:cs="仿宋" w:hint="eastAsia"/>
          <w:b/>
          <w:sz w:val="28"/>
          <w:szCs w:val="28"/>
        </w:rPr>
        <w:t>资金筹措表</w:t>
      </w:r>
    </w:p>
    <w:p w14:paraId="3FDE72EC" w14:textId="77777777" w:rsidR="00CD6868" w:rsidRDefault="00BC4744">
      <w:pPr>
        <w:spacing w:line="360" w:lineRule="auto"/>
        <w:ind w:firstLineChars="200" w:firstLine="480"/>
        <w:jc w:val="right"/>
        <w:rPr>
          <w:rFonts w:ascii="仿宋" w:eastAsia="仿宋" w:hAnsi="仿宋" w:cs="仿宋"/>
          <w:sz w:val="28"/>
          <w:szCs w:val="28"/>
        </w:rPr>
      </w:pPr>
      <w:r>
        <w:rPr>
          <w:rFonts w:ascii="仿宋" w:eastAsia="仿宋" w:hAnsi="仿宋" w:cs="仿宋" w:hint="eastAsia"/>
          <w:sz w:val="24"/>
          <w:szCs w:val="24"/>
        </w:rPr>
        <w:lastRenderedPageBreak/>
        <w:t>单位：人民币万元</w:t>
      </w:r>
    </w:p>
    <w:tbl>
      <w:tblPr>
        <w:tblW w:w="8520" w:type="dxa"/>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220"/>
        <w:gridCol w:w="3588"/>
        <w:gridCol w:w="3712"/>
      </w:tblGrid>
      <w:tr w:rsidR="00CD6868" w14:paraId="7BE951FC" w14:textId="77777777">
        <w:trPr>
          <w:trHeight w:val="382"/>
        </w:trPr>
        <w:tc>
          <w:tcPr>
            <w:tcW w:w="4808" w:type="dxa"/>
            <w:gridSpan w:val="2"/>
            <w:tcBorders>
              <w:top w:val="single" w:sz="6" w:space="0" w:color="auto"/>
              <w:left w:val="single" w:sz="6" w:space="0" w:color="auto"/>
              <w:bottom w:val="single" w:sz="6" w:space="0" w:color="auto"/>
              <w:right w:val="single" w:sz="6" w:space="0" w:color="auto"/>
            </w:tcBorders>
            <w:vAlign w:val="center"/>
          </w:tcPr>
          <w:p w14:paraId="53EBB0DC" w14:textId="77777777" w:rsidR="00CD6868" w:rsidRDefault="00BC4744">
            <w:pPr>
              <w:widowControl/>
              <w:jc w:val="center"/>
              <w:rPr>
                <w:rFonts w:ascii="仿宋" w:eastAsia="仿宋" w:hAnsi="仿宋" w:cs="仿宋"/>
                <w:b/>
                <w:bCs/>
                <w:kern w:val="0"/>
                <w:szCs w:val="21"/>
              </w:rPr>
            </w:pPr>
            <w:bookmarkStart w:id="1" w:name="_Hlk50330660"/>
            <w:r>
              <w:rPr>
                <w:rFonts w:ascii="仿宋" w:eastAsia="仿宋" w:hAnsi="仿宋" w:cs="仿宋" w:hint="eastAsia"/>
                <w:b/>
                <w:bCs/>
                <w:kern w:val="0"/>
                <w:szCs w:val="21"/>
              </w:rPr>
              <w:t>建设资金筹集</w:t>
            </w:r>
          </w:p>
        </w:tc>
        <w:tc>
          <w:tcPr>
            <w:tcW w:w="3712" w:type="dxa"/>
            <w:tcBorders>
              <w:top w:val="single" w:sz="6" w:space="0" w:color="auto"/>
              <w:left w:val="single" w:sz="6" w:space="0" w:color="auto"/>
              <w:bottom w:val="single" w:sz="6" w:space="0" w:color="auto"/>
              <w:right w:val="single" w:sz="6" w:space="0" w:color="auto"/>
            </w:tcBorders>
            <w:vAlign w:val="center"/>
          </w:tcPr>
          <w:p w14:paraId="13ECBBB2" w14:textId="77777777" w:rsidR="00CD6868" w:rsidRDefault="00BC4744">
            <w:pPr>
              <w:widowControl/>
              <w:jc w:val="center"/>
              <w:rPr>
                <w:rFonts w:ascii="仿宋" w:eastAsia="仿宋" w:hAnsi="仿宋" w:cs="仿宋"/>
                <w:b/>
                <w:bCs/>
                <w:kern w:val="0"/>
                <w:szCs w:val="21"/>
              </w:rPr>
            </w:pPr>
            <w:r>
              <w:rPr>
                <w:rFonts w:ascii="仿宋" w:eastAsia="仿宋" w:hAnsi="仿宋" w:cs="仿宋" w:hint="eastAsia"/>
                <w:b/>
                <w:bCs/>
                <w:kern w:val="0"/>
                <w:szCs w:val="21"/>
              </w:rPr>
              <w:t>金额</w:t>
            </w:r>
          </w:p>
        </w:tc>
      </w:tr>
      <w:tr w:rsidR="00CD6868" w14:paraId="7B055F42" w14:textId="77777777">
        <w:trPr>
          <w:trHeight w:val="38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14:paraId="40FB24D6" w14:textId="77777777" w:rsidR="00CD6868" w:rsidRDefault="00BC47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1</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14:paraId="7DC0FBFB" w14:textId="77777777" w:rsidR="00CD6868" w:rsidRDefault="00BC47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企业自筹</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14:paraId="6F8FCF01" w14:textId="77777777" w:rsidR="00CD6868" w:rsidRDefault="00BC47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4,770.00</w:t>
            </w:r>
          </w:p>
        </w:tc>
      </w:tr>
      <w:tr w:rsidR="00CD6868" w14:paraId="32AE6F37" w14:textId="77777777">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14:paraId="18245799" w14:textId="77777777" w:rsidR="00CD6868" w:rsidRDefault="00BC47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2</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14:paraId="45413C5C" w14:textId="77777777" w:rsidR="00CD6868" w:rsidRDefault="00BC47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专项债券</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14:paraId="72B55C9A" w14:textId="77777777" w:rsidR="00CD6868" w:rsidRDefault="00BC47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18,800.00</w:t>
            </w:r>
          </w:p>
        </w:tc>
      </w:tr>
      <w:tr w:rsidR="00CD6868" w14:paraId="0768669C" w14:textId="77777777">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14:paraId="68ED60C7" w14:textId="77777777" w:rsidR="00CD6868" w:rsidRDefault="00BC47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3</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14:paraId="75A69D4A" w14:textId="77777777" w:rsidR="00CD6868" w:rsidRDefault="00BC4744">
            <w:pPr>
              <w:widowControl/>
              <w:jc w:val="center"/>
              <w:rPr>
                <w:rFonts w:ascii="仿宋" w:eastAsia="仿宋" w:hAnsi="仿宋" w:cs="仿宋"/>
                <w:b/>
                <w:w w:val="105"/>
                <w:kern w:val="0"/>
                <w:szCs w:val="21"/>
              </w:rPr>
            </w:pPr>
            <w:r>
              <w:rPr>
                <w:rFonts w:ascii="仿宋" w:eastAsia="仿宋" w:hAnsi="仿宋" w:cs="仿宋" w:hint="eastAsia"/>
                <w:b/>
                <w:w w:val="105"/>
                <w:kern w:val="0"/>
                <w:szCs w:val="21"/>
              </w:rPr>
              <w:t>合计：</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14:paraId="13ED0869" w14:textId="77777777" w:rsidR="00CD6868" w:rsidRDefault="00BC4744">
            <w:pPr>
              <w:widowControl/>
              <w:jc w:val="center"/>
              <w:textAlignment w:val="center"/>
              <w:rPr>
                <w:rFonts w:ascii="仿宋" w:eastAsia="仿宋" w:hAnsi="仿宋" w:cs="仿宋"/>
                <w:b/>
                <w:w w:val="105"/>
                <w:kern w:val="0"/>
                <w:szCs w:val="21"/>
              </w:rPr>
            </w:pPr>
            <w:r>
              <w:rPr>
                <w:rFonts w:ascii="仿宋" w:eastAsia="仿宋" w:hAnsi="仿宋" w:cs="仿宋"/>
                <w:b/>
                <w:w w:val="105"/>
                <w:kern w:val="0"/>
                <w:szCs w:val="21"/>
              </w:rPr>
              <w:t>23,570.00</w:t>
            </w:r>
          </w:p>
        </w:tc>
      </w:tr>
    </w:tbl>
    <w:bookmarkEnd w:id="1"/>
    <w:p w14:paraId="4B352691" w14:textId="77777777" w:rsidR="00CD6868" w:rsidRDefault="00BC4744">
      <w:pPr>
        <w:pStyle w:val="3"/>
        <w:spacing w:line="360" w:lineRule="auto"/>
        <w:ind w:firstLineChars="200" w:firstLine="562"/>
        <w:rPr>
          <w:rFonts w:ascii="仿宋" w:hAnsi="仿宋" w:cs="仿宋"/>
        </w:rPr>
      </w:pPr>
      <w:r>
        <w:rPr>
          <w:rFonts w:ascii="仿宋" w:hAnsi="仿宋" w:cs="仿宋" w:hint="eastAsia"/>
        </w:rPr>
        <w:t>4、项目预期收益与融资自求平衡情况</w:t>
      </w:r>
    </w:p>
    <w:p w14:paraId="511575D8" w14:textId="77777777" w:rsidR="00CD6868" w:rsidRDefault="00BC4744">
      <w:pPr>
        <w:pStyle w:val="4"/>
        <w:spacing w:line="360" w:lineRule="auto"/>
        <w:ind w:firstLineChars="200" w:firstLine="562"/>
        <w:rPr>
          <w:rFonts w:ascii="仿宋" w:hAnsi="仿宋" w:cs="仿宋"/>
        </w:rPr>
      </w:pPr>
      <w:r>
        <w:rPr>
          <w:rFonts w:ascii="仿宋" w:hAnsi="仿宋" w:cs="仿宋" w:hint="eastAsia"/>
        </w:rPr>
        <w:t>（1）项目收益情况</w:t>
      </w:r>
    </w:p>
    <w:p w14:paraId="3F56D242" w14:textId="77777777" w:rsidR="00CD6868" w:rsidRDefault="00BC4744">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本期寿宁县殡仪馆及配套设施工程项目存续期间有稳定的现金流入，用于专项债券资金平衡的收益是包括项目运营后殡仪馆火化收入及骨灰楼骨灰寄存收入。经测算，债券存续期内，本项目将产生净收益</w:t>
      </w:r>
      <w:r>
        <w:rPr>
          <w:rFonts w:ascii="仿宋" w:eastAsia="仿宋" w:hAnsi="仿宋"/>
          <w:color w:val="000000" w:themeColor="text1"/>
          <w:spacing w:val="4"/>
          <w:sz w:val="28"/>
          <w:szCs w:val="28"/>
        </w:rPr>
        <w:t>38,</w:t>
      </w:r>
      <w:r w:rsidR="00ED0D9E">
        <w:rPr>
          <w:rFonts w:ascii="仿宋" w:eastAsia="仿宋" w:hAnsi="仿宋"/>
          <w:color w:val="000000" w:themeColor="text1"/>
          <w:spacing w:val="4"/>
          <w:sz w:val="28"/>
          <w:szCs w:val="28"/>
        </w:rPr>
        <w:t>555.44</w:t>
      </w:r>
      <w:r>
        <w:rPr>
          <w:rFonts w:ascii="仿宋" w:eastAsia="仿宋" w:hAnsi="仿宋" w:cs="仿宋" w:hint="eastAsia"/>
          <w:sz w:val="28"/>
          <w:szCs w:val="28"/>
        </w:rPr>
        <w:t>万元，可覆盖债券存续期间各年的项目投资及债券本息偿还的需求，在项目涉及专项债券本息全部偿还后仍有</w:t>
      </w:r>
      <w:r w:rsidR="00ED0D9E" w:rsidRPr="00ED0D9E">
        <w:rPr>
          <w:rFonts w:ascii="仿宋" w:eastAsia="仿宋" w:hAnsi="仿宋" w:cs="仿宋"/>
          <w:sz w:val="28"/>
          <w:szCs w:val="28"/>
        </w:rPr>
        <w:t>4,433.08</w:t>
      </w:r>
      <w:r>
        <w:rPr>
          <w:rFonts w:ascii="仿宋" w:eastAsia="仿宋" w:hAnsi="仿宋" w:cs="仿宋" w:hint="eastAsia"/>
          <w:sz w:val="28"/>
          <w:szCs w:val="28"/>
        </w:rPr>
        <w:t>万元期末结余。</w:t>
      </w:r>
    </w:p>
    <w:p w14:paraId="00CD124F" w14:textId="77777777" w:rsidR="00CD6868" w:rsidRDefault="00BC4744">
      <w:pPr>
        <w:pStyle w:val="4"/>
        <w:spacing w:line="360" w:lineRule="auto"/>
        <w:ind w:firstLineChars="200" w:firstLine="562"/>
        <w:rPr>
          <w:rFonts w:ascii="仿宋" w:hAnsi="仿宋" w:cs="仿宋"/>
        </w:rPr>
      </w:pPr>
      <w:r>
        <w:rPr>
          <w:rFonts w:ascii="仿宋" w:hAnsi="仿宋" w:cs="仿宋" w:hint="eastAsia"/>
        </w:rPr>
        <w:t>（2）项目融资还本付息情况</w:t>
      </w:r>
    </w:p>
    <w:p w14:paraId="56441C7E" w14:textId="77777777" w:rsidR="00CD6868" w:rsidRDefault="00BC47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本项目计划使用本期债券资金740</w:t>
      </w:r>
      <w:r>
        <w:rPr>
          <w:rFonts w:ascii="仿宋" w:eastAsia="仿宋" w:hAnsi="仿宋" w:cs="仿宋"/>
          <w:sz w:val="28"/>
          <w:szCs w:val="28"/>
        </w:rPr>
        <w:t>.00</w:t>
      </w:r>
      <w:r>
        <w:rPr>
          <w:rFonts w:ascii="仿宋" w:eastAsia="仿宋" w:hAnsi="仿宋" w:cs="仿宋" w:hint="eastAsia"/>
          <w:sz w:val="28"/>
          <w:szCs w:val="28"/>
        </w:rPr>
        <w:t>万元。本期专项债券利率按2020年福建省政府专项债券（二十三期）中“国家农村产业融合发展示范园项目”已发行债券利率3.57%，剩余期限</w:t>
      </w:r>
      <w:r>
        <w:rPr>
          <w:rFonts w:ascii="仿宋" w:eastAsia="仿宋" w:hAnsi="仿宋" w:cs="仿宋"/>
          <w:sz w:val="28"/>
          <w:szCs w:val="28"/>
        </w:rPr>
        <w:t>19.5</w:t>
      </w:r>
      <w:r>
        <w:rPr>
          <w:rFonts w:ascii="仿宋" w:eastAsia="仿宋" w:hAnsi="仿宋" w:cs="仿宋" w:hint="eastAsia"/>
          <w:sz w:val="28"/>
          <w:szCs w:val="28"/>
        </w:rPr>
        <w:t>年进行测算。</w:t>
      </w:r>
    </w:p>
    <w:p w14:paraId="0E05E5AB" w14:textId="77777777" w:rsidR="00CD6868" w:rsidRDefault="00BC4744">
      <w:pPr>
        <w:adjustRightInd w:val="0"/>
        <w:snapToGrid w:val="0"/>
        <w:spacing w:line="580" w:lineRule="atLeast"/>
        <w:ind w:firstLineChars="200" w:firstLine="560"/>
        <w:rPr>
          <w:rFonts w:ascii="仿宋" w:eastAsia="仿宋" w:hAnsi="仿宋" w:cs="仿宋"/>
          <w:sz w:val="28"/>
          <w:szCs w:val="28"/>
        </w:rPr>
      </w:pPr>
      <w:r>
        <w:rPr>
          <w:rFonts w:ascii="仿宋" w:eastAsia="仿宋" w:hAnsi="仿宋" w:hint="eastAsia"/>
          <w:color w:val="000000" w:themeColor="text1"/>
          <w:sz w:val="28"/>
          <w:szCs w:val="28"/>
        </w:rPr>
        <w:t>本项目</w:t>
      </w:r>
      <w:r>
        <w:rPr>
          <w:rFonts w:ascii="仿宋" w:eastAsia="仿宋" w:hAnsi="仿宋" w:hint="eastAsia"/>
          <w:color w:val="000000" w:themeColor="text1"/>
          <w:spacing w:val="2"/>
          <w:sz w:val="28"/>
          <w:szCs w:val="28"/>
        </w:rPr>
        <w:t>计划于2020年、2021年、2</w:t>
      </w:r>
      <w:r>
        <w:rPr>
          <w:rFonts w:ascii="仿宋" w:eastAsia="仿宋" w:hAnsi="仿宋"/>
          <w:color w:val="000000" w:themeColor="text1"/>
          <w:spacing w:val="2"/>
          <w:sz w:val="28"/>
          <w:szCs w:val="28"/>
        </w:rPr>
        <w:t>022</w:t>
      </w:r>
      <w:r>
        <w:rPr>
          <w:rFonts w:ascii="仿宋" w:eastAsia="仿宋" w:hAnsi="仿宋" w:hint="eastAsia"/>
          <w:color w:val="000000" w:themeColor="text1"/>
          <w:spacing w:val="2"/>
          <w:sz w:val="28"/>
          <w:szCs w:val="28"/>
        </w:rPr>
        <w:t>年、2</w:t>
      </w:r>
      <w:r>
        <w:rPr>
          <w:rFonts w:ascii="仿宋" w:eastAsia="仿宋" w:hAnsi="仿宋"/>
          <w:color w:val="000000" w:themeColor="text1"/>
          <w:spacing w:val="2"/>
          <w:sz w:val="28"/>
          <w:szCs w:val="28"/>
        </w:rPr>
        <w:t>023</w:t>
      </w:r>
      <w:r>
        <w:rPr>
          <w:rFonts w:ascii="仿宋" w:eastAsia="仿宋" w:hAnsi="仿宋" w:hint="eastAsia"/>
          <w:color w:val="000000" w:themeColor="text1"/>
          <w:spacing w:val="2"/>
          <w:sz w:val="28"/>
          <w:szCs w:val="28"/>
        </w:rPr>
        <w:t>年和2</w:t>
      </w:r>
      <w:r>
        <w:rPr>
          <w:rFonts w:ascii="仿宋" w:eastAsia="仿宋" w:hAnsi="仿宋"/>
          <w:color w:val="000000" w:themeColor="text1"/>
          <w:spacing w:val="2"/>
          <w:sz w:val="28"/>
          <w:szCs w:val="28"/>
        </w:rPr>
        <w:t>024</w:t>
      </w:r>
      <w:r>
        <w:rPr>
          <w:rFonts w:ascii="仿宋" w:eastAsia="仿宋" w:hAnsi="仿宋" w:hint="eastAsia"/>
          <w:color w:val="000000" w:themeColor="text1"/>
          <w:spacing w:val="2"/>
          <w:sz w:val="28"/>
          <w:szCs w:val="28"/>
        </w:rPr>
        <w:t>年通过发行</w:t>
      </w:r>
      <w:r>
        <w:rPr>
          <w:rFonts w:ascii="仿宋" w:eastAsia="仿宋" w:hAnsi="仿宋"/>
          <w:color w:val="000000" w:themeColor="text1"/>
          <w:spacing w:val="2"/>
          <w:sz w:val="28"/>
          <w:szCs w:val="28"/>
        </w:rPr>
        <w:t>2</w:t>
      </w:r>
      <w:r>
        <w:rPr>
          <w:rFonts w:ascii="仿宋" w:eastAsia="仿宋" w:hAnsi="仿宋" w:hint="eastAsia"/>
          <w:color w:val="000000" w:themeColor="text1"/>
          <w:spacing w:val="2"/>
          <w:sz w:val="28"/>
          <w:szCs w:val="28"/>
        </w:rPr>
        <w:t>0年期专项债券分别筹集</w:t>
      </w:r>
      <w:r>
        <w:rPr>
          <w:rFonts w:ascii="仿宋" w:eastAsia="仿宋" w:hAnsi="仿宋"/>
          <w:color w:val="000000" w:themeColor="text1"/>
          <w:spacing w:val="2"/>
          <w:sz w:val="28"/>
          <w:szCs w:val="28"/>
        </w:rPr>
        <w:t>1,740.00</w:t>
      </w:r>
      <w:r>
        <w:rPr>
          <w:rFonts w:ascii="仿宋" w:eastAsia="仿宋" w:hAnsi="仿宋" w:hint="eastAsia"/>
          <w:color w:val="000000" w:themeColor="text1"/>
          <w:spacing w:val="2"/>
          <w:sz w:val="28"/>
          <w:szCs w:val="28"/>
        </w:rPr>
        <w:t>万元（本期调整原有已发行的专项债券资金</w:t>
      </w:r>
      <w:r>
        <w:rPr>
          <w:rFonts w:ascii="仿宋" w:eastAsia="仿宋" w:hAnsi="仿宋"/>
          <w:color w:val="000000" w:themeColor="text1"/>
          <w:spacing w:val="2"/>
          <w:sz w:val="28"/>
          <w:szCs w:val="28"/>
        </w:rPr>
        <w:t>740</w:t>
      </w:r>
      <w:r>
        <w:rPr>
          <w:rFonts w:ascii="仿宋" w:eastAsia="仿宋" w:hAnsi="仿宋" w:hint="eastAsia"/>
          <w:color w:val="000000" w:themeColor="text1"/>
          <w:spacing w:val="2"/>
          <w:sz w:val="28"/>
          <w:szCs w:val="28"/>
        </w:rPr>
        <w:t>.00万元至本项目）、</w:t>
      </w:r>
      <w:r>
        <w:rPr>
          <w:rFonts w:ascii="仿宋" w:eastAsia="仿宋" w:hAnsi="仿宋"/>
          <w:color w:val="000000" w:themeColor="text1"/>
          <w:spacing w:val="2"/>
          <w:sz w:val="28"/>
          <w:szCs w:val="28"/>
        </w:rPr>
        <w:t>4</w:t>
      </w:r>
      <w:r>
        <w:rPr>
          <w:rFonts w:ascii="仿宋" w:eastAsia="仿宋" w:hAnsi="仿宋" w:hint="eastAsia"/>
          <w:color w:val="000000" w:themeColor="text1"/>
          <w:spacing w:val="2"/>
          <w:sz w:val="28"/>
          <w:szCs w:val="28"/>
        </w:rPr>
        <w:t>,</w:t>
      </w:r>
      <w:r>
        <w:rPr>
          <w:rFonts w:ascii="仿宋" w:eastAsia="仿宋" w:hAnsi="仿宋"/>
          <w:color w:val="000000" w:themeColor="text1"/>
          <w:spacing w:val="2"/>
          <w:sz w:val="28"/>
          <w:szCs w:val="28"/>
        </w:rPr>
        <w:t>0</w:t>
      </w:r>
      <w:r>
        <w:rPr>
          <w:rFonts w:ascii="仿宋" w:eastAsia="仿宋" w:hAnsi="仿宋" w:hint="eastAsia"/>
          <w:color w:val="000000" w:themeColor="text1"/>
          <w:spacing w:val="2"/>
          <w:sz w:val="28"/>
          <w:szCs w:val="28"/>
        </w:rPr>
        <w:t>00.00万元、</w:t>
      </w:r>
      <w:r>
        <w:rPr>
          <w:rFonts w:ascii="仿宋" w:eastAsia="仿宋" w:hAnsi="仿宋"/>
          <w:color w:val="000000" w:themeColor="text1"/>
          <w:spacing w:val="2"/>
          <w:sz w:val="28"/>
          <w:szCs w:val="28"/>
        </w:rPr>
        <w:t>5</w:t>
      </w:r>
      <w:r>
        <w:rPr>
          <w:rFonts w:ascii="仿宋" w:eastAsia="仿宋" w:hAnsi="仿宋" w:hint="eastAsia"/>
          <w:color w:val="000000" w:themeColor="text1"/>
          <w:spacing w:val="2"/>
          <w:sz w:val="28"/>
          <w:szCs w:val="28"/>
        </w:rPr>
        <w:t>,</w:t>
      </w:r>
      <w:r>
        <w:rPr>
          <w:rFonts w:ascii="仿宋" w:eastAsia="仿宋" w:hAnsi="仿宋"/>
          <w:color w:val="000000" w:themeColor="text1"/>
          <w:spacing w:val="2"/>
          <w:sz w:val="28"/>
          <w:szCs w:val="28"/>
        </w:rPr>
        <w:t>0</w:t>
      </w:r>
      <w:r>
        <w:rPr>
          <w:rFonts w:ascii="仿宋" w:eastAsia="仿宋" w:hAnsi="仿宋" w:hint="eastAsia"/>
          <w:color w:val="000000" w:themeColor="text1"/>
          <w:spacing w:val="2"/>
          <w:sz w:val="28"/>
          <w:szCs w:val="28"/>
        </w:rPr>
        <w:t>00.00万元、</w:t>
      </w:r>
      <w:r>
        <w:rPr>
          <w:rFonts w:ascii="仿宋" w:eastAsia="仿宋" w:hAnsi="仿宋"/>
          <w:color w:val="000000" w:themeColor="text1"/>
          <w:spacing w:val="2"/>
          <w:sz w:val="28"/>
          <w:szCs w:val="28"/>
        </w:rPr>
        <w:t>5</w:t>
      </w:r>
      <w:r>
        <w:rPr>
          <w:rFonts w:ascii="仿宋" w:eastAsia="仿宋" w:hAnsi="仿宋" w:hint="eastAsia"/>
          <w:color w:val="000000" w:themeColor="text1"/>
          <w:spacing w:val="2"/>
          <w:sz w:val="28"/>
          <w:szCs w:val="28"/>
        </w:rPr>
        <w:t>,</w:t>
      </w:r>
      <w:r>
        <w:rPr>
          <w:rFonts w:ascii="仿宋" w:eastAsia="仿宋" w:hAnsi="仿宋"/>
          <w:color w:val="000000" w:themeColor="text1"/>
          <w:spacing w:val="2"/>
          <w:sz w:val="28"/>
          <w:szCs w:val="28"/>
        </w:rPr>
        <w:t>0</w:t>
      </w:r>
      <w:r>
        <w:rPr>
          <w:rFonts w:ascii="仿宋" w:eastAsia="仿宋" w:hAnsi="仿宋" w:hint="eastAsia"/>
          <w:color w:val="000000" w:themeColor="text1"/>
          <w:spacing w:val="2"/>
          <w:sz w:val="28"/>
          <w:szCs w:val="28"/>
        </w:rPr>
        <w:t>00.00万元和3</w:t>
      </w:r>
      <w:r>
        <w:rPr>
          <w:rFonts w:ascii="仿宋" w:eastAsia="仿宋" w:hAnsi="仿宋"/>
          <w:color w:val="000000" w:themeColor="text1"/>
          <w:spacing w:val="2"/>
          <w:sz w:val="28"/>
          <w:szCs w:val="28"/>
        </w:rPr>
        <w:t>,060</w:t>
      </w:r>
      <w:r w:rsidRPr="00ED0D9E">
        <w:rPr>
          <w:rFonts w:ascii="仿宋" w:eastAsia="仿宋" w:hAnsi="仿宋" w:cs="仿宋" w:hint="eastAsia"/>
          <w:sz w:val="28"/>
          <w:szCs w:val="28"/>
        </w:rPr>
        <w:t>万元。</w:t>
      </w:r>
      <w:r>
        <w:rPr>
          <w:rFonts w:ascii="仿宋" w:eastAsia="仿宋" w:hAnsi="仿宋" w:cs="仿宋" w:hint="eastAsia"/>
          <w:sz w:val="28"/>
          <w:szCs w:val="28"/>
        </w:rPr>
        <w:t>专项债本息合计</w:t>
      </w:r>
      <w:r w:rsidR="00ED0D9E" w:rsidRPr="00ED0D9E">
        <w:rPr>
          <w:rFonts w:ascii="仿宋" w:eastAsia="仿宋" w:hAnsi="仿宋" w:cs="仿宋" w:hint="eastAsia"/>
          <w:sz w:val="28"/>
          <w:szCs w:val="28"/>
        </w:rPr>
        <w:t>34,103.56</w:t>
      </w:r>
      <w:r>
        <w:rPr>
          <w:rFonts w:ascii="仿宋" w:eastAsia="仿宋" w:hAnsi="仿宋" w:cs="仿宋" w:hint="eastAsia"/>
          <w:sz w:val="28"/>
          <w:szCs w:val="28"/>
        </w:rPr>
        <w:t>万元本项目债券应还本付息情况如下表：</w:t>
      </w:r>
    </w:p>
    <w:p w14:paraId="13489289" w14:textId="77777777" w:rsidR="00CD6868" w:rsidRDefault="00CD6868">
      <w:pPr>
        <w:spacing w:line="360" w:lineRule="auto"/>
        <w:ind w:firstLineChars="200" w:firstLine="560"/>
        <w:rPr>
          <w:rFonts w:ascii="仿宋" w:eastAsia="仿宋" w:hAnsi="仿宋" w:cs="仿宋"/>
          <w:sz w:val="28"/>
          <w:szCs w:val="28"/>
        </w:rPr>
      </w:pPr>
    </w:p>
    <w:p w14:paraId="622A5B33" w14:textId="77777777" w:rsidR="00CD6868" w:rsidRDefault="00CD6868">
      <w:pPr>
        <w:spacing w:line="360" w:lineRule="auto"/>
        <w:ind w:firstLineChars="200" w:firstLine="560"/>
        <w:rPr>
          <w:rFonts w:ascii="仿宋" w:eastAsia="仿宋" w:hAnsi="仿宋" w:cs="仿宋"/>
          <w:sz w:val="28"/>
          <w:szCs w:val="28"/>
        </w:rPr>
      </w:pPr>
    </w:p>
    <w:p w14:paraId="0DF98DAB" w14:textId="77777777" w:rsidR="00CD6868" w:rsidRDefault="00BC4744">
      <w:pPr>
        <w:spacing w:line="360" w:lineRule="auto"/>
        <w:jc w:val="center"/>
        <w:rPr>
          <w:rFonts w:ascii="仿宋" w:eastAsia="仿宋" w:hAnsi="仿宋" w:cs="仿宋"/>
          <w:b/>
          <w:sz w:val="28"/>
          <w:szCs w:val="28"/>
        </w:rPr>
      </w:pPr>
      <w:r>
        <w:rPr>
          <w:rFonts w:ascii="仿宋" w:eastAsia="仿宋" w:hAnsi="仿宋" w:cs="仿宋" w:hint="eastAsia"/>
          <w:b/>
          <w:sz w:val="28"/>
          <w:szCs w:val="28"/>
        </w:rPr>
        <w:lastRenderedPageBreak/>
        <w:t>项目还本付息情况表</w:t>
      </w:r>
    </w:p>
    <w:p w14:paraId="39BCA04E" w14:textId="77777777" w:rsidR="00CD6868" w:rsidRDefault="00BC4744">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5047" w:type="pct"/>
        <w:tblLayout w:type="fixed"/>
        <w:tblLook w:val="04A0" w:firstRow="1" w:lastRow="0" w:firstColumn="1" w:lastColumn="0" w:noHBand="0" w:noVBand="1"/>
      </w:tblPr>
      <w:tblGrid>
        <w:gridCol w:w="742"/>
        <w:gridCol w:w="1314"/>
        <w:gridCol w:w="1321"/>
        <w:gridCol w:w="1323"/>
        <w:gridCol w:w="1323"/>
        <w:gridCol w:w="1323"/>
        <w:gridCol w:w="1256"/>
      </w:tblGrid>
      <w:tr w:rsidR="00ED0D9E" w14:paraId="43E15D8D" w14:textId="77777777" w:rsidTr="00727B99">
        <w:trPr>
          <w:trHeight w:val="250"/>
        </w:trPr>
        <w:tc>
          <w:tcPr>
            <w:tcW w:w="43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5E993F" w14:textId="77777777" w:rsidR="00ED0D9E" w:rsidRDefault="00ED0D9E" w:rsidP="00727B99">
            <w:pPr>
              <w:pStyle w:val="ae"/>
              <w:jc w:val="center"/>
              <w:rPr>
                <w:rFonts w:cstheme="minorBidi"/>
                <w:b/>
                <w:bCs/>
                <w:lang w:bidi="zh-TW"/>
              </w:rPr>
            </w:pPr>
            <w:bookmarkStart w:id="2" w:name="_Hlk56414032"/>
            <w:r>
              <w:rPr>
                <w:rFonts w:cstheme="minorBidi" w:hint="eastAsia"/>
                <w:b/>
                <w:bCs/>
                <w:lang w:bidi="zh-TW"/>
              </w:rPr>
              <w:t>年份</w:t>
            </w:r>
          </w:p>
        </w:tc>
        <w:tc>
          <w:tcPr>
            <w:tcW w:w="764" w:type="pct"/>
            <w:tcBorders>
              <w:top w:val="single" w:sz="4" w:space="0" w:color="auto"/>
              <w:left w:val="nil"/>
              <w:bottom w:val="single" w:sz="4" w:space="0" w:color="auto"/>
              <w:right w:val="single" w:sz="4" w:space="0" w:color="auto"/>
            </w:tcBorders>
            <w:shd w:val="clear" w:color="auto" w:fill="auto"/>
            <w:noWrap/>
            <w:vAlign w:val="bottom"/>
          </w:tcPr>
          <w:p w14:paraId="0C29AF40" w14:textId="77777777" w:rsidR="00ED0D9E" w:rsidRDefault="00ED0D9E" w:rsidP="00727B99">
            <w:pPr>
              <w:pStyle w:val="ae"/>
              <w:jc w:val="center"/>
              <w:rPr>
                <w:rFonts w:cstheme="minorBidi"/>
                <w:b/>
                <w:bCs/>
                <w:lang w:bidi="zh-TW"/>
              </w:rPr>
            </w:pPr>
            <w:r>
              <w:rPr>
                <w:rFonts w:cstheme="minorBidi" w:hint="eastAsia"/>
                <w:b/>
                <w:bCs/>
                <w:lang w:bidi="zh-TW"/>
              </w:rPr>
              <w:t xml:space="preserve"> 期初本金余额 </w:t>
            </w:r>
          </w:p>
        </w:tc>
        <w:tc>
          <w:tcPr>
            <w:tcW w:w="768" w:type="pct"/>
            <w:tcBorders>
              <w:top w:val="single" w:sz="4" w:space="0" w:color="auto"/>
              <w:left w:val="nil"/>
              <w:bottom w:val="single" w:sz="4" w:space="0" w:color="auto"/>
              <w:right w:val="single" w:sz="4" w:space="0" w:color="auto"/>
            </w:tcBorders>
            <w:shd w:val="clear" w:color="auto" w:fill="auto"/>
            <w:noWrap/>
            <w:vAlign w:val="bottom"/>
          </w:tcPr>
          <w:p w14:paraId="3634E7EB" w14:textId="77777777" w:rsidR="00ED0D9E" w:rsidRDefault="00ED0D9E" w:rsidP="00727B99">
            <w:pPr>
              <w:pStyle w:val="ae"/>
              <w:jc w:val="center"/>
              <w:rPr>
                <w:rFonts w:cstheme="minorBidi"/>
                <w:b/>
                <w:bCs/>
                <w:lang w:bidi="zh-TW"/>
              </w:rPr>
            </w:pPr>
            <w:r>
              <w:rPr>
                <w:rFonts w:cstheme="minorBidi" w:hint="eastAsia"/>
                <w:b/>
                <w:bCs/>
                <w:lang w:bidi="zh-TW"/>
              </w:rPr>
              <w:t xml:space="preserve"> 当年新增本金 </w:t>
            </w:r>
          </w:p>
        </w:tc>
        <w:tc>
          <w:tcPr>
            <w:tcW w:w="769" w:type="pct"/>
            <w:tcBorders>
              <w:top w:val="single" w:sz="4" w:space="0" w:color="auto"/>
              <w:left w:val="nil"/>
              <w:bottom w:val="single" w:sz="4" w:space="0" w:color="auto"/>
              <w:right w:val="single" w:sz="4" w:space="0" w:color="auto"/>
            </w:tcBorders>
            <w:shd w:val="clear" w:color="auto" w:fill="auto"/>
            <w:noWrap/>
            <w:vAlign w:val="bottom"/>
          </w:tcPr>
          <w:p w14:paraId="26B1E8A8" w14:textId="77777777" w:rsidR="00ED0D9E" w:rsidRDefault="00ED0D9E" w:rsidP="00727B99">
            <w:pPr>
              <w:pStyle w:val="ae"/>
              <w:jc w:val="center"/>
              <w:rPr>
                <w:rFonts w:cstheme="minorBidi"/>
                <w:b/>
                <w:bCs/>
                <w:lang w:bidi="zh-TW"/>
              </w:rPr>
            </w:pPr>
            <w:r>
              <w:rPr>
                <w:rFonts w:cstheme="minorBidi" w:hint="eastAsia"/>
                <w:b/>
                <w:bCs/>
                <w:lang w:bidi="zh-TW"/>
              </w:rPr>
              <w:t xml:space="preserve"> 当年偿还本金 </w:t>
            </w:r>
          </w:p>
        </w:tc>
        <w:tc>
          <w:tcPr>
            <w:tcW w:w="769" w:type="pct"/>
            <w:tcBorders>
              <w:top w:val="single" w:sz="4" w:space="0" w:color="auto"/>
              <w:left w:val="nil"/>
              <w:bottom w:val="single" w:sz="4" w:space="0" w:color="auto"/>
              <w:right w:val="single" w:sz="4" w:space="0" w:color="auto"/>
            </w:tcBorders>
            <w:shd w:val="clear" w:color="auto" w:fill="auto"/>
            <w:noWrap/>
            <w:vAlign w:val="bottom"/>
          </w:tcPr>
          <w:p w14:paraId="1237370C" w14:textId="77777777" w:rsidR="00ED0D9E" w:rsidRDefault="00ED0D9E" w:rsidP="00727B99">
            <w:pPr>
              <w:pStyle w:val="ae"/>
              <w:jc w:val="center"/>
              <w:rPr>
                <w:rFonts w:cstheme="minorBidi"/>
                <w:b/>
                <w:bCs/>
                <w:lang w:bidi="zh-TW"/>
              </w:rPr>
            </w:pPr>
            <w:r>
              <w:rPr>
                <w:rFonts w:cstheme="minorBidi" w:hint="eastAsia"/>
                <w:b/>
                <w:bCs/>
                <w:lang w:bidi="zh-TW"/>
              </w:rPr>
              <w:t xml:space="preserve"> 期末本金余额 </w:t>
            </w:r>
          </w:p>
        </w:tc>
        <w:tc>
          <w:tcPr>
            <w:tcW w:w="769" w:type="pct"/>
            <w:tcBorders>
              <w:top w:val="single" w:sz="4" w:space="0" w:color="auto"/>
              <w:left w:val="nil"/>
              <w:bottom w:val="single" w:sz="4" w:space="0" w:color="auto"/>
              <w:right w:val="single" w:sz="4" w:space="0" w:color="auto"/>
            </w:tcBorders>
            <w:shd w:val="clear" w:color="auto" w:fill="auto"/>
            <w:noWrap/>
            <w:vAlign w:val="bottom"/>
          </w:tcPr>
          <w:p w14:paraId="6B477BCF" w14:textId="77777777" w:rsidR="00ED0D9E" w:rsidRDefault="00ED0D9E" w:rsidP="00727B99">
            <w:pPr>
              <w:pStyle w:val="ae"/>
              <w:jc w:val="center"/>
              <w:rPr>
                <w:rFonts w:cstheme="minorBidi"/>
                <w:b/>
                <w:bCs/>
                <w:lang w:bidi="zh-TW"/>
              </w:rPr>
            </w:pPr>
            <w:r>
              <w:rPr>
                <w:rFonts w:cstheme="minorBidi" w:hint="eastAsia"/>
                <w:b/>
                <w:bCs/>
                <w:lang w:bidi="zh-TW"/>
              </w:rPr>
              <w:t xml:space="preserve"> 当年偿还利息 </w:t>
            </w:r>
          </w:p>
        </w:tc>
        <w:tc>
          <w:tcPr>
            <w:tcW w:w="731" w:type="pct"/>
            <w:tcBorders>
              <w:top w:val="single" w:sz="4" w:space="0" w:color="auto"/>
              <w:left w:val="nil"/>
              <w:bottom w:val="single" w:sz="4" w:space="0" w:color="auto"/>
              <w:right w:val="single" w:sz="4" w:space="0" w:color="auto"/>
            </w:tcBorders>
            <w:shd w:val="clear" w:color="auto" w:fill="auto"/>
            <w:noWrap/>
            <w:vAlign w:val="bottom"/>
          </w:tcPr>
          <w:p w14:paraId="306593BC" w14:textId="77777777" w:rsidR="00ED0D9E" w:rsidRDefault="00ED0D9E" w:rsidP="00727B99">
            <w:pPr>
              <w:pStyle w:val="ae"/>
              <w:jc w:val="center"/>
              <w:rPr>
                <w:rFonts w:cstheme="minorBidi"/>
                <w:b/>
                <w:bCs/>
                <w:lang w:bidi="zh-TW"/>
              </w:rPr>
            </w:pPr>
            <w:r>
              <w:rPr>
                <w:rFonts w:cstheme="minorBidi" w:hint="eastAsia"/>
                <w:b/>
                <w:bCs/>
                <w:lang w:bidi="zh-TW"/>
              </w:rPr>
              <w:t xml:space="preserve"> 当年还本付息合计 </w:t>
            </w:r>
          </w:p>
        </w:tc>
      </w:tr>
      <w:tr w:rsidR="00ED0D9E" w14:paraId="3599195C" w14:textId="77777777" w:rsidTr="00727B99">
        <w:trPr>
          <w:trHeight w:val="477"/>
        </w:trPr>
        <w:tc>
          <w:tcPr>
            <w:tcW w:w="431" w:type="pct"/>
            <w:tcBorders>
              <w:top w:val="nil"/>
              <w:left w:val="single" w:sz="4" w:space="0" w:color="auto"/>
              <w:bottom w:val="single" w:sz="4" w:space="0" w:color="auto"/>
              <w:right w:val="single" w:sz="4" w:space="0" w:color="auto"/>
            </w:tcBorders>
            <w:shd w:val="clear" w:color="auto" w:fill="auto"/>
            <w:noWrap/>
            <w:vAlign w:val="bottom"/>
          </w:tcPr>
          <w:p w14:paraId="37CEC44A"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2020年</w:t>
            </w:r>
          </w:p>
        </w:tc>
        <w:tc>
          <w:tcPr>
            <w:tcW w:w="764" w:type="pct"/>
            <w:tcBorders>
              <w:top w:val="nil"/>
              <w:left w:val="nil"/>
              <w:bottom w:val="single" w:sz="4" w:space="0" w:color="auto"/>
              <w:right w:val="single" w:sz="4" w:space="0" w:color="auto"/>
            </w:tcBorders>
            <w:shd w:val="clear" w:color="auto" w:fill="auto"/>
            <w:noWrap/>
            <w:vAlign w:val="bottom"/>
          </w:tcPr>
          <w:p w14:paraId="124D0B19"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w:t>
            </w:r>
          </w:p>
        </w:tc>
        <w:tc>
          <w:tcPr>
            <w:tcW w:w="768" w:type="pct"/>
            <w:tcBorders>
              <w:top w:val="nil"/>
              <w:left w:val="nil"/>
              <w:bottom w:val="single" w:sz="4" w:space="0" w:color="auto"/>
              <w:right w:val="single" w:sz="4" w:space="0" w:color="auto"/>
            </w:tcBorders>
            <w:shd w:val="clear" w:color="auto" w:fill="auto"/>
            <w:noWrap/>
            <w:vAlign w:val="bottom"/>
          </w:tcPr>
          <w:p w14:paraId="30AF8B1C"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1,740.00 </w:t>
            </w:r>
          </w:p>
        </w:tc>
        <w:tc>
          <w:tcPr>
            <w:tcW w:w="769" w:type="pct"/>
            <w:tcBorders>
              <w:top w:val="nil"/>
              <w:left w:val="nil"/>
              <w:bottom w:val="single" w:sz="4" w:space="0" w:color="auto"/>
              <w:right w:val="single" w:sz="4" w:space="0" w:color="auto"/>
            </w:tcBorders>
            <w:shd w:val="clear" w:color="auto" w:fill="auto"/>
            <w:noWrap/>
            <w:vAlign w:val="bottom"/>
          </w:tcPr>
          <w:p w14:paraId="59788085"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7EE755D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1,740.00 </w:t>
            </w:r>
          </w:p>
        </w:tc>
        <w:tc>
          <w:tcPr>
            <w:tcW w:w="769" w:type="pct"/>
            <w:tcBorders>
              <w:top w:val="nil"/>
              <w:left w:val="nil"/>
              <w:bottom w:val="single" w:sz="4" w:space="0" w:color="auto"/>
              <w:right w:val="single" w:sz="4" w:space="0" w:color="auto"/>
            </w:tcBorders>
            <w:shd w:val="clear" w:color="auto" w:fill="auto"/>
            <w:noWrap/>
            <w:vAlign w:val="bottom"/>
          </w:tcPr>
          <w:p w14:paraId="0BD6008A" w14:textId="77777777" w:rsidR="00ED0D9E" w:rsidRDefault="00ED0D9E" w:rsidP="00727B99">
            <w:pPr>
              <w:pStyle w:val="ae"/>
              <w:jc w:val="right"/>
              <w:rPr>
                <w:rFonts w:ascii="华文仿宋" w:eastAsia="华文仿宋" w:hAnsi="华文仿宋"/>
                <w:color w:val="000000"/>
                <w:kern w:val="0"/>
                <w:szCs w:val="21"/>
              </w:rPr>
            </w:pPr>
          </w:p>
        </w:tc>
        <w:tc>
          <w:tcPr>
            <w:tcW w:w="731" w:type="pct"/>
            <w:tcBorders>
              <w:top w:val="nil"/>
              <w:left w:val="nil"/>
              <w:bottom w:val="single" w:sz="4" w:space="0" w:color="auto"/>
              <w:right w:val="single" w:sz="4" w:space="0" w:color="auto"/>
            </w:tcBorders>
            <w:shd w:val="clear" w:color="auto" w:fill="auto"/>
            <w:noWrap/>
            <w:vAlign w:val="bottom"/>
          </w:tcPr>
          <w:p w14:paraId="2BDF6E59" w14:textId="77777777" w:rsidR="00ED0D9E" w:rsidRDefault="00ED0D9E" w:rsidP="00727B99">
            <w:pPr>
              <w:pStyle w:val="ae"/>
              <w:jc w:val="right"/>
              <w:rPr>
                <w:rFonts w:ascii="华文仿宋" w:eastAsia="华文仿宋" w:hAnsi="华文仿宋"/>
                <w:color w:val="000000"/>
                <w:kern w:val="0"/>
                <w:szCs w:val="21"/>
              </w:rPr>
            </w:pPr>
          </w:p>
        </w:tc>
      </w:tr>
      <w:tr w:rsidR="00ED0D9E" w14:paraId="2ECF66AB"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4D6EADC5"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2021年</w:t>
            </w:r>
          </w:p>
        </w:tc>
        <w:tc>
          <w:tcPr>
            <w:tcW w:w="764" w:type="pct"/>
            <w:tcBorders>
              <w:top w:val="nil"/>
              <w:left w:val="nil"/>
              <w:bottom w:val="single" w:sz="4" w:space="0" w:color="auto"/>
              <w:right w:val="single" w:sz="4" w:space="0" w:color="auto"/>
            </w:tcBorders>
            <w:shd w:val="clear" w:color="auto" w:fill="auto"/>
            <w:noWrap/>
            <w:vAlign w:val="bottom"/>
          </w:tcPr>
          <w:p w14:paraId="2A0D461E"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1,740.00 </w:t>
            </w:r>
          </w:p>
        </w:tc>
        <w:tc>
          <w:tcPr>
            <w:tcW w:w="768" w:type="pct"/>
            <w:tcBorders>
              <w:top w:val="nil"/>
              <w:left w:val="nil"/>
              <w:bottom w:val="single" w:sz="4" w:space="0" w:color="auto"/>
              <w:right w:val="single" w:sz="4" w:space="0" w:color="auto"/>
            </w:tcBorders>
            <w:shd w:val="clear" w:color="auto" w:fill="auto"/>
            <w:noWrap/>
            <w:vAlign w:val="bottom"/>
          </w:tcPr>
          <w:p w14:paraId="5A47C7C9"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4,000.00 </w:t>
            </w:r>
          </w:p>
        </w:tc>
        <w:tc>
          <w:tcPr>
            <w:tcW w:w="769" w:type="pct"/>
            <w:tcBorders>
              <w:top w:val="nil"/>
              <w:left w:val="nil"/>
              <w:bottom w:val="single" w:sz="4" w:space="0" w:color="auto"/>
              <w:right w:val="single" w:sz="4" w:space="0" w:color="auto"/>
            </w:tcBorders>
            <w:shd w:val="clear" w:color="auto" w:fill="auto"/>
            <w:noWrap/>
            <w:vAlign w:val="bottom"/>
          </w:tcPr>
          <w:p w14:paraId="0EC85086"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35C5EAB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5,740.00 </w:t>
            </w:r>
          </w:p>
        </w:tc>
        <w:tc>
          <w:tcPr>
            <w:tcW w:w="769" w:type="pct"/>
            <w:tcBorders>
              <w:top w:val="nil"/>
              <w:left w:val="nil"/>
              <w:bottom w:val="single" w:sz="4" w:space="0" w:color="auto"/>
              <w:right w:val="single" w:sz="4" w:space="0" w:color="auto"/>
            </w:tcBorders>
            <w:shd w:val="clear" w:color="auto" w:fill="auto"/>
            <w:noWrap/>
            <w:vAlign w:val="bottom"/>
          </w:tcPr>
          <w:p w14:paraId="04CB2822"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147.72 </w:t>
            </w:r>
          </w:p>
        </w:tc>
        <w:tc>
          <w:tcPr>
            <w:tcW w:w="731" w:type="pct"/>
            <w:tcBorders>
              <w:top w:val="nil"/>
              <w:left w:val="nil"/>
              <w:bottom w:val="single" w:sz="4" w:space="0" w:color="auto"/>
              <w:right w:val="single" w:sz="4" w:space="0" w:color="auto"/>
            </w:tcBorders>
            <w:shd w:val="clear" w:color="auto" w:fill="auto"/>
            <w:noWrap/>
            <w:vAlign w:val="bottom"/>
          </w:tcPr>
          <w:p w14:paraId="00CF612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147.72 </w:t>
            </w:r>
          </w:p>
        </w:tc>
      </w:tr>
      <w:tr w:rsidR="00ED0D9E" w14:paraId="71CE6611"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65A282DD"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2022年</w:t>
            </w:r>
          </w:p>
        </w:tc>
        <w:tc>
          <w:tcPr>
            <w:tcW w:w="764" w:type="pct"/>
            <w:tcBorders>
              <w:top w:val="nil"/>
              <w:left w:val="nil"/>
              <w:bottom w:val="single" w:sz="4" w:space="0" w:color="auto"/>
              <w:right w:val="single" w:sz="4" w:space="0" w:color="auto"/>
            </w:tcBorders>
            <w:shd w:val="clear" w:color="auto" w:fill="auto"/>
            <w:noWrap/>
            <w:vAlign w:val="bottom"/>
          </w:tcPr>
          <w:p w14:paraId="26834E56"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5,740.00 </w:t>
            </w:r>
          </w:p>
        </w:tc>
        <w:tc>
          <w:tcPr>
            <w:tcW w:w="768" w:type="pct"/>
            <w:tcBorders>
              <w:top w:val="nil"/>
              <w:left w:val="nil"/>
              <w:bottom w:val="single" w:sz="4" w:space="0" w:color="auto"/>
              <w:right w:val="single" w:sz="4" w:space="0" w:color="auto"/>
            </w:tcBorders>
            <w:shd w:val="clear" w:color="auto" w:fill="auto"/>
            <w:noWrap/>
            <w:vAlign w:val="bottom"/>
          </w:tcPr>
          <w:p w14:paraId="16610692"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5,000.00 </w:t>
            </w:r>
          </w:p>
        </w:tc>
        <w:tc>
          <w:tcPr>
            <w:tcW w:w="769" w:type="pct"/>
            <w:tcBorders>
              <w:top w:val="nil"/>
              <w:left w:val="nil"/>
              <w:bottom w:val="single" w:sz="4" w:space="0" w:color="auto"/>
              <w:right w:val="single" w:sz="4" w:space="0" w:color="auto"/>
            </w:tcBorders>
            <w:shd w:val="clear" w:color="auto" w:fill="auto"/>
            <w:noWrap/>
            <w:vAlign w:val="bottom"/>
          </w:tcPr>
          <w:p w14:paraId="2345D3E6"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48DEF59F"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10,740.00 </w:t>
            </w:r>
          </w:p>
        </w:tc>
        <w:tc>
          <w:tcPr>
            <w:tcW w:w="769" w:type="pct"/>
            <w:tcBorders>
              <w:top w:val="nil"/>
              <w:left w:val="nil"/>
              <w:bottom w:val="single" w:sz="4" w:space="0" w:color="auto"/>
              <w:right w:val="single" w:sz="4" w:space="0" w:color="auto"/>
            </w:tcBorders>
            <w:shd w:val="clear" w:color="auto" w:fill="auto"/>
            <w:noWrap/>
            <w:vAlign w:val="bottom"/>
          </w:tcPr>
          <w:p w14:paraId="2C81B126"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332.22 </w:t>
            </w:r>
          </w:p>
        </w:tc>
        <w:tc>
          <w:tcPr>
            <w:tcW w:w="731" w:type="pct"/>
            <w:tcBorders>
              <w:top w:val="nil"/>
              <w:left w:val="nil"/>
              <w:bottom w:val="single" w:sz="4" w:space="0" w:color="auto"/>
              <w:right w:val="single" w:sz="4" w:space="0" w:color="auto"/>
            </w:tcBorders>
            <w:shd w:val="clear" w:color="auto" w:fill="auto"/>
            <w:noWrap/>
            <w:vAlign w:val="bottom"/>
          </w:tcPr>
          <w:p w14:paraId="0675D739"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332.22 </w:t>
            </w:r>
          </w:p>
        </w:tc>
      </w:tr>
      <w:tr w:rsidR="00ED0D9E" w14:paraId="22FE4877"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162E9B81"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2023年</w:t>
            </w:r>
          </w:p>
        </w:tc>
        <w:tc>
          <w:tcPr>
            <w:tcW w:w="764" w:type="pct"/>
            <w:tcBorders>
              <w:top w:val="nil"/>
              <w:left w:val="nil"/>
              <w:bottom w:val="single" w:sz="4" w:space="0" w:color="auto"/>
              <w:right w:val="single" w:sz="4" w:space="0" w:color="auto"/>
            </w:tcBorders>
            <w:shd w:val="clear" w:color="auto" w:fill="auto"/>
            <w:noWrap/>
            <w:vAlign w:val="bottom"/>
          </w:tcPr>
          <w:p w14:paraId="15106B1F"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10,740.00 </w:t>
            </w:r>
          </w:p>
        </w:tc>
        <w:tc>
          <w:tcPr>
            <w:tcW w:w="768" w:type="pct"/>
            <w:tcBorders>
              <w:top w:val="nil"/>
              <w:left w:val="nil"/>
              <w:bottom w:val="single" w:sz="4" w:space="0" w:color="auto"/>
              <w:right w:val="single" w:sz="4" w:space="0" w:color="auto"/>
            </w:tcBorders>
            <w:shd w:val="clear" w:color="auto" w:fill="auto"/>
            <w:noWrap/>
            <w:vAlign w:val="bottom"/>
          </w:tcPr>
          <w:p w14:paraId="31EA5423"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5,000.00 </w:t>
            </w:r>
          </w:p>
        </w:tc>
        <w:tc>
          <w:tcPr>
            <w:tcW w:w="769" w:type="pct"/>
            <w:tcBorders>
              <w:top w:val="nil"/>
              <w:left w:val="nil"/>
              <w:bottom w:val="single" w:sz="4" w:space="0" w:color="auto"/>
              <w:right w:val="single" w:sz="4" w:space="0" w:color="auto"/>
            </w:tcBorders>
            <w:shd w:val="clear" w:color="auto" w:fill="auto"/>
            <w:noWrap/>
            <w:vAlign w:val="bottom"/>
          </w:tcPr>
          <w:p w14:paraId="05AA8E52"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7B229DD4"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15,740.00 </w:t>
            </w:r>
          </w:p>
        </w:tc>
        <w:tc>
          <w:tcPr>
            <w:tcW w:w="769" w:type="pct"/>
            <w:tcBorders>
              <w:top w:val="nil"/>
              <w:left w:val="nil"/>
              <w:bottom w:val="single" w:sz="4" w:space="0" w:color="auto"/>
              <w:right w:val="single" w:sz="4" w:space="0" w:color="auto"/>
            </w:tcBorders>
            <w:shd w:val="clear" w:color="auto" w:fill="auto"/>
            <w:noWrap/>
            <w:vAlign w:val="bottom"/>
          </w:tcPr>
          <w:p w14:paraId="7A0DB723"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537.22 </w:t>
            </w:r>
          </w:p>
        </w:tc>
        <w:tc>
          <w:tcPr>
            <w:tcW w:w="731" w:type="pct"/>
            <w:tcBorders>
              <w:top w:val="nil"/>
              <w:left w:val="nil"/>
              <w:bottom w:val="single" w:sz="4" w:space="0" w:color="auto"/>
              <w:right w:val="single" w:sz="4" w:space="0" w:color="auto"/>
            </w:tcBorders>
            <w:shd w:val="clear" w:color="auto" w:fill="auto"/>
            <w:noWrap/>
            <w:vAlign w:val="bottom"/>
          </w:tcPr>
          <w:p w14:paraId="7B37B3E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537.22 </w:t>
            </w:r>
          </w:p>
        </w:tc>
      </w:tr>
      <w:tr w:rsidR="00ED0D9E" w14:paraId="646E28A0"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102ECE15"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2024年</w:t>
            </w:r>
          </w:p>
        </w:tc>
        <w:tc>
          <w:tcPr>
            <w:tcW w:w="764" w:type="pct"/>
            <w:tcBorders>
              <w:top w:val="nil"/>
              <w:left w:val="nil"/>
              <w:bottom w:val="single" w:sz="4" w:space="0" w:color="auto"/>
              <w:right w:val="single" w:sz="4" w:space="0" w:color="auto"/>
            </w:tcBorders>
            <w:shd w:val="clear" w:color="auto" w:fill="auto"/>
            <w:noWrap/>
            <w:vAlign w:val="bottom"/>
          </w:tcPr>
          <w:p w14:paraId="6EA4AEBA"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15,740.00 </w:t>
            </w:r>
          </w:p>
        </w:tc>
        <w:tc>
          <w:tcPr>
            <w:tcW w:w="768" w:type="pct"/>
            <w:tcBorders>
              <w:top w:val="nil"/>
              <w:left w:val="nil"/>
              <w:bottom w:val="single" w:sz="4" w:space="0" w:color="auto"/>
              <w:right w:val="single" w:sz="4" w:space="0" w:color="auto"/>
            </w:tcBorders>
            <w:shd w:val="clear" w:color="auto" w:fill="auto"/>
            <w:noWrap/>
            <w:vAlign w:val="bottom"/>
          </w:tcPr>
          <w:p w14:paraId="3ED01121"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3,060.00 </w:t>
            </w:r>
          </w:p>
        </w:tc>
        <w:tc>
          <w:tcPr>
            <w:tcW w:w="769" w:type="pct"/>
            <w:tcBorders>
              <w:top w:val="nil"/>
              <w:left w:val="nil"/>
              <w:bottom w:val="single" w:sz="4" w:space="0" w:color="auto"/>
              <w:right w:val="single" w:sz="4" w:space="0" w:color="auto"/>
            </w:tcBorders>
            <w:shd w:val="clear" w:color="auto" w:fill="auto"/>
            <w:noWrap/>
            <w:vAlign w:val="bottom"/>
          </w:tcPr>
          <w:p w14:paraId="4F2DE6B2"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2EF80DFC"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7D3D55C8"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702.45 </w:t>
            </w:r>
          </w:p>
        </w:tc>
        <w:tc>
          <w:tcPr>
            <w:tcW w:w="731" w:type="pct"/>
            <w:tcBorders>
              <w:top w:val="nil"/>
              <w:left w:val="nil"/>
              <w:bottom w:val="single" w:sz="4" w:space="0" w:color="auto"/>
              <w:right w:val="single" w:sz="4" w:space="0" w:color="auto"/>
            </w:tcBorders>
            <w:shd w:val="clear" w:color="auto" w:fill="auto"/>
            <w:noWrap/>
            <w:vAlign w:val="bottom"/>
          </w:tcPr>
          <w:p w14:paraId="3510E6AC"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702.45 </w:t>
            </w:r>
          </w:p>
        </w:tc>
      </w:tr>
      <w:tr w:rsidR="00ED0D9E" w14:paraId="4D062077"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711981A6"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2025年</w:t>
            </w:r>
          </w:p>
        </w:tc>
        <w:tc>
          <w:tcPr>
            <w:tcW w:w="764" w:type="pct"/>
            <w:tcBorders>
              <w:top w:val="nil"/>
              <w:left w:val="nil"/>
              <w:bottom w:val="single" w:sz="4" w:space="0" w:color="auto"/>
              <w:right w:val="single" w:sz="4" w:space="0" w:color="auto"/>
            </w:tcBorders>
            <w:shd w:val="clear" w:color="auto" w:fill="auto"/>
            <w:noWrap/>
            <w:vAlign w:val="bottom"/>
          </w:tcPr>
          <w:p w14:paraId="7A8FC359"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78462BE2"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370E755D"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40B938C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1CC48C94"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3B51D286"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41ABCCDB"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7F186180"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2026年</w:t>
            </w:r>
          </w:p>
        </w:tc>
        <w:tc>
          <w:tcPr>
            <w:tcW w:w="764" w:type="pct"/>
            <w:tcBorders>
              <w:top w:val="nil"/>
              <w:left w:val="nil"/>
              <w:bottom w:val="single" w:sz="4" w:space="0" w:color="auto"/>
              <w:right w:val="single" w:sz="4" w:space="0" w:color="auto"/>
            </w:tcBorders>
            <w:shd w:val="clear" w:color="auto" w:fill="auto"/>
            <w:noWrap/>
            <w:vAlign w:val="bottom"/>
          </w:tcPr>
          <w:p w14:paraId="65615765"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6262AD1C"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7E97E8D4"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24CC0F2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436EABBA"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07BEE6E0"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142AC29C"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76DED136"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2027年</w:t>
            </w:r>
          </w:p>
        </w:tc>
        <w:tc>
          <w:tcPr>
            <w:tcW w:w="764" w:type="pct"/>
            <w:tcBorders>
              <w:top w:val="nil"/>
              <w:left w:val="nil"/>
              <w:bottom w:val="single" w:sz="4" w:space="0" w:color="auto"/>
              <w:right w:val="single" w:sz="4" w:space="0" w:color="auto"/>
            </w:tcBorders>
            <w:shd w:val="clear" w:color="auto" w:fill="auto"/>
            <w:noWrap/>
            <w:vAlign w:val="bottom"/>
          </w:tcPr>
          <w:p w14:paraId="5D0CF4C9"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551799B6"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0570BB08"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50C3C233"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00FE0363"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2BD48CD0"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0B5D100F"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47789EBE"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2028年</w:t>
            </w:r>
          </w:p>
        </w:tc>
        <w:tc>
          <w:tcPr>
            <w:tcW w:w="764" w:type="pct"/>
            <w:tcBorders>
              <w:top w:val="nil"/>
              <w:left w:val="nil"/>
              <w:bottom w:val="single" w:sz="4" w:space="0" w:color="auto"/>
              <w:right w:val="single" w:sz="4" w:space="0" w:color="auto"/>
            </w:tcBorders>
            <w:shd w:val="clear" w:color="auto" w:fill="auto"/>
            <w:noWrap/>
            <w:vAlign w:val="bottom"/>
          </w:tcPr>
          <w:p w14:paraId="796ECCD4"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2AB4D575"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766DA777"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67BE88BF"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139105C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3D9800A2"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532B649F"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0C3DD4B0"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2029年</w:t>
            </w:r>
          </w:p>
        </w:tc>
        <w:tc>
          <w:tcPr>
            <w:tcW w:w="764" w:type="pct"/>
            <w:tcBorders>
              <w:top w:val="nil"/>
              <w:left w:val="nil"/>
              <w:bottom w:val="single" w:sz="4" w:space="0" w:color="auto"/>
              <w:right w:val="single" w:sz="4" w:space="0" w:color="auto"/>
            </w:tcBorders>
            <w:shd w:val="clear" w:color="auto" w:fill="auto"/>
            <w:noWrap/>
            <w:vAlign w:val="bottom"/>
          </w:tcPr>
          <w:p w14:paraId="3B15111F"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323E9A0B"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26A87249"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27352FA4"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3E71673E"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1F928600"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70CC6FC0"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42C01190"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2030年</w:t>
            </w:r>
          </w:p>
        </w:tc>
        <w:tc>
          <w:tcPr>
            <w:tcW w:w="764" w:type="pct"/>
            <w:tcBorders>
              <w:top w:val="nil"/>
              <w:left w:val="nil"/>
              <w:bottom w:val="single" w:sz="4" w:space="0" w:color="auto"/>
              <w:right w:val="single" w:sz="4" w:space="0" w:color="auto"/>
            </w:tcBorders>
            <w:shd w:val="clear" w:color="auto" w:fill="auto"/>
            <w:noWrap/>
            <w:vAlign w:val="bottom"/>
          </w:tcPr>
          <w:p w14:paraId="5D6E8712"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74409B7F"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6D9A4ECB"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53CDC518"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180F1398"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156F7AF3"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5B317F63"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6DE810C8"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2031年</w:t>
            </w:r>
          </w:p>
        </w:tc>
        <w:tc>
          <w:tcPr>
            <w:tcW w:w="764" w:type="pct"/>
            <w:tcBorders>
              <w:top w:val="nil"/>
              <w:left w:val="nil"/>
              <w:bottom w:val="single" w:sz="4" w:space="0" w:color="auto"/>
              <w:right w:val="single" w:sz="4" w:space="0" w:color="auto"/>
            </w:tcBorders>
            <w:shd w:val="clear" w:color="auto" w:fill="auto"/>
            <w:noWrap/>
            <w:vAlign w:val="bottom"/>
          </w:tcPr>
          <w:p w14:paraId="7AD8C88E"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6992F22F"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4561E5FE"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57C110D9"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24B02AE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156B94A0"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2A9E6119"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14F0DAD3"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2032年</w:t>
            </w:r>
          </w:p>
        </w:tc>
        <w:tc>
          <w:tcPr>
            <w:tcW w:w="764" w:type="pct"/>
            <w:tcBorders>
              <w:top w:val="nil"/>
              <w:left w:val="nil"/>
              <w:bottom w:val="single" w:sz="4" w:space="0" w:color="auto"/>
              <w:right w:val="single" w:sz="4" w:space="0" w:color="auto"/>
            </w:tcBorders>
            <w:shd w:val="clear" w:color="auto" w:fill="auto"/>
            <w:noWrap/>
            <w:vAlign w:val="bottom"/>
          </w:tcPr>
          <w:p w14:paraId="77078CA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77AC68EA"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2C41CF52"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73BB4F6F"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73E33C93"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6F97B8E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2591E8D6"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18FFBF72"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2033年</w:t>
            </w:r>
          </w:p>
        </w:tc>
        <w:tc>
          <w:tcPr>
            <w:tcW w:w="764" w:type="pct"/>
            <w:tcBorders>
              <w:top w:val="nil"/>
              <w:left w:val="nil"/>
              <w:bottom w:val="single" w:sz="4" w:space="0" w:color="auto"/>
              <w:right w:val="single" w:sz="4" w:space="0" w:color="auto"/>
            </w:tcBorders>
            <w:shd w:val="clear" w:color="auto" w:fill="auto"/>
            <w:noWrap/>
            <w:vAlign w:val="bottom"/>
          </w:tcPr>
          <w:p w14:paraId="26603735"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5432A7F9"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3662CC61"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074785A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5DDFE88E"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71E97DF4"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2A003888"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699E227F"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2034年</w:t>
            </w:r>
          </w:p>
        </w:tc>
        <w:tc>
          <w:tcPr>
            <w:tcW w:w="764" w:type="pct"/>
            <w:tcBorders>
              <w:top w:val="nil"/>
              <w:left w:val="nil"/>
              <w:bottom w:val="single" w:sz="4" w:space="0" w:color="auto"/>
              <w:right w:val="single" w:sz="4" w:space="0" w:color="auto"/>
            </w:tcBorders>
            <w:shd w:val="clear" w:color="auto" w:fill="auto"/>
            <w:noWrap/>
            <w:vAlign w:val="bottom"/>
          </w:tcPr>
          <w:p w14:paraId="729E4A49"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3D94BECB"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0E68375C"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4F206E15"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2A2BF52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73694EC8"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182E29F5"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65858635"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2035年</w:t>
            </w:r>
          </w:p>
        </w:tc>
        <w:tc>
          <w:tcPr>
            <w:tcW w:w="764" w:type="pct"/>
            <w:tcBorders>
              <w:top w:val="nil"/>
              <w:left w:val="nil"/>
              <w:bottom w:val="single" w:sz="4" w:space="0" w:color="auto"/>
              <w:right w:val="single" w:sz="4" w:space="0" w:color="auto"/>
            </w:tcBorders>
            <w:shd w:val="clear" w:color="auto" w:fill="auto"/>
            <w:noWrap/>
            <w:vAlign w:val="bottom"/>
          </w:tcPr>
          <w:p w14:paraId="4E7A8010"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4C8FB35D"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3FE0D08D"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2EAD7BE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5078109C"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2921FE86"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181D49F2"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3E0C5639"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2036年</w:t>
            </w:r>
          </w:p>
        </w:tc>
        <w:tc>
          <w:tcPr>
            <w:tcW w:w="764" w:type="pct"/>
            <w:tcBorders>
              <w:top w:val="nil"/>
              <w:left w:val="nil"/>
              <w:bottom w:val="single" w:sz="4" w:space="0" w:color="auto"/>
              <w:right w:val="single" w:sz="4" w:space="0" w:color="auto"/>
            </w:tcBorders>
            <w:shd w:val="clear" w:color="auto" w:fill="auto"/>
            <w:noWrap/>
            <w:vAlign w:val="bottom"/>
          </w:tcPr>
          <w:p w14:paraId="7A54A7B6"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1CB2FD9C"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19B81354"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45CA4632"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7BF3CD58"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5319995C"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61D286D9"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36AA957E"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2037年</w:t>
            </w:r>
          </w:p>
        </w:tc>
        <w:tc>
          <w:tcPr>
            <w:tcW w:w="764" w:type="pct"/>
            <w:tcBorders>
              <w:top w:val="nil"/>
              <w:left w:val="nil"/>
              <w:bottom w:val="single" w:sz="4" w:space="0" w:color="auto"/>
              <w:right w:val="single" w:sz="4" w:space="0" w:color="auto"/>
            </w:tcBorders>
            <w:shd w:val="clear" w:color="auto" w:fill="auto"/>
            <w:noWrap/>
            <w:vAlign w:val="bottom"/>
          </w:tcPr>
          <w:p w14:paraId="4935CEA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30469CC3"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1FF8BD7B"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2489ECF4"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5A541B3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67A5E1C1"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179FAD5E"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648C1596"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2038年</w:t>
            </w:r>
          </w:p>
        </w:tc>
        <w:tc>
          <w:tcPr>
            <w:tcW w:w="764" w:type="pct"/>
            <w:tcBorders>
              <w:top w:val="nil"/>
              <w:left w:val="nil"/>
              <w:bottom w:val="single" w:sz="4" w:space="0" w:color="auto"/>
              <w:right w:val="single" w:sz="4" w:space="0" w:color="auto"/>
            </w:tcBorders>
            <w:shd w:val="clear" w:color="auto" w:fill="auto"/>
            <w:noWrap/>
            <w:vAlign w:val="bottom"/>
          </w:tcPr>
          <w:p w14:paraId="6D2504C4"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4034B4E9"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410D2317"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3007F808"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3CC31A1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23CD576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207B4B4E"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63CAAE89"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lastRenderedPageBreak/>
              <w:t>2039年</w:t>
            </w:r>
          </w:p>
        </w:tc>
        <w:tc>
          <w:tcPr>
            <w:tcW w:w="764" w:type="pct"/>
            <w:tcBorders>
              <w:top w:val="nil"/>
              <w:left w:val="nil"/>
              <w:bottom w:val="single" w:sz="4" w:space="0" w:color="auto"/>
              <w:right w:val="single" w:sz="4" w:space="0" w:color="auto"/>
            </w:tcBorders>
            <w:shd w:val="clear" w:color="auto" w:fill="auto"/>
            <w:noWrap/>
            <w:vAlign w:val="bottom"/>
          </w:tcPr>
          <w:p w14:paraId="7196B13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3D1A211D"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2E7538F7"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621736FE"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2FA59141"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7DC2426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r>
      <w:tr w:rsidR="00ED0D9E" w14:paraId="0D7BBD68"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3504C4FB"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2040年</w:t>
            </w:r>
          </w:p>
        </w:tc>
        <w:tc>
          <w:tcPr>
            <w:tcW w:w="764" w:type="pct"/>
            <w:tcBorders>
              <w:top w:val="nil"/>
              <w:left w:val="nil"/>
              <w:bottom w:val="single" w:sz="4" w:space="0" w:color="auto"/>
              <w:right w:val="single" w:sz="4" w:space="0" w:color="auto"/>
            </w:tcBorders>
            <w:shd w:val="clear" w:color="auto" w:fill="auto"/>
            <w:noWrap/>
            <w:vAlign w:val="bottom"/>
          </w:tcPr>
          <w:p w14:paraId="13059C44"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8" w:type="pct"/>
            <w:tcBorders>
              <w:top w:val="nil"/>
              <w:left w:val="nil"/>
              <w:bottom w:val="single" w:sz="4" w:space="0" w:color="auto"/>
              <w:right w:val="single" w:sz="4" w:space="0" w:color="auto"/>
            </w:tcBorders>
            <w:shd w:val="clear" w:color="auto" w:fill="auto"/>
            <w:noWrap/>
            <w:vAlign w:val="bottom"/>
          </w:tcPr>
          <w:p w14:paraId="59489054"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4FD5C620"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1,740.00 </w:t>
            </w:r>
          </w:p>
        </w:tc>
        <w:tc>
          <w:tcPr>
            <w:tcW w:w="769" w:type="pct"/>
            <w:tcBorders>
              <w:top w:val="nil"/>
              <w:left w:val="nil"/>
              <w:bottom w:val="single" w:sz="4" w:space="0" w:color="auto"/>
              <w:right w:val="single" w:sz="4" w:space="0" w:color="auto"/>
            </w:tcBorders>
            <w:shd w:val="clear" w:color="auto" w:fill="auto"/>
            <w:noWrap/>
            <w:vAlign w:val="bottom"/>
          </w:tcPr>
          <w:p w14:paraId="571E8AC5"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17,060.00 </w:t>
            </w:r>
          </w:p>
        </w:tc>
        <w:tc>
          <w:tcPr>
            <w:tcW w:w="769" w:type="pct"/>
            <w:tcBorders>
              <w:top w:val="nil"/>
              <w:left w:val="nil"/>
              <w:bottom w:val="single" w:sz="4" w:space="0" w:color="auto"/>
              <w:right w:val="single" w:sz="4" w:space="0" w:color="auto"/>
            </w:tcBorders>
            <w:shd w:val="clear" w:color="auto" w:fill="auto"/>
            <w:noWrap/>
            <w:vAlign w:val="bottom"/>
          </w:tcPr>
          <w:p w14:paraId="49BE9CE7"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765.18 </w:t>
            </w:r>
          </w:p>
        </w:tc>
        <w:tc>
          <w:tcPr>
            <w:tcW w:w="731" w:type="pct"/>
            <w:tcBorders>
              <w:top w:val="nil"/>
              <w:left w:val="nil"/>
              <w:bottom w:val="single" w:sz="4" w:space="0" w:color="auto"/>
              <w:right w:val="single" w:sz="4" w:space="0" w:color="auto"/>
            </w:tcBorders>
            <w:shd w:val="clear" w:color="auto" w:fill="auto"/>
            <w:noWrap/>
            <w:vAlign w:val="bottom"/>
          </w:tcPr>
          <w:p w14:paraId="309634FE"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2,505.18 </w:t>
            </w:r>
          </w:p>
        </w:tc>
      </w:tr>
      <w:tr w:rsidR="00ED0D9E" w14:paraId="50F8AFBF"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5F1DFD0C"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2041年</w:t>
            </w:r>
          </w:p>
        </w:tc>
        <w:tc>
          <w:tcPr>
            <w:tcW w:w="764" w:type="pct"/>
            <w:tcBorders>
              <w:top w:val="nil"/>
              <w:left w:val="nil"/>
              <w:bottom w:val="single" w:sz="4" w:space="0" w:color="auto"/>
              <w:right w:val="single" w:sz="4" w:space="0" w:color="auto"/>
            </w:tcBorders>
            <w:shd w:val="clear" w:color="auto" w:fill="auto"/>
            <w:noWrap/>
            <w:vAlign w:val="bottom"/>
          </w:tcPr>
          <w:p w14:paraId="1C818D07"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17,060.00 </w:t>
            </w:r>
          </w:p>
        </w:tc>
        <w:tc>
          <w:tcPr>
            <w:tcW w:w="768" w:type="pct"/>
            <w:tcBorders>
              <w:top w:val="nil"/>
              <w:left w:val="nil"/>
              <w:bottom w:val="single" w:sz="4" w:space="0" w:color="auto"/>
              <w:right w:val="single" w:sz="4" w:space="0" w:color="auto"/>
            </w:tcBorders>
            <w:shd w:val="clear" w:color="auto" w:fill="auto"/>
            <w:noWrap/>
            <w:vAlign w:val="bottom"/>
          </w:tcPr>
          <w:p w14:paraId="310C0CF3"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3659A417"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4,000.00 </w:t>
            </w:r>
          </w:p>
        </w:tc>
        <w:tc>
          <w:tcPr>
            <w:tcW w:w="769" w:type="pct"/>
            <w:tcBorders>
              <w:top w:val="nil"/>
              <w:left w:val="nil"/>
              <w:bottom w:val="single" w:sz="4" w:space="0" w:color="auto"/>
              <w:right w:val="single" w:sz="4" w:space="0" w:color="auto"/>
            </w:tcBorders>
            <w:shd w:val="clear" w:color="auto" w:fill="auto"/>
            <w:noWrap/>
            <w:vAlign w:val="bottom"/>
          </w:tcPr>
          <w:p w14:paraId="27F8C9B8"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13,060.00 </w:t>
            </w:r>
          </w:p>
        </w:tc>
        <w:tc>
          <w:tcPr>
            <w:tcW w:w="769" w:type="pct"/>
            <w:tcBorders>
              <w:top w:val="nil"/>
              <w:left w:val="nil"/>
              <w:bottom w:val="single" w:sz="4" w:space="0" w:color="auto"/>
              <w:right w:val="single" w:sz="4" w:space="0" w:color="auto"/>
            </w:tcBorders>
            <w:shd w:val="clear" w:color="auto" w:fill="auto"/>
            <w:noWrap/>
            <w:vAlign w:val="bottom"/>
          </w:tcPr>
          <w:p w14:paraId="0E5F56A3"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617.46 </w:t>
            </w:r>
          </w:p>
        </w:tc>
        <w:tc>
          <w:tcPr>
            <w:tcW w:w="731" w:type="pct"/>
            <w:tcBorders>
              <w:top w:val="nil"/>
              <w:left w:val="nil"/>
              <w:bottom w:val="single" w:sz="4" w:space="0" w:color="auto"/>
              <w:right w:val="single" w:sz="4" w:space="0" w:color="auto"/>
            </w:tcBorders>
            <w:shd w:val="clear" w:color="auto" w:fill="auto"/>
            <w:noWrap/>
            <w:vAlign w:val="bottom"/>
          </w:tcPr>
          <w:p w14:paraId="7A8B66EE"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4,617.46 </w:t>
            </w:r>
          </w:p>
        </w:tc>
      </w:tr>
      <w:tr w:rsidR="00ED0D9E" w14:paraId="3CFE0B36"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6F7B12D1"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2042年</w:t>
            </w:r>
          </w:p>
        </w:tc>
        <w:tc>
          <w:tcPr>
            <w:tcW w:w="764" w:type="pct"/>
            <w:tcBorders>
              <w:top w:val="nil"/>
              <w:left w:val="nil"/>
              <w:bottom w:val="single" w:sz="4" w:space="0" w:color="auto"/>
              <w:right w:val="single" w:sz="4" w:space="0" w:color="auto"/>
            </w:tcBorders>
            <w:shd w:val="clear" w:color="auto" w:fill="auto"/>
            <w:noWrap/>
            <w:vAlign w:val="bottom"/>
          </w:tcPr>
          <w:p w14:paraId="5F8DD35C"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13,060.00 </w:t>
            </w:r>
          </w:p>
        </w:tc>
        <w:tc>
          <w:tcPr>
            <w:tcW w:w="768" w:type="pct"/>
            <w:tcBorders>
              <w:top w:val="nil"/>
              <w:left w:val="nil"/>
              <w:bottom w:val="single" w:sz="4" w:space="0" w:color="auto"/>
              <w:right w:val="single" w:sz="4" w:space="0" w:color="auto"/>
            </w:tcBorders>
            <w:shd w:val="clear" w:color="auto" w:fill="auto"/>
            <w:noWrap/>
            <w:vAlign w:val="bottom"/>
          </w:tcPr>
          <w:p w14:paraId="5EF25EF1"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13311A52"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5,000.00 </w:t>
            </w:r>
          </w:p>
        </w:tc>
        <w:tc>
          <w:tcPr>
            <w:tcW w:w="769" w:type="pct"/>
            <w:tcBorders>
              <w:top w:val="nil"/>
              <w:left w:val="nil"/>
              <w:bottom w:val="single" w:sz="4" w:space="0" w:color="auto"/>
              <w:right w:val="single" w:sz="4" w:space="0" w:color="auto"/>
            </w:tcBorders>
            <w:shd w:val="clear" w:color="auto" w:fill="auto"/>
            <w:noWrap/>
            <w:vAlign w:val="bottom"/>
          </w:tcPr>
          <w:p w14:paraId="5DCB7C4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8,060.00 </w:t>
            </w:r>
          </w:p>
        </w:tc>
        <w:tc>
          <w:tcPr>
            <w:tcW w:w="769" w:type="pct"/>
            <w:tcBorders>
              <w:top w:val="nil"/>
              <w:left w:val="nil"/>
              <w:bottom w:val="single" w:sz="4" w:space="0" w:color="auto"/>
              <w:right w:val="single" w:sz="4" w:space="0" w:color="auto"/>
            </w:tcBorders>
            <w:shd w:val="clear" w:color="auto" w:fill="auto"/>
            <w:noWrap/>
            <w:vAlign w:val="bottom"/>
          </w:tcPr>
          <w:p w14:paraId="626C7EDF"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432.96 </w:t>
            </w:r>
          </w:p>
        </w:tc>
        <w:tc>
          <w:tcPr>
            <w:tcW w:w="731" w:type="pct"/>
            <w:tcBorders>
              <w:top w:val="nil"/>
              <w:left w:val="nil"/>
              <w:bottom w:val="single" w:sz="4" w:space="0" w:color="auto"/>
              <w:right w:val="single" w:sz="4" w:space="0" w:color="auto"/>
            </w:tcBorders>
            <w:shd w:val="clear" w:color="auto" w:fill="auto"/>
            <w:noWrap/>
            <w:vAlign w:val="bottom"/>
          </w:tcPr>
          <w:p w14:paraId="774C163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5,432.96 </w:t>
            </w:r>
          </w:p>
        </w:tc>
      </w:tr>
      <w:tr w:rsidR="00ED0D9E" w14:paraId="2AFC590B"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7900E391"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2043年</w:t>
            </w:r>
          </w:p>
        </w:tc>
        <w:tc>
          <w:tcPr>
            <w:tcW w:w="764" w:type="pct"/>
            <w:tcBorders>
              <w:top w:val="nil"/>
              <w:left w:val="nil"/>
              <w:bottom w:val="single" w:sz="4" w:space="0" w:color="auto"/>
              <w:right w:val="single" w:sz="4" w:space="0" w:color="auto"/>
            </w:tcBorders>
            <w:shd w:val="clear" w:color="auto" w:fill="auto"/>
            <w:noWrap/>
            <w:vAlign w:val="bottom"/>
          </w:tcPr>
          <w:p w14:paraId="3227206C"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8,060.00 </w:t>
            </w:r>
          </w:p>
        </w:tc>
        <w:tc>
          <w:tcPr>
            <w:tcW w:w="768" w:type="pct"/>
            <w:tcBorders>
              <w:top w:val="nil"/>
              <w:left w:val="nil"/>
              <w:bottom w:val="single" w:sz="4" w:space="0" w:color="auto"/>
              <w:right w:val="single" w:sz="4" w:space="0" w:color="auto"/>
            </w:tcBorders>
            <w:shd w:val="clear" w:color="auto" w:fill="auto"/>
            <w:noWrap/>
            <w:vAlign w:val="bottom"/>
          </w:tcPr>
          <w:p w14:paraId="221394B2"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643C32C0"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5,000.00 </w:t>
            </w:r>
          </w:p>
        </w:tc>
        <w:tc>
          <w:tcPr>
            <w:tcW w:w="769" w:type="pct"/>
            <w:tcBorders>
              <w:top w:val="nil"/>
              <w:left w:val="nil"/>
              <w:bottom w:val="single" w:sz="4" w:space="0" w:color="auto"/>
              <w:right w:val="single" w:sz="4" w:space="0" w:color="auto"/>
            </w:tcBorders>
            <w:shd w:val="clear" w:color="auto" w:fill="auto"/>
            <w:noWrap/>
            <w:vAlign w:val="bottom"/>
          </w:tcPr>
          <w:p w14:paraId="7473D187"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3,060.00 </w:t>
            </w:r>
          </w:p>
        </w:tc>
        <w:tc>
          <w:tcPr>
            <w:tcW w:w="769" w:type="pct"/>
            <w:tcBorders>
              <w:top w:val="nil"/>
              <w:left w:val="nil"/>
              <w:bottom w:val="single" w:sz="4" w:space="0" w:color="auto"/>
              <w:right w:val="single" w:sz="4" w:space="0" w:color="auto"/>
            </w:tcBorders>
            <w:shd w:val="clear" w:color="auto" w:fill="auto"/>
            <w:noWrap/>
            <w:vAlign w:val="bottom"/>
          </w:tcPr>
          <w:p w14:paraId="1A3A29D2"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227.96 </w:t>
            </w:r>
          </w:p>
        </w:tc>
        <w:tc>
          <w:tcPr>
            <w:tcW w:w="731" w:type="pct"/>
            <w:tcBorders>
              <w:top w:val="nil"/>
              <w:left w:val="nil"/>
              <w:bottom w:val="single" w:sz="4" w:space="0" w:color="auto"/>
              <w:right w:val="single" w:sz="4" w:space="0" w:color="auto"/>
            </w:tcBorders>
            <w:shd w:val="clear" w:color="auto" w:fill="auto"/>
            <w:noWrap/>
            <w:vAlign w:val="bottom"/>
          </w:tcPr>
          <w:p w14:paraId="446327D8"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5,227.96 </w:t>
            </w:r>
          </w:p>
        </w:tc>
      </w:tr>
      <w:tr w:rsidR="00ED0D9E" w14:paraId="784FE6CD"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2DF0D117" w14:textId="77777777" w:rsidR="00ED0D9E" w:rsidRDefault="00ED0D9E" w:rsidP="00727B99">
            <w:pPr>
              <w:pStyle w:val="ae"/>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2044年</w:t>
            </w:r>
          </w:p>
        </w:tc>
        <w:tc>
          <w:tcPr>
            <w:tcW w:w="764" w:type="pct"/>
            <w:tcBorders>
              <w:top w:val="nil"/>
              <w:left w:val="nil"/>
              <w:bottom w:val="single" w:sz="4" w:space="0" w:color="auto"/>
              <w:right w:val="single" w:sz="4" w:space="0" w:color="auto"/>
            </w:tcBorders>
            <w:shd w:val="clear" w:color="auto" w:fill="auto"/>
            <w:noWrap/>
            <w:vAlign w:val="bottom"/>
          </w:tcPr>
          <w:p w14:paraId="0A922DE2"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3,060.00 </w:t>
            </w:r>
          </w:p>
        </w:tc>
        <w:tc>
          <w:tcPr>
            <w:tcW w:w="768" w:type="pct"/>
            <w:tcBorders>
              <w:top w:val="nil"/>
              <w:left w:val="nil"/>
              <w:bottom w:val="single" w:sz="4" w:space="0" w:color="auto"/>
              <w:right w:val="single" w:sz="4" w:space="0" w:color="auto"/>
            </w:tcBorders>
            <w:shd w:val="clear" w:color="auto" w:fill="auto"/>
            <w:noWrap/>
            <w:vAlign w:val="bottom"/>
          </w:tcPr>
          <w:p w14:paraId="24F6F85E" w14:textId="77777777" w:rsidR="00ED0D9E" w:rsidRDefault="00ED0D9E" w:rsidP="00727B99">
            <w:pPr>
              <w:pStyle w:val="ae"/>
              <w:jc w:val="right"/>
              <w:rPr>
                <w:rFonts w:ascii="华文仿宋" w:eastAsia="华文仿宋" w:hAnsi="华文仿宋"/>
                <w:color w:val="000000"/>
                <w:kern w:val="0"/>
                <w:szCs w:val="21"/>
              </w:rPr>
            </w:pPr>
          </w:p>
        </w:tc>
        <w:tc>
          <w:tcPr>
            <w:tcW w:w="769" w:type="pct"/>
            <w:tcBorders>
              <w:top w:val="nil"/>
              <w:left w:val="nil"/>
              <w:bottom w:val="single" w:sz="4" w:space="0" w:color="auto"/>
              <w:right w:val="single" w:sz="4" w:space="0" w:color="auto"/>
            </w:tcBorders>
            <w:shd w:val="clear" w:color="auto" w:fill="auto"/>
            <w:noWrap/>
            <w:vAlign w:val="bottom"/>
          </w:tcPr>
          <w:p w14:paraId="31A2E9A5"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3,060.00 </w:t>
            </w:r>
          </w:p>
        </w:tc>
        <w:tc>
          <w:tcPr>
            <w:tcW w:w="769" w:type="pct"/>
            <w:tcBorders>
              <w:top w:val="nil"/>
              <w:left w:val="nil"/>
              <w:bottom w:val="single" w:sz="4" w:space="0" w:color="auto"/>
              <w:right w:val="single" w:sz="4" w:space="0" w:color="auto"/>
            </w:tcBorders>
            <w:shd w:val="clear" w:color="auto" w:fill="auto"/>
            <w:noWrap/>
            <w:vAlign w:val="bottom"/>
          </w:tcPr>
          <w:p w14:paraId="51EA1AF5"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w:t>
            </w:r>
          </w:p>
        </w:tc>
        <w:tc>
          <w:tcPr>
            <w:tcW w:w="769" w:type="pct"/>
            <w:tcBorders>
              <w:top w:val="nil"/>
              <w:left w:val="nil"/>
              <w:bottom w:val="single" w:sz="4" w:space="0" w:color="auto"/>
              <w:right w:val="single" w:sz="4" w:space="0" w:color="auto"/>
            </w:tcBorders>
            <w:shd w:val="clear" w:color="auto" w:fill="auto"/>
            <w:noWrap/>
            <w:vAlign w:val="bottom"/>
          </w:tcPr>
          <w:p w14:paraId="1D1915C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62.73 </w:t>
            </w:r>
          </w:p>
        </w:tc>
        <w:tc>
          <w:tcPr>
            <w:tcW w:w="731" w:type="pct"/>
            <w:tcBorders>
              <w:top w:val="nil"/>
              <w:left w:val="nil"/>
              <w:bottom w:val="single" w:sz="4" w:space="0" w:color="auto"/>
              <w:right w:val="single" w:sz="4" w:space="0" w:color="auto"/>
            </w:tcBorders>
            <w:shd w:val="clear" w:color="auto" w:fill="auto"/>
            <w:noWrap/>
            <w:vAlign w:val="bottom"/>
          </w:tcPr>
          <w:p w14:paraId="6666296B"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3,122.73 </w:t>
            </w:r>
          </w:p>
        </w:tc>
      </w:tr>
      <w:tr w:rsidR="00ED0D9E" w14:paraId="5FB1C07D" w14:textId="77777777" w:rsidTr="00727B99">
        <w:trPr>
          <w:trHeight w:val="250"/>
        </w:trPr>
        <w:tc>
          <w:tcPr>
            <w:tcW w:w="431" w:type="pct"/>
            <w:tcBorders>
              <w:top w:val="nil"/>
              <w:left w:val="single" w:sz="4" w:space="0" w:color="auto"/>
              <w:bottom w:val="single" w:sz="4" w:space="0" w:color="auto"/>
              <w:right w:val="single" w:sz="4" w:space="0" w:color="auto"/>
            </w:tcBorders>
            <w:shd w:val="clear" w:color="auto" w:fill="auto"/>
            <w:noWrap/>
            <w:vAlign w:val="bottom"/>
          </w:tcPr>
          <w:p w14:paraId="2C564D1F" w14:textId="77777777" w:rsidR="00ED0D9E" w:rsidRDefault="00ED0D9E" w:rsidP="00727B99">
            <w:pPr>
              <w:pStyle w:val="ae"/>
              <w:jc w:val="center"/>
              <w:rPr>
                <w:rFonts w:ascii="华文仿宋" w:eastAsia="华文仿宋" w:hAnsi="华文仿宋"/>
                <w:b/>
                <w:bCs/>
                <w:color w:val="000000"/>
                <w:kern w:val="0"/>
                <w:szCs w:val="21"/>
              </w:rPr>
            </w:pPr>
            <w:r>
              <w:rPr>
                <w:rFonts w:ascii="华文仿宋" w:eastAsia="华文仿宋" w:hAnsi="华文仿宋" w:hint="eastAsia"/>
                <w:b/>
                <w:bCs/>
                <w:color w:val="000000"/>
                <w:kern w:val="0"/>
                <w:szCs w:val="21"/>
              </w:rPr>
              <w:t>合计</w:t>
            </w:r>
          </w:p>
        </w:tc>
        <w:tc>
          <w:tcPr>
            <w:tcW w:w="764" w:type="pct"/>
            <w:tcBorders>
              <w:top w:val="nil"/>
              <w:left w:val="nil"/>
              <w:bottom w:val="single" w:sz="4" w:space="0" w:color="auto"/>
              <w:right w:val="single" w:sz="4" w:space="0" w:color="auto"/>
            </w:tcBorders>
            <w:shd w:val="clear" w:color="auto" w:fill="auto"/>
            <w:noWrap/>
            <w:vAlign w:val="bottom"/>
          </w:tcPr>
          <w:p w14:paraId="05D9617A"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w:t>
            </w:r>
          </w:p>
        </w:tc>
        <w:tc>
          <w:tcPr>
            <w:tcW w:w="768" w:type="pct"/>
            <w:tcBorders>
              <w:top w:val="nil"/>
              <w:left w:val="nil"/>
              <w:bottom w:val="single" w:sz="4" w:space="0" w:color="auto"/>
              <w:right w:val="single" w:sz="4" w:space="0" w:color="auto"/>
            </w:tcBorders>
            <w:shd w:val="clear" w:color="auto" w:fill="auto"/>
            <w:noWrap/>
            <w:vAlign w:val="bottom"/>
          </w:tcPr>
          <w:p w14:paraId="7F7D362C"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01942050"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18,800.00 </w:t>
            </w:r>
          </w:p>
        </w:tc>
        <w:tc>
          <w:tcPr>
            <w:tcW w:w="769" w:type="pct"/>
            <w:tcBorders>
              <w:top w:val="nil"/>
              <w:left w:val="nil"/>
              <w:bottom w:val="single" w:sz="4" w:space="0" w:color="auto"/>
              <w:right w:val="single" w:sz="4" w:space="0" w:color="auto"/>
            </w:tcBorders>
            <w:shd w:val="clear" w:color="auto" w:fill="auto"/>
            <w:noWrap/>
            <w:vAlign w:val="bottom"/>
          </w:tcPr>
          <w:p w14:paraId="2AA846F3"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w:t>
            </w:r>
          </w:p>
        </w:tc>
        <w:tc>
          <w:tcPr>
            <w:tcW w:w="769" w:type="pct"/>
            <w:tcBorders>
              <w:top w:val="nil"/>
              <w:left w:val="nil"/>
              <w:bottom w:val="single" w:sz="4" w:space="0" w:color="auto"/>
              <w:right w:val="single" w:sz="4" w:space="0" w:color="auto"/>
            </w:tcBorders>
            <w:shd w:val="clear" w:color="auto" w:fill="auto"/>
            <w:noWrap/>
            <w:vAlign w:val="bottom"/>
          </w:tcPr>
          <w:p w14:paraId="14B6A05D"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15,303.56 </w:t>
            </w:r>
          </w:p>
        </w:tc>
        <w:tc>
          <w:tcPr>
            <w:tcW w:w="731" w:type="pct"/>
            <w:tcBorders>
              <w:top w:val="nil"/>
              <w:left w:val="nil"/>
              <w:bottom w:val="single" w:sz="4" w:space="0" w:color="auto"/>
              <w:right w:val="single" w:sz="4" w:space="0" w:color="auto"/>
            </w:tcBorders>
            <w:shd w:val="clear" w:color="auto" w:fill="auto"/>
            <w:noWrap/>
            <w:vAlign w:val="bottom"/>
          </w:tcPr>
          <w:p w14:paraId="3D32C4B9" w14:textId="77777777" w:rsidR="00ED0D9E" w:rsidRDefault="00ED0D9E" w:rsidP="00727B99">
            <w:pPr>
              <w:pStyle w:val="ae"/>
              <w:jc w:val="right"/>
              <w:rPr>
                <w:rFonts w:ascii="华文仿宋" w:eastAsia="华文仿宋" w:hAnsi="华文仿宋"/>
                <w:color w:val="000000"/>
                <w:kern w:val="0"/>
                <w:szCs w:val="21"/>
              </w:rPr>
            </w:pPr>
            <w:r>
              <w:rPr>
                <w:rFonts w:ascii="华文仿宋" w:eastAsia="华文仿宋" w:hAnsi="华文仿宋" w:hint="eastAsia"/>
                <w:color w:val="000000"/>
                <w:kern w:val="0"/>
                <w:szCs w:val="21"/>
              </w:rPr>
              <w:t xml:space="preserve">        34,103.56 </w:t>
            </w:r>
          </w:p>
        </w:tc>
      </w:tr>
      <w:bookmarkEnd w:id="2"/>
    </w:tbl>
    <w:p w14:paraId="4132644F" w14:textId="77777777" w:rsidR="00CD6868" w:rsidRDefault="00CD6868">
      <w:pPr>
        <w:rPr>
          <w:rFonts w:ascii="仿宋" w:eastAsia="仿宋" w:hAnsi="仿宋" w:cs="仿宋"/>
        </w:rPr>
      </w:pPr>
    </w:p>
    <w:p w14:paraId="453F0FED" w14:textId="77777777" w:rsidR="00CD6868" w:rsidRDefault="00BC4744">
      <w:pPr>
        <w:pStyle w:val="4"/>
        <w:spacing w:line="360" w:lineRule="auto"/>
        <w:ind w:firstLineChars="200" w:firstLine="562"/>
        <w:rPr>
          <w:rFonts w:ascii="仿宋" w:hAnsi="仿宋" w:cs="仿宋"/>
        </w:rPr>
      </w:pPr>
      <w:r>
        <w:rPr>
          <w:rFonts w:ascii="仿宋" w:hAnsi="仿宋" w:cs="仿宋" w:hint="eastAsia"/>
        </w:rPr>
        <w:t>（3）自求平衡情况</w:t>
      </w:r>
    </w:p>
    <w:p w14:paraId="1F52E026" w14:textId="77777777" w:rsidR="00CD6868" w:rsidRDefault="00BC4744">
      <w:pPr>
        <w:spacing w:line="360" w:lineRule="auto"/>
        <w:ind w:firstLineChars="200" w:firstLine="560"/>
        <w:rPr>
          <w:rFonts w:ascii="仿宋" w:eastAsia="仿宋" w:hAnsi="仿宋" w:cs="仿宋"/>
          <w:b/>
          <w:sz w:val="28"/>
          <w:szCs w:val="28"/>
        </w:rPr>
      </w:pPr>
      <w:r>
        <w:rPr>
          <w:rFonts w:ascii="仿宋" w:eastAsia="仿宋" w:hAnsi="仿宋" w:cs="仿宋" w:hint="eastAsia"/>
          <w:sz w:val="28"/>
          <w:szCs w:val="28"/>
        </w:rPr>
        <w:t>根据项目产生的现金流收入与资金使用计划分析结果，殡仪馆及配套设施项目债券资金覆盖率可以达到</w:t>
      </w:r>
      <w:r>
        <w:rPr>
          <w:rFonts w:ascii="仿宋" w:eastAsia="仿宋" w:hAnsi="仿宋" w:cs="仿宋"/>
          <w:sz w:val="28"/>
          <w:szCs w:val="28"/>
        </w:rPr>
        <w:t>1.13</w:t>
      </w:r>
      <w:r>
        <w:rPr>
          <w:rFonts w:ascii="仿宋" w:eastAsia="仿宋" w:hAnsi="仿宋" w:cs="仿宋" w:hint="eastAsia"/>
          <w:sz w:val="28"/>
          <w:szCs w:val="28"/>
        </w:rPr>
        <w:t>倍。系专项收入与本项目已发行及预计发行的所有债券还本付息总额之比率。项目收益可以覆盖融资成本，债券资金偿还安全度较高。</w:t>
      </w:r>
    </w:p>
    <w:p w14:paraId="496DDE9B" w14:textId="77777777" w:rsidR="00CD6868" w:rsidRDefault="00CD6868">
      <w:pPr>
        <w:rPr>
          <w:b/>
          <w:bCs/>
          <w:sz w:val="28"/>
          <w:szCs w:val="28"/>
        </w:rPr>
      </w:pPr>
    </w:p>
    <w:p w14:paraId="1701C11E" w14:textId="77777777" w:rsidR="00CD6868" w:rsidRDefault="00CD6868">
      <w:pPr>
        <w:widowControl/>
        <w:spacing w:after="120" w:line="360" w:lineRule="auto"/>
        <w:ind w:firstLineChars="200" w:firstLine="560"/>
        <w:contextualSpacing/>
        <w:jc w:val="left"/>
        <w:rPr>
          <w:rFonts w:ascii="仿宋" w:eastAsia="仿宋" w:hAnsi="仿宋" w:cs="仿宋"/>
          <w:sz w:val="28"/>
          <w:szCs w:val="28"/>
        </w:rPr>
      </w:pPr>
    </w:p>
    <w:p w14:paraId="395A6973" w14:textId="77777777" w:rsidR="00CD6868" w:rsidRDefault="00CD6868">
      <w:pPr>
        <w:spacing w:line="360" w:lineRule="auto"/>
        <w:ind w:firstLineChars="200" w:firstLine="560"/>
        <w:rPr>
          <w:rFonts w:ascii="仿宋" w:eastAsia="仿宋" w:hAnsi="仿宋" w:cs="仿宋"/>
          <w:sz w:val="28"/>
          <w:szCs w:val="28"/>
        </w:rPr>
      </w:pPr>
    </w:p>
    <w:p w14:paraId="5C8C3A8A" w14:textId="77777777" w:rsidR="00CD6868" w:rsidRDefault="00CD6868">
      <w:pPr>
        <w:spacing w:line="360" w:lineRule="auto"/>
        <w:ind w:firstLineChars="200" w:firstLine="560"/>
        <w:rPr>
          <w:rFonts w:ascii="仿宋" w:eastAsia="仿宋" w:hAnsi="仿宋" w:cs="仿宋"/>
          <w:sz w:val="28"/>
          <w:szCs w:val="28"/>
        </w:rPr>
      </w:pPr>
    </w:p>
    <w:sectPr w:rsidR="00CD686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C6597" w14:textId="77777777" w:rsidR="004622C5" w:rsidRDefault="004622C5">
      <w:r>
        <w:separator/>
      </w:r>
    </w:p>
  </w:endnote>
  <w:endnote w:type="continuationSeparator" w:id="0">
    <w:p w14:paraId="14D7787F" w14:textId="77777777" w:rsidR="004622C5" w:rsidRDefault="0046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仿宋">
    <w:altName w:val="仿宋"/>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2639731"/>
    </w:sdtPr>
    <w:sdtEndPr>
      <w:rPr>
        <w:rFonts w:ascii="Times New Roman" w:hAnsi="Times New Roman"/>
      </w:rPr>
    </w:sdtEndPr>
    <w:sdtContent>
      <w:p w14:paraId="6F393A41" w14:textId="77777777" w:rsidR="00CD6868" w:rsidRDefault="00BC4744">
        <w:pPr>
          <w:pStyle w:val="a8"/>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ED0D9E" w:rsidRPr="00ED0D9E">
          <w:rPr>
            <w:rFonts w:ascii="Times New Roman" w:hAnsi="Times New Roman"/>
            <w:noProof/>
            <w:lang w:val="zh-CN"/>
          </w:rPr>
          <w:t>9</w:t>
        </w:r>
        <w:r>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95A85" w14:textId="77777777" w:rsidR="004622C5" w:rsidRDefault="004622C5">
      <w:r>
        <w:separator/>
      </w:r>
    </w:p>
  </w:footnote>
  <w:footnote w:type="continuationSeparator" w:id="0">
    <w:p w14:paraId="12BD30A2" w14:textId="77777777" w:rsidR="004622C5" w:rsidRDefault="00462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1B364C"/>
    <w:multiLevelType w:val="singleLevel"/>
    <w:tmpl w:val="B01B364C"/>
    <w:lvl w:ilvl="0">
      <w:start w:val="2"/>
      <w:numFmt w:val="decimal"/>
      <w:suff w:val="nothing"/>
      <w:lvlText w:val="%1、"/>
      <w:lvlJc w:val="left"/>
    </w:lvl>
  </w:abstractNum>
  <w:abstractNum w:abstractNumId="1" w15:restartNumberingAfterBreak="0">
    <w:nsid w:val="1E1D82C8"/>
    <w:multiLevelType w:val="singleLevel"/>
    <w:tmpl w:val="1E1D82C8"/>
    <w:lvl w:ilvl="0">
      <w:start w:val="2"/>
      <w:numFmt w:val="chineseCounting"/>
      <w:suff w:val="nothing"/>
      <w:lvlText w:val="（%1）"/>
      <w:lvlJc w:val="left"/>
      <w:rPr>
        <w:rFonts w:hint="eastAsia"/>
      </w:rPr>
    </w:lvl>
  </w:abstractNum>
  <w:abstractNum w:abstractNumId="2" w15:restartNumberingAfterBreak="0">
    <w:nsid w:val="5C8E36D6"/>
    <w:multiLevelType w:val="singleLevel"/>
    <w:tmpl w:val="5C8E36D6"/>
    <w:lvl w:ilvl="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C9D10D3"/>
    <w:rsid w:val="00000141"/>
    <w:rsid w:val="000107CF"/>
    <w:rsid w:val="000D71D5"/>
    <w:rsid w:val="000F4ECE"/>
    <w:rsid w:val="0013082B"/>
    <w:rsid w:val="001E51FA"/>
    <w:rsid w:val="003215AE"/>
    <w:rsid w:val="00336B6F"/>
    <w:rsid w:val="00437A82"/>
    <w:rsid w:val="004622C5"/>
    <w:rsid w:val="0058747F"/>
    <w:rsid w:val="00593554"/>
    <w:rsid w:val="00623B84"/>
    <w:rsid w:val="00710158"/>
    <w:rsid w:val="007564BB"/>
    <w:rsid w:val="00763819"/>
    <w:rsid w:val="00785963"/>
    <w:rsid w:val="007E5FD8"/>
    <w:rsid w:val="009F4874"/>
    <w:rsid w:val="00A36643"/>
    <w:rsid w:val="00A4674A"/>
    <w:rsid w:val="00A87F0E"/>
    <w:rsid w:val="00B045F7"/>
    <w:rsid w:val="00B5784F"/>
    <w:rsid w:val="00BC4744"/>
    <w:rsid w:val="00C25A6D"/>
    <w:rsid w:val="00C42271"/>
    <w:rsid w:val="00C57D77"/>
    <w:rsid w:val="00C654D4"/>
    <w:rsid w:val="00C71460"/>
    <w:rsid w:val="00CD6868"/>
    <w:rsid w:val="00CE797F"/>
    <w:rsid w:val="00D9489C"/>
    <w:rsid w:val="00DE43B3"/>
    <w:rsid w:val="00E04B7D"/>
    <w:rsid w:val="00ED0D9E"/>
    <w:rsid w:val="00F04E9C"/>
    <w:rsid w:val="00F419D1"/>
    <w:rsid w:val="00F439A6"/>
    <w:rsid w:val="00FD088F"/>
    <w:rsid w:val="00FF0360"/>
    <w:rsid w:val="02311840"/>
    <w:rsid w:val="02396828"/>
    <w:rsid w:val="062E13D5"/>
    <w:rsid w:val="069549DE"/>
    <w:rsid w:val="06CF5A0A"/>
    <w:rsid w:val="0B815E16"/>
    <w:rsid w:val="133F4939"/>
    <w:rsid w:val="17325F98"/>
    <w:rsid w:val="187239E1"/>
    <w:rsid w:val="19F655F4"/>
    <w:rsid w:val="1C750FEB"/>
    <w:rsid w:val="1CD51EFC"/>
    <w:rsid w:val="1E7F51E4"/>
    <w:rsid w:val="21762366"/>
    <w:rsid w:val="234B4DA6"/>
    <w:rsid w:val="244A30BB"/>
    <w:rsid w:val="277573A0"/>
    <w:rsid w:val="29D64710"/>
    <w:rsid w:val="36BB7A2A"/>
    <w:rsid w:val="3ECC555A"/>
    <w:rsid w:val="41A3147E"/>
    <w:rsid w:val="45E52831"/>
    <w:rsid w:val="49F46925"/>
    <w:rsid w:val="4C9D10D3"/>
    <w:rsid w:val="4D9C7ECD"/>
    <w:rsid w:val="4F8D7EDC"/>
    <w:rsid w:val="50CD285B"/>
    <w:rsid w:val="51CA75EB"/>
    <w:rsid w:val="52022F8C"/>
    <w:rsid w:val="56D13A43"/>
    <w:rsid w:val="5B8E4E92"/>
    <w:rsid w:val="60A07011"/>
    <w:rsid w:val="628063D4"/>
    <w:rsid w:val="65A979BD"/>
    <w:rsid w:val="6A0F67C8"/>
    <w:rsid w:val="6CB4446C"/>
    <w:rsid w:val="6CCA08D8"/>
    <w:rsid w:val="6CCA5DF4"/>
    <w:rsid w:val="6DC276F7"/>
    <w:rsid w:val="74D80A5A"/>
    <w:rsid w:val="75800876"/>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1645A"/>
  <w15:docId w15:val="{0521A35B-74DC-4F13-8866-E30D7D0D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Body Text Indent 3"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120" w:after="120"/>
      <w:jc w:val="left"/>
      <w:outlineLvl w:val="0"/>
    </w:pPr>
    <w:rPr>
      <w:rFonts w:ascii="Times New Roman" w:eastAsia="仿宋" w:hAnsi="Times New Roman"/>
      <w:b/>
      <w:bCs/>
      <w:kern w:val="44"/>
      <w:sz w:val="28"/>
      <w:szCs w:val="44"/>
    </w:rPr>
  </w:style>
  <w:style w:type="paragraph" w:styleId="2">
    <w:name w:val="heading 2"/>
    <w:basedOn w:val="a"/>
    <w:next w:val="a0"/>
    <w:uiPriority w:val="9"/>
    <w:unhideWhenUsed/>
    <w:qFormat/>
    <w:pPr>
      <w:keepNext/>
      <w:keepLines/>
      <w:spacing w:before="120" w:after="120"/>
      <w:outlineLvl w:val="1"/>
    </w:pPr>
    <w:rPr>
      <w:rFonts w:ascii="Arial" w:eastAsia="仿宋" w:hAnsi="Arial"/>
      <w:b/>
      <w:sz w:val="28"/>
      <w:szCs w:val="20"/>
    </w:rPr>
  </w:style>
  <w:style w:type="paragraph" w:styleId="3">
    <w:name w:val="heading 3"/>
    <w:basedOn w:val="a"/>
    <w:next w:val="a"/>
    <w:uiPriority w:val="9"/>
    <w:unhideWhenUsed/>
    <w:qFormat/>
    <w:pPr>
      <w:keepNext/>
      <w:keepLines/>
      <w:outlineLvl w:val="2"/>
    </w:pPr>
    <w:rPr>
      <w:rFonts w:ascii="Times New Roman" w:eastAsia="仿宋" w:hAnsi="Times New Roman"/>
      <w:b/>
      <w:bCs/>
      <w:sz w:val="28"/>
      <w:szCs w:val="32"/>
    </w:rPr>
  </w:style>
  <w:style w:type="paragraph" w:styleId="4">
    <w:name w:val="heading 4"/>
    <w:basedOn w:val="a"/>
    <w:next w:val="a"/>
    <w:uiPriority w:val="9"/>
    <w:unhideWhenUsed/>
    <w:qFormat/>
    <w:pPr>
      <w:keepNext/>
      <w:keepLines/>
      <w:outlineLvl w:val="3"/>
    </w:pPr>
    <w:rPr>
      <w:rFonts w:ascii="Arial" w:eastAsia="仿宋"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text"/>
    <w:basedOn w:val="a"/>
    <w:link w:val="a5"/>
    <w:qFormat/>
    <w:pPr>
      <w:jc w:val="left"/>
    </w:pPr>
  </w:style>
  <w:style w:type="paragraph" w:styleId="a6">
    <w:name w:val="Balloon Text"/>
    <w:basedOn w:val="a"/>
    <w:link w:val="a7"/>
    <w:qFormat/>
    <w:rPr>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uiPriority w:val="99"/>
    <w:qFormat/>
    <w:pPr>
      <w:spacing w:after="120"/>
      <w:ind w:leftChars="200" w:left="420"/>
    </w:pPr>
    <w:rPr>
      <w:sz w:val="16"/>
      <w:szCs w:val="16"/>
    </w:rPr>
  </w:style>
  <w:style w:type="paragraph" w:styleId="aa">
    <w:name w:val="annotation subject"/>
    <w:basedOn w:val="a4"/>
    <w:next w:val="a4"/>
    <w:link w:val="ab"/>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qFormat/>
    <w:rPr>
      <w:sz w:val="21"/>
      <w:szCs w:val="21"/>
    </w:rPr>
  </w:style>
  <w:style w:type="character" w:customStyle="1" w:styleId="a7">
    <w:name w:val="批注框文本 字符"/>
    <w:basedOn w:val="a1"/>
    <w:link w:val="a6"/>
    <w:qFormat/>
    <w:rPr>
      <w:rFonts w:asciiTheme="minorHAnsi" w:eastAsiaTheme="minorEastAsia" w:hAnsiTheme="minorHAnsi" w:cstheme="minorBidi"/>
      <w:kern w:val="2"/>
      <w:sz w:val="18"/>
      <w:szCs w:val="18"/>
    </w:rPr>
  </w:style>
  <w:style w:type="character" w:customStyle="1" w:styleId="a5">
    <w:name w:val="批注文字 字符"/>
    <w:basedOn w:val="a1"/>
    <w:link w:val="a4"/>
    <w:qFormat/>
    <w:rPr>
      <w:rFonts w:asciiTheme="minorHAnsi" w:eastAsiaTheme="minorEastAsia" w:hAnsiTheme="minorHAnsi" w:cstheme="minorBidi"/>
      <w:kern w:val="2"/>
      <w:sz w:val="21"/>
      <w:szCs w:val="22"/>
    </w:rPr>
  </w:style>
  <w:style w:type="character" w:customStyle="1" w:styleId="ab">
    <w:name w:val="批注主题 字符"/>
    <w:basedOn w:val="a5"/>
    <w:link w:val="aa"/>
    <w:qFormat/>
    <w:rPr>
      <w:rFonts w:asciiTheme="minorHAnsi" w:eastAsiaTheme="minorEastAsia" w:hAnsiTheme="minorHAnsi" w:cstheme="minorBidi"/>
      <w:b/>
      <w:bCs/>
      <w:kern w:val="2"/>
      <w:sz w:val="21"/>
      <w:szCs w:val="22"/>
    </w:rPr>
  </w:style>
  <w:style w:type="paragraph" w:styleId="ae">
    <w:name w:val="No Spacing"/>
    <w:basedOn w:val="a"/>
    <w:uiPriority w:val="6"/>
    <w:qFormat/>
    <w:rsid w:val="00ED0D9E"/>
    <w:pPr>
      <w:widowControl/>
      <w:jc w:val="left"/>
    </w:pPr>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949</Words>
  <Characters>5415</Characters>
  <Application>Microsoft Office Word</Application>
  <DocSecurity>0</DocSecurity>
  <Lines>45</Lines>
  <Paragraphs>12</Paragraphs>
  <ScaleCrop>false</ScaleCrop>
  <Company>Lenovo</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FZ09259566</dc:creator>
  <cp:lastModifiedBy>HONG YUAN CAI</cp:lastModifiedBy>
  <cp:revision>14</cp:revision>
  <dcterms:created xsi:type="dcterms:W3CDTF">2020-05-05T04:42:00Z</dcterms:created>
  <dcterms:modified xsi:type="dcterms:W3CDTF">2020-12-14T08:07:00Z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