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rFonts w:hint="eastAsia" w:ascii="仿宋" w:hAnsi="仿宋" w:eastAsia="仿宋" w:cs="仿宋"/>
          <w:b/>
          <w:sz w:val="32"/>
          <w:szCs w:val="32"/>
          <w:lang w:val="en-US" w:eastAsia="zh-CN"/>
        </w:rPr>
      </w:pPr>
      <w:r>
        <w:rPr>
          <w:rFonts w:hint="eastAsia" w:ascii="仿宋" w:hAnsi="仿宋" w:eastAsia="仿宋" w:cs="仿宋"/>
          <w:b/>
          <w:sz w:val="32"/>
          <w:szCs w:val="32"/>
          <w:lang w:val="en-US" w:eastAsia="zh-CN"/>
        </w:rPr>
        <w:t>20</w:t>
      </w:r>
      <w:r>
        <w:rPr>
          <w:rFonts w:hint="eastAsia" w:ascii="仿宋" w:hAnsi="仿宋" w:eastAsia="仿宋" w:cs="仿宋"/>
          <w:b/>
          <w:sz w:val="32"/>
          <w:szCs w:val="32"/>
          <w:lang w:val="en-US" w:eastAsia="zh-CN"/>
        </w:rPr>
        <w:t>19</w:t>
      </w:r>
      <w:r>
        <w:rPr>
          <w:rFonts w:hint="eastAsia" w:ascii="仿宋" w:hAnsi="仿宋" w:eastAsia="仿宋" w:cs="仿宋"/>
          <w:b/>
          <w:sz w:val="32"/>
          <w:szCs w:val="32"/>
          <w:lang w:val="en-US" w:eastAsia="zh-CN"/>
        </w:rPr>
        <w:t>年福建省政府专项债券（</w:t>
      </w:r>
      <w:r>
        <w:rPr>
          <w:rFonts w:hint="eastAsia" w:ascii="仿宋" w:hAnsi="仿宋" w:eastAsia="仿宋" w:cs="仿宋"/>
          <w:b/>
          <w:sz w:val="32"/>
          <w:szCs w:val="32"/>
          <w:lang w:val="en-US" w:eastAsia="zh-CN"/>
        </w:rPr>
        <w:t>二十一</w:t>
      </w:r>
      <w:r>
        <w:rPr>
          <w:rFonts w:hint="eastAsia" w:ascii="仿宋" w:hAnsi="仿宋" w:eastAsia="仿宋" w:cs="仿宋"/>
          <w:b/>
          <w:sz w:val="32"/>
          <w:szCs w:val="32"/>
          <w:lang w:val="en-US" w:eastAsia="zh-CN"/>
        </w:rPr>
        <w:t>期）</w:t>
      </w:r>
    </w:p>
    <w:p>
      <w:pPr>
        <w:spacing w:line="360" w:lineRule="auto"/>
        <w:jc w:val="center"/>
        <w:rPr>
          <w:rFonts w:hint="default" w:ascii="仿宋" w:hAnsi="仿宋" w:eastAsia="仿宋" w:cs="仿宋"/>
          <w:b/>
          <w:sz w:val="32"/>
          <w:szCs w:val="32"/>
          <w:lang w:val="en-US" w:eastAsia="zh-CN"/>
        </w:rPr>
      </w:pPr>
      <w:r>
        <w:rPr>
          <w:rFonts w:hint="eastAsia" w:ascii="仿宋" w:hAnsi="仿宋" w:eastAsia="仿宋" w:cs="仿宋"/>
          <w:b/>
          <w:sz w:val="32"/>
          <w:szCs w:val="32"/>
          <w:lang w:val="en-US" w:eastAsia="zh-CN"/>
        </w:rPr>
        <w:t>之漳州市项目调整情况说明</w:t>
      </w:r>
    </w:p>
    <w:p>
      <w:pPr>
        <w:spacing w:line="360" w:lineRule="auto"/>
        <w:rPr>
          <w:rFonts w:ascii="仿宋" w:hAnsi="仿宋" w:eastAsia="仿宋" w:cs="仿宋"/>
          <w:sz w:val="28"/>
          <w:szCs w:val="28"/>
        </w:rPr>
      </w:pPr>
    </w:p>
    <w:p>
      <w:pPr>
        <w:spacing w:line="360" w:lineRule="auto"/>
        <w:ind w:firstLine="560" w:firstLineChars="200"/>
        <w:rPr>
          <w:rFonts w:hint="default" w:ascii="仿宋" w:hAnsi="仿宋" w:eastAsia="仿宋" w:cs="仿宋"/>
          <w:sz w:val="28"/>
          <w:szCs w:val="28"/>
          <w:lang w:val="en-US"/>
        </w:rPr>
      </w:pPr>
      <w:r>
        <w:rPr>
          <w:rFonts w:hint="eastAsia" w:ascii="仿宋" w:hAnsi="仿宋" w:eastAsia="仿宋" w:cs="仿宋"/>
          <w:sz w:val="28"/>
          <w:szCs w:val="28"/>
        </w:rPr>
        <w:t>20</w:t>
      </w:r>
      <w:r>
        <w:rPr>
          <w:rFonts w:hint="eastAsia" w:ascii="仿宋" w:hAnsi="仿宋" w:eastAsia="仿宋" w:cs="仿宋"/>
          <w:sz w:val="28"/>
          <w:szCs w:val="28"/>
          <w:lang w:val="en-US" w:eastAsia="zh-CN"/>
        </w:rPr>
        <w:t>19</w:t>
      </w:r>
      <w:r>
        <w:rPr>
          <w:rFonts w:hint="eastAsia" w:ascii="仿宋" w:hAnsi="仿宋" w:eastAsia="仿宋" w:cs="仿宋"/>
          <w:sz w:val="28"/>
          <w:szCs w:val="28"/>
        </w:rPr>
        <w:t>年福建省政府专项债券（</w:t>
      </w:r>
      <w:r>
        <w:rPr>
          <w:rFonts w:hint="eastAsia" w:ascii="仿宋" w:hAnsi="仿宋" w:eastAsia="仿宋" w:cs="仿宋"/>
          <w:sz w:val="28"/>
          <w:szCs w:val="28"/>
          <w:lang w:eastAsia="zh-CN"/>
        </w:rPr>
        <w:t>二十一</w:t>
      </w:r>
      <w:r>
        <w:rPr>
          <w:rFonts w:hint="eastAsia" w:ascii="仿宋" w:hAnsi="仿宋" w:eastAsia="仿宋" w:cs="仿宋"/>
          <w:sz w:val="28"/>
          <w:szCs w:val="28"/>
        </w:rPr>
        <w:t>期）</w:t>
      </w:r>
      <w:r>
        <w:rPr>
          <w:rFonts w:hint="eastAsia" w:ascii="仿宋" w:hAnsi="仿宋" w:eastAsia="仿宋" w:cs="仿宋"/>
          <w:sz w:val="28"/>
          <w:szCs w:val="28"/>
          <w:lang w:val="en-US" w:eastAsia="zh-CN"/>
        </w:rPr>
        <w:t>中“九龙公园地下停车场项目”已</w:t>
      </w:r>
      <w:r>
        <w:rPr>
          <w:rFonts w:hint="eastAsia" w:ascii="仿宋" w:hAnsi="仿宋" w:eastAsia="仿宋" w:cs="仿宋"/>
          <w:sz w:val="28"/>
          <w:szCs w:val="28"/>
        </w:rPr>
        <w:t>发行</w:t>
      </w:r>
      <w:r>
        <w:rPr>
          <w:rFonts w:hint="eastAsia" w:ascii="仿宋" w:hAnsi="仿宋" w:eastAsia="仿宋" w:cs="仿宋"/>
          <w:sz w:val="28"/>
          <w:szCs w:val="28"/>
          <w:lang w:val="en-US" w:eastAsia="zh-CN"/>
        </w:rPr>
        <w:t>债券金额8000万</w:t>
      </w:r>
      <w:r>
        <w:rPr>
          <w:rFonts w:hint="eastAsia" w:ascii="仿宋" w:hAnsi="仿宋" w:eastAsia="仿宋" w:cs="仿宋"/>
          <w:sz w:val="28"/>
          <w:szCs w:val="28"/>
        </w:rPr>
        <w:t>元，期限</w:t>
      </w:r>
      <w:r>
        <w:rPr>
          <w:rFonts w:hint="eastAsia" w:ascii="仿宋" w:hAnsi="仿宋" w:eastAsia="仿宋" w:cs="仿宋"/>
          <w:sz w:val="28"/>
          <w:szCs w:val="28"/>
          <w:lang w:val="en-US" w:eastAsia="zh-CN"/>
        </w:rPr>
        <w:t>10</w:t>
      </w:r>
      <w:r>
        <w:rPr>
          <w:rFonts w:hint="eastAsia" w:ascii="仿宋" w:hAnsi="仿宋" w:eastAsia="仿宋" w:cs="仿宋"/>
          <w:sz w:val="28"/>
          <w:szCs w:val="28"/>
        </w:rPr>
        <w:t>年，</w:t>
      </w:r>
      <w:r>
        <w:rPr>
          <w:rFonts w:hint="eastAsia" w:ascii="仿宋" w:hAnsi="仿宋" w:eastAsia="仿宋" w:cs="仿宋"/>
          <w:sz w:val="28"/>
          <w:szCs w:val="28"/>
          <w:lang w:val="en-US" w:eastAsia="zh-CN"/>
        </w:rPr>
        <w:t>因项目推进慢，资金2020年底无法全部支出的原因，故将“九龙公园地下停车场项目”500万元调整用于“漳州职业技术学院校园东区实训基地3#-6#楼及配套工程项目、漳州职业技术学院综合体育馆及周边体育场项目、漳州职业技术学院老旧楼房修缮工程”项目。</w:t>
      </w:r>
    </w:p>
    <w:p>
      <w:pPr>
        <w:pStyle w:val="2"/>
        <w:numPr>
          <w:ilvl w:val="0"/>
          <w:numId w:val="1"/>
        </w:numPr>
        <w:spacing w:line="360" w:lineRule="auto"/>
        <w:ind w:firstLine="562" w:firstLineChars="200"/>
      </w:pPr>
      <w:r>
        <w:rPr>
          <w:rFonts w:hint="eastAsia" w:ascii="仿宋" w:hAnsi="仿宋" w:cs="仿宋"/>
        </w:rPr>
        <w:t>资金投向说</w:t>
      </w:r>
      <w:r>
        <w:rPr>
          <w:rFonts w:hint="eastAsia" w:ascii="仿宋" w:hAnsi="仿宋" w:cs="仿宋"/>
          <w:lang w:val="en-US" w:eastAsia="zh-CN"/>
        </w:rPr>
        <w:t>明</w:t>
      </w:r>
    </w:p>
    <w:p>
      <w:pPr>
        <w:spacing w:line="360" w:lineRule="auto"/>
        <w:ind w:firstLine="560" w:firstLineChars="200"/>
        <w:rPr>
          <w:rFonts w:ascii="仿宋" w:hAnsi="仿宋" w:eastAsia="仿宋" w:cs="仿宋"/>
          <w:sz w:val="28"/>
          <w:szCs w:val="28"/>
        </w:rPr>
      </w:pPr>
      <w:r>
        <w:rPr>
          <w:rFonts w:hint="eastAsia" w:ascii="仿宋" w:hAnsi="仿宋" w:eastAsia="仿宋" w:cs="仿宋"/>
          <w:sz w:val="28"/>
          <w:szCs w:val="28"/>
          <w:lang w:val="en-US" w:eastAsia="zh-CN"/>
        </w:rPr>
        <w:t>本次</w:t>
      </w:r>
      <w:r>
        <w:rPr>
          <w:rFonts w:hint="eastAsia" w:ascii="仿宋" w:hAnsi="仿宋" w:eastAsia="仿宋" w:cs="仿宋"/>
          <w:sz w:val="28"/>
          <w:szCs w:val="28"/>
        </w:rPr>
        <w:t>专项债券资金拟使用规模情况如下：</w:t>
      </w:r>
    </w:p>
    <w:tbl>
      <w:tblPr>
        <w:tblStyle w:val="16"/>
        <w:tblW w:w="904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28"/>
        <w:gridCol w:w="1065"/>
        <w:gridCol w:w="1319"/>
        <w:gridCol w:w="1319"/>
        <w:gridCol w:w="2217"/>
        <w:gridCol w:w="18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66" w:hRule="atLeast"/>
          <w:jc w:val="center"/>
        </w:trPr>
        <w:tc>
          <w:tcPr>
            <w:tcW w:w="1328" w:type="dxa"/>
            <w:shd w:val="clear" w:color="auto" w:fill="auto"/>
            <w:vAlign w:val="center"/>
          </w:tcPr>
          <w:p>
            <w:pPr>
              <w:spacing w:line="360" w:lineRule="auto"/>
              <w:jc w:val="center"/>
              <w:rPr>
                <w:rFonts w:hint="default" w:ascii="仿宋" w:hAnsi="仿宋" w:eastAsia="仿宋" w:cs="仿宋"/>
                <w:b/>
                <w:sz w:val="24"/>
                <w:szCs w:val="24"/>
                <w:lang w:val="en-US" w:eastAsia="zh-CN"/>
              </w:rPr>
            </w:pPr>
            <w:r>
              <w:rPr>
                <w:rFonts w:hint="eastAsia" w:ascii="仿宋" w:hAnsi="仿宋" w:eastAsia="仿宋" w:cs="仿宋"/>
                <w:b/>
                <w:sz w:val="24"/>
                <w:szCs w:val="24"/>
                <w:lang w:val="en-US" w:eastAsia="zh-CN"/>
              </w:rPr>
              <w:t>调整债券名称</w:t>
            </w:r>
          </w:p>
        </w:tc>
        <w:tc>
          <w:tcPr>
            <w:tcW w:w="1065" w:type="dxa"/>
            <w:shd w:val="clear" w:color="auto" w:fill="auto"/>
            <w:vAlign w:val="center"/>
          </w:tcPr>
          <w:p>
            <w:pPr>
              <w:spacing w:line="360" w:lineRule="auto"/>
              <w:jc w:val="center"/>
              <w:rPr>
                <w:rFonts w:hint="default" w:ascii="仿宋" w:hAnsi="仿宋" w:eastAsia="仿宋" w:cs="仿宋"/>
                <w:b/>
                <w:sz w:val="24"/>
                <w:szCs w:val="24"/>
                <w:lang w:val="en-US" w:eastAsia="zh-CN"/>
              </w:rPr>
            </w:pPr>
            <w:r>
              <w:rPr>
                <w:rFonts w:hint="eastAsia" w:ascii="仿宋" w:hAnsi="仿宋" w:eastAsia="仿宋" w:cs="仿宋"/>
                <w:b/>
                <w:sz w:val="24"/>
                <w:szCs w:val="24"/>
                <w:lang w:val="en-US" w:eastAsia="zh-CN"/>
              </w:rPr>
              <w:t>原项目</w:t>
            </w:r>
          </w:p>
        </w:tc>
        <w:tc>
          <w:tcPr>
            <w:tcW w:w="1319" w:type="dxa"/>
            <w:shd w:val="clear" w:color="auto" w:fill="auto"/>
            <w:vAlign w:val="center"/>
          </w:tcPr>
          <w:p>
            <w:pPr>
              <w:spacing w:line="360" w:lineRule="auto"/>
              <w:jc w:val="center"/>
              <w:rPr>
                <w:rFonts w:hint="default" w:ascii="仿宋" w:hAnsi="仿宋" w:eastAsia="仿宋" w:cs="仿宋"/>
                <w:b/>
                <w:sz w:val="24"/>
                <w:szCs w:val="24"/>
                <w:lang w:val="en-US" w:eastAsia="zh-CN"/>
              </w:rPr>
            </w:pPr>
            <w:r>
              <w:rPr>
                <w:rFonts w:hint="eastAsia" w:ascii="仿宋" w:hAnsi="仿宋" w:eastAsia="仿宋" w:cs="仿宋"/>
                <w:b/>
                <w:sz w:val="24"/>
                <w:szCs w:val="24"/>
                <w:lang w:val="en-US" w:eastAsia="zh-CN"/>
              </w:rPr>
              <w:t>调整后项目</w:t>
            </w:r>
          </w:p>
        </w:tc>
        <w:tc>
          <w:tcPr>
            <w:tcW w:w="1319" w:type="dxa"/>
            <w:shd w:val="clear" w:color="auto" w:fill="auto"/>
            <w:vAlign w:val="center"/>
          </w:tcPr>
          <w:p>
            <w:pPr>
              <w:spacing w:line="360" w:lineRule="auto"/>
              <w:jc w:val="center"/>
              <w:rPr>
                <w:rFonts w:ascii="仿宋" w:hAnsi="仿宋" w:eastAsia="仿宋" w:cs="仿宋"/>
                <w:b/>
                <w:sz w:val="24"/>
                <w:szCs w:val="24"/>
              </w:rPr>
            </w:pPr>
            <w:r>
              <w:rPr>
                <w:rFonts w:hint="eastAsia" w:ascii="仿宋" w:hAnsi="仿宋" w:eastAsia="仿宋" w:cs="仿宋"/>
                <w:b/>
                <w:sz w:val="24"/>
                <w:szCs w:val="24"/>
                <w:lang w:val="en-US" w:eastAsia="zh-CN"/>
              </w:rPr>
              <w:t>调整后</w:t>
            </w:r>
            <w:r>
              <w:rPr>
                <w:rFonts w:hint="eastAsia" w:ascii="仿宋" w:hAnsi="仿宋" w:eastAsia="仿宋" w:cs="仿宋"/>
                <w:b/>
                <w:sz w:val="24"/>
                <w:szCs w:val="24"/>
              </w:rPr>
              <w:t>项目总投资（万元）</w:t>
            </w:r>
          </w:p>
        </w:tc>
        <w:tc>
          <w:tcPr>
            <w:tcW w:w="2217" w:type="dxa"/>
            <w:shd w:val="clear" w:color="auto" w:fill="auto"/>
            <w:vAlign w:val="center"/>
          </w:tcPr>
          <w:p>
            <w:pPr>
              <w:spacing w:line="360" w:lineRule="auto"/>
              <w:jc w:val="center"/>
              <w:rPr>
                <w:rFonts w:ascii="仿宋" w:hAnsi="仿宋" w:eastAsia="仿宋" w:cs="仿宋"/>
                <w:b/>
                <w:sz w:val="24"/>
                <w:szCs w:val="24"/>
              </w:rPr>
            </w:pPr>
            <w:r>
              <w:rPr>
                <w:rFonts w:hint="eastAsia" w:ascii="仿宋" w:hAnsi="仿宋" w:eastAsia="仿宋" w:cs="仿宋"/>
                <w:b/>
                <w:sz w:val="24"/>
                <w:szCs w:val="24"/>
                <w:lang w:val="en-US" w:eastAsia="zh-CN"/>
              </w:rPr>
              <w:t>拟调整专项债金额</w:t>
            </w:r>
            <w:r>
              <w:rPr>
                <w:rFonts w:hint="eastAsia" w:ascii="仿宋" w:hAnsi="仿宋" w:eastAsia="仿宋" w:cs="仿宋"/>
                <w:b/>
                <w:sz w:val="24"/>
                <w:szCs w:val="24"/>
              </w:rPr>
              <w:t>（万元）</w:t>
            </w:r>
          </w:p>
        </w:tc>
        <w:tc>
          <w:tcPr>
            <w:tcW w:w="1800" w:type="dxa"/>
            <w:shd w:val="clear" w:color="auto" w:fill="auto"/>
            <w:vAlign w:val="center"/>
          </w:tcPr>
          <w:p>
            <w:pPr>
              <w:spacing w:line="360" w:lineRule="auto"/>
              <w:jc w:val="center"/>
              <w:rPr>
                <w:rFonts w:ascii="仿宋" w:hAnsi="仿宋" w:eastAsia="仿宋" w:cs="仿宋"/>
                <w:b/>
                <w:sz w:val="24"/>
                <w:szCs w:val="24"/>
              </w:rPr>
            </w:pPr>
            <w:r>
              <w:rPr>
                <w:rFonts w:hint="eastAsia" w:ascii="仿宋" w:hAnsi="仿宋" w:eastAsia="仿宋" w:cs="仿宋"/>
                <w:b/>
                <w:sz w:val="24"/>
                <w:szCs w:val="24"/>
                <w:lang w:val="en-US" w:eastAsia="zh-CN"/>
              </w:rPr>
              <w:t>调整后</w:t>
            </w:r>
            <w:r>
              <w:rPr>
                <w:rFonts w:hint="eastAsia" w:ascii="仿宋" w:hAnsi="仿宋" w:eastAsia="仿宋" w:cs="仿宋"/>
                <w:b/>
                <w:sz w:val="24"/>
                <w:szCs w:val="24"/>
              </w:rPr>
              <w:t>项目实施方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27" w:hRule="atLeast"/>
          <w:jc w:val="center"/>
        </w:trPr>
        <w:tc>
          <w:tcPr>
            <w:tcW w:w="1328" w:type="dxa"/>
            <w:vAlign w:val="center"/>
          </w:tcPr>
          <w:p>
            <w:pPr>
              <w:widowControl/>
              <w:jc w:val="left"/>
              <w:textAlignment w:val="center"/>
              <w:rPr>
                <w:rFonts w:hint="default" w:ascii="仿宋" w:hAnsi="仿宋" w:eastAsia="仿宋" w:cs="仿宋"/>
                <w:sz w:val="24"/>
                <w:szCs w:val="24"/>
                <w:lang w:val="en-US" w:eastAsia="zh-CN"/>
              </w:rPr>
            </w:pPr>
            <w:r>
              <w:rPr>
                <w:rFonts w:hint="eastAsia" w:ascii="仿宋" w:hAnsi="仿宋" w:eastAsia="仿宋" w:cs="仿宋"/>
                <w:sz w:val="24"/>
                <w:szCs w:val="24"/>
                <w:lang w:eastAsia="zh-CN"/>
              </w:rPr>
              <w:t>20</w:t>
            </w:r>
            <w:r>
              <w:rPr>
                <w:rFonts w:hint="eastAsia" w:ascii="仿宋" w:hAnsi="仿宋" w:eastAsia="仿宋" w:cs="仿宋"/>
                <w:sz w:val="24"/>
                <w:szCs w:val="24"/>
                <w:lang w:val="en-US" w:eastAsia="zh-CN"/>
              </w:rPr>
              <w:t>19</w:t>
            </w:r>
            <w:r>
              <w:rPr>
                <w:rFonts w:hint="eastAsia" w:ascii="仿宋" w:hAnsi="仿宋" w:eastAsia="仿宋" w:cs="仿宋"/>
                <w:sz w:val="24"/>
                <w:szCs w:val="24"/>
                <w:lang w:eastAsia="zh-CN"/>
              </w:rPr>
              <w:t>年福建省政府专项债</w:t>
            </w:r>
            <w:bookmarkStart w:id="2" w:name="_GoBack"/>
            <w:bookmarkEnd w:id="2"/>
            <w:r>
              <w:rPr>
                <w:rFonts w:hint="eastAsia" w:ascii="仿宋" w:hAnsi="仿宋" w:eastAsia="仿宋" w:cs="仿宋"/>
                <w:sz w:val="24"/>
                <w:szCs w:val="24"/>
                <w:lang w:eastAsia="zh-CN"/>
              </w:rPr>
              <w:t>券（二十一期）</w:t>
            </w:r>
          </w:p>
        </w:tc>
        <w:tc>
          <w:tcPr>
            <w:tcW w:w="1065" w:type="dxa"/>
            <w:vAlign w:val="center"/>
          </w:tcPr>
          <w:p>
            <w:pPr>
              <w:widowControl/>
              <w:jc w:val="left"/>
              <w:textAlignment w:val="center"/>
              <w:rPr>
                <w:rFonts w:hint="default" w:ascii="仿宋" w:hAnsi="仿宋" w:eastAsia="仿宋" w:cs="仿宋"/>
                <w:sz w:val="24"/>
                <w:szCs w:val="24"/>
                <w:lang w:val="en-US" w:eastAsia="zh-CN"/>
              </w:rPr>
            </w:pPr>
            <w:r>
              <w:rPr>
                <w:rFonts w:hint="eastAsia" w:ascii="仿宋" w:hAnsi="仿宋" w:eastAsia="仿宋" w:cs="仿宋"/>
                <w:sz w:val="24"/>
                <w:szCs w:val="24"/>
                <w:lang w:val="en-US" w:eastAsia="zh-CN"/>
              </w:rPr>
              <w:t>九龙公园地下停车场项目</w:t>
            </w:r>
          </w:p>
        </w:tc>
        <w:tc>
          <w:tcPr>
            <w:tcW w:w="1319" w:type="dxa"/>
            <w:vAlign w:val="center"/>
          </w:tcPr>
          <w:p>
            <w:pPr>
              <w:widowControl/>
              <w:jc w:val="left"/>
              <w:textAlignment w:val="center"/>
              <w:rPr>
                <w:rFonts w:hint="default" w:ascii="仿宋" w:hAnsi="仿宋" w:eastAsia="仿宋" w:cs="仿宋"/>
                <w:sz w:val="24"/>
                <w:szCs w:val="24"/>
                <w:lang w:val="en-US" w:eastAsia="zh-CN"/>
              </w:rPr>
            </w:pPr>
            <w:r>
              <w:rPr>
                <w:rFonts w:hint="eastAsia" w:ascii="仿宋" w:hAnsi="仿宋" w:eastAsia="仿宋" w:cs="仿宋"/>
                <w:sz w:val="24"/>
                <w:szCs w:val="24"/>
                <w:lang w:eastAsia="zh-CN"/>
              </w:rPr>
              <w:t>漳州职业技术学院校园东区实训基地3#-6#楼及配套工程项目、漳州职业技术学院综合体育馆及周边体育场项目、漳州职业技术学院老旧楼房修缮工程</w:t>
            </w:r>
          </w:p>
        </w:tc>
        <w:tc>
          <w:tcPr>
            <w:tcW w:w="1319" w:type="dxa"/>
            <w:vAlign w:val="center"/>
          </w:tcPr>
          <w:p>
            <w:pPr>
              <w:pageBreakBefore w:val="0"/>
              <w:kinsoku/>
              <w:overflowPunct/>
              <w:topLinePunct w:val="0"/>
              <w:autoSpaceDE/>
              <w:autoSpaceDN/>
              <w:bidi w:val="0"/>
              <w:spacing w:line="360" w:lineRule="auto"/>
              <w:jc w:val="right"/>
              <w:rPr>
                <w:rFonts w:hint="eastAsia" w:ascii="仿宋" w:hAnsi="仿宋" w:eastAsia="仿宋" w:cs="仿宋"/>
                <w:sz w:val="24"/>
                <w:szCs w:val="24"/>
                <w:lang w:eastAsia="zh-CN"/>
              </w:rPr>
            </w:pPr>
            <w:r>
              <w:rPr>
                <w:rFonts w:hint="default" w:ascii="仿宋" w:hAnsi="仿宋" w:eastAsia="仿宋" w:cs="仿宋"/>
                <w:sz w:val="24"/>
                <w:szCs w:val="24"/>
                <w:lang w:val="en-US" w:eastAsia="zh-CN"/>
              </w:rPr>
              <w:t>15,710.45</w:t>
            </w:r>
          </w:p>
        </w:tc>
        <w:tc>
          <w:tcPr>
            <w:tcW w:w="2217" w:type="dxa"/>
            <w:vAlign w:val="center"/>
          </w:tcPr>
          <w:p>
            <w:pPr>
              <w:pageBreakBefore w:val="0"/>
              <w:kinsoku/>
              <w:overflowPunct/>
              <w:topLinePunct w:val="0"/>
              <w:autoSpaceDE/>
              <w:autoSpaceDN/>
              <w:bidi w:val="0"/>
              <w:spacing w:line="360" w:lineRule="auto"/>
              <w:jc w:val="center"/>
              <w:rPr>
                <w:rFonts w:hint="eastAsia" w:ascii="仿宋" w:hAnsi="仿宋" w:eastAsia="仿宋" w:cs="仿宋"/>
                <w:color w:val="000000"/>
                <w:sz w:val="22"/>
                <w:lang w:eastAsia="zh-CN"/>
              </w:rPr>
            </w:pPr>
            <w:r>
              <w:rPr>
                <w:rFonts w:hint="eastAsia" w:ascii="仿宋" w:hAnsi="仿宋" w:eastAsia="仿宋" w:cs="仿宋"/>
                <w:sz w:val="24"/>
                <w:szCs w:val="24"/>
                <w:lang w:val="en-US" w:eastAsia="zh-CN"/>
              </w:rPr>
              <w:t>5</w:t>
            </w:r>
            <w:r>
              <w:rPr>
                <w:rFonts w:hint="eastAsia" w:ascii="仿宋" w:hAnsi="仿宋" w:eastAsia="仿宋" w:cs="仿宋"/>
                <w:sz w:val="24"/>
                <w:szCs w:val="24"/>
              </w:rPr>
              <w:t>00.00</w:t>
            </w:r>
          </w:p>
        </w:tc>
        <w:tc>
          <w:tcPr>
            <w:tcW w:w="1800" w:type="dxa"/>
            <w:vAlign w:val="center"/>
          </w:tcPr>
          <w:p>
            <w:pPr>
              <w:pageBreakBefore w:val="0"/>
              <w:kinsoku/>
              <w:overflowPunct/>
              <w:topLinePunct w:val="0"/>
              <w:autoSpaceDE/>
              <w:autoSpaceDN/>
              <w:bidi w:val="0"/>
              <w:spacing w:line="360" w:lineRule="auto"/>
              <w:jc w:val="center"/>
              <w:rPr>
                <w:rFonts w:hint="eastAsia" w:ascii="仿宋" w:hAnsi="仿宋" w:eastAsia="仿宋" w:cs="仿宋"/>
                <w:sz w:val="24"/>
                <w:szCs w:val="24"/>
                <w:lang w:eastAsia="zh-CN"/>
              </w:rPr>
            </w:pPr>
            <w:r>
              <w:rPr>
                <w:rFonts w:hint="eastAsia" w:ascii="仿宋" w:hAnsi="仿宋" w:eastAsia="仿宋" w:cs="仿宋"/>
                <w:sz w:val="24"/>
                <w:szCs w:val="24"/>
              </w:rPr>
              <w:t>漳州职业技术学院</w:t>
            </w:r>
          </w:p>
        </w:tc>
      </w:tr>
    </w:tbl>
    <w:p>
      <w:pPr>
        <w:pStyle w:val="2"/>
        <w:spacing w:line="360" w:lineRule="auto"/>
        <w:ind w:firstLine="562" w:firstLineChars="200"/>
        <w:rPr>
          <w:rFonts w:ascii="仿宋" w:hAnsi="仿宋" w:cs="仿宋"/>
        </w:rPr>
      </w:pPr>
      <w:r>
        <w:rPr>
          <w:rFonts w:hint="eastAsia" w:ascii="仿宋" w:hAnsi="仿宋" w:cs="仿宋"/>
        </w:rPr>
        <w:t>二、项目情况</w:t>
      </w:r>
    </w:p>
    <w:p>
      <w:pPr>
        <w:pStyle w:val="3"/>
        <w:spacing w:line="360" w:lineRule="auto"/>
        <w:ind w:firstLine="562" w:firstLineChars="200"/>
        <w:rPr>
          <w:rFonts w:ascii="仿宋" w:hAnsi="仿宋" w:cs="仿宋"/>
          <w:szCs w:val="28"/>
        </w:rPr>
      </w:pPr>
      <w:bookmarkStart w:id="0" w:name="_Hlk524441701"/>
      <w:r>
        <w:rPr>
          <w:rFonts w:hint="eastAsia" w:ascii="仿宋" w:hAnsi="仿宋" w:cs="仿宋"/>
          <w:szCs w:val="28"/>
        </w:rPr>
        <w:t>（一）漳州职业技术学院校园东区实训基地3#-6#楼及配套工程项目、漳州职业技术学院综合体育馆及周边体育场项目、漳州职业技术学院老旧楼房修缮工程项目</w:t>
      </w:r>
    </w:p>
    <w:p>
      <w:pPr>
        <w:pStyle w:val="5"/>
        <w:spacing w:line="360" w:lineRule="auto"/>
        <w:ind w:firstLine="562" w:firstLineChars="200"/>
        <w:rPr>
          <w:rFonts w:hint="eastAsia" w:ascii="仿宋" w:hAnsi="仿宋" w:cs="仿宋"/>
        </w:rPr>
      </w:pPr>
      <w:r>
        <w:rPr>
          <w:rFonts w:hint="eastAsia" w:ascii="仿宋" w:hAnsi="仿宋" w:cs="仿宋"/>
        </w:rPr>
        <w:t>1、项目概况</w:t>
      </w:r>
    </w:p>
    <w:p>
      <w:pPr>
        <w:spacing w:line="360" w:lineRule="auto"/>
        <w:ind w:firstLine="560" w:firstLineChars="200"/>
      </w:pPr>
      <w:r>
        <w:rPr>
          <w:rFonts w:hint="eastAsia" w:ascii="仿宋" w:hAnsi="仿宋" w:eastAsia="仿宋" w:cs="仿宋"/>
          <w:sz w:val="28"/>
          <w:szCs w:val="28"/>
          <w:lang w:eastAsia="zh-CN"/>
        </w:rPr>
        <w:t>漳州职业技术学院校园东区实训基地3#-6#楼及配套工程项目、漳州职业技术学院综合体育馆及周边体育场项目、漳州职业技术学院老旧楼房修缮工程</w:t>
      </w:r>
      <w:r>
        <w:rPr>
          <w:rFonts w:hint="eastAsia" w:ascii="仿宋" w:hAnsi="仿宋" w:eastAsia="仿宋" w:cs="仿宋"/>
          <w:sz w:val="28"/>
          <w:szCs w:val="28"/>
        </w:rPr>
        <w:t>计划拟</w:t>
      </w:r>
      <w:r>
        <w:rPr>
          <w:rFonts w:hint="eastAsia" w:ascii="仿宋" w:hAnsi="仿宋" w:eastAsia="仿宋" w:cs="仿宋"/>
          <w:sz w:val="28"/>
          <w:szCs w:val="28"/>
          <w:lang w:eastAsia="zh-CN"/>
        </w:rPr>
        <w:t>建设</w:t>
      </w:r>
      <w:r>
        <w:rPr>
          <w:rFonts w:hint="eastAsia" w:ascii="Times New Roman" w:hAnsi="Times New Roman" w:eastAsia="仿宋"/>
          <w:sz w:val="28"/>
          <w:szCs w:val="28"/>
          <w:lang w:eastAsia="zh-CN"/>
        </w:rPr>
        <w:t>共四</w:t>
      </w:r>
      <w:r>
        <w:rPr>
          <w:rFonts w:hint="eastAsia" w:ascii="Times New Roman" w:hAnsi="Times New Roman" w:eastAsia="仿宋"/>
          <w:sz w:val="28"/>
          <w:szCs w:val="28"/>
        </w:rPr>
        <w:t>个生态旅游子项目</w:t>
      </w:r>
      <w:r>
        <w:rPr>
          <w:rFonts w:hint="eastAsia" w:ascii="仿宋" w:hAnsi="仿宋" w:eastAsia="仿宋" w:cs="仿宋"/>
          <w:sz w:val="28"/>
          <w:szCs w:val="28"/>
          <w:lang w:eastAsia="zh-CN"/>
        </w:rPr>
        <w:t>：</w:t>
      </w:r>
      <w:r>
        <w:rPr>
          <w:rFonts w:hint="eastAsia" w:ascii="Times New Roman" w:hAnsi="Times New Roman" w:eastAsia="仿宋"/>
          <w:sz w:val="28"/>
          <w:szCs w:val="28"/>
        </w:rPr>
        <w:t>漳州职业技术学院老旧楼房修缮工程</w:t>
      </w:r>
      <w:r>
        <w:rPr>
          <w:rFonts w:hint="eastAsia" w:ascii="Times New Roman" w:hAnsi="Times New Roman" w:eastAsia="仿宋"/>
          <w:sz w:val="28"/>
          <w:szCs w:val="28"/>
          <w:lang w:eastAsia="zh-CN"/>
        </w:rPr>
        <w:t>、</w:t>
      </w:r>
      <w:r>
        <w:rPr>
          <w:rFonts w:hint="eastAsia" w:ascii="Times New Roman" w:hAnsi="Times New Roman" w:eastAsia="仿宋"/>
          <w:sz w:val="28"/>
          <w:szCs w:val="28"/>
        </w:rPr>
        <w:t>漳州职业技术学院校园道路及环境改造工程</w:t>
      </w:r>
      <w:r>
        <w:rPr>
          <w:rFonts w:hint="eastAsia" w:ascii="Times New Roman" w:hAnsi="Times New Roman" w:eastAsia="仿宋"/>
          <w:sz w:val="28"/>
          <w:szCs w:val="28"/>
          <w:lang w:eastAsia="zh-CN"/>
        </w:rPr>
        <w:t>、</w:t>
      </w:r>
      <w:r>
        <w:rPr>
          <w:rFonts w:hint="eastAsia" w:ascii="Times New Roman" w:hAnsi="Times New Roman" w:eastAsia="仿宋"/>
          <w:sz w:val="28"/>
          <w:szCs w:val="28"/>
        </w:rPr>
        <w:t>漳州职业技术学院综合体育馆及周边体育场地建设工程</w:t>
      </w:r>
      <w:r>
        <w:rPr>
          <w:rFonts w:hint="eastAsia" w:ascii="Times New Roman" w:hAnsi="Times New Roman" w:eastAsia="仿宋"/>
          <w:sz w:val="28"/>
          <w:szCs w:val="28"/>
          <w:lang w:eastAsia="zh-CN"/>
        </w:rPr>
        <w:t>、</w:t>
      </w:r>
      <w:r>
        <w:rPr>
          <w:rFonts w:hint="eastAsia" w:ascii="Times New Roman" w:hAnsi="Times New Roman" w:eastAsia="仿宋"/>
          <w:sz w:val="28"/>
          <w:szCs w:val="28"/>
        </w:rPr>
        <w:t>漳州职业技术学院东区实训基地3-6号楼各功能区的专业实训房二次装修和专用设施建设项目</w:t>
      </w:r>
      <w:r>
        <w:rPr>
          <w:rFonts w:hint="eastAsia" w:ascii="Times New Roman" w:hAnsi="Times New Roman" w:eastAsia="仿宋"/>
          <w:sz w:val="28"/>
          <w:szCs w:val="28"/>
          <w:lang w:eastAsia="zh-CN"/>
        </w:rPr>
        <w:t>，</w:t>
      </w:r>
      <w:r>
        <w:rPr>
          <w:rFonts w:hint="eastAsia" w:ascii="Times New Roman" w:hAnsi="Times New Roman" w:eastAsia="仿宋"/>
          <w:sz w:val="28"/>
          <w:szCs w:val="28"/>
        </w:rPr>
        <w:t>建成后将加强社会建设和文化建设。</w:t>
      </w:r>
    </w:p>
    <w:bookmarkEnd w:id="0"/>
    <w:p>
      <w:pPr>
        <w:pStyle w:val="5"/>
        <w:spacing w:line="360" w:lineRule="auto"/>
        <w:ind w:firstLine="562" w:firstLineChars="200"/>
        <w:rPr>
          <w:rFonts w:ascii="仿宋" w:hAnsi="仿宋" w:cs="仿宋"/>
        </w:rPr>
      </w:pPr>
      <w:r>
        <w:rPr>
          <w:rFonts w:hint="eastAsia" w:ascii="仿宋" w:hAnsi="仿宋" w:cs="仿宋"/>
        </w:rPr>
        <w:t>2、项目投资情况</w:t>
      </w:r>
    </w:p>
    <w:p>
      <w:pPr>
        <w:pageBreakBefore w:val="0"/>
        <w:kinsoku/>
        <w:overflowPunct/>
        <w:topLinePunct w:val="0"/>
        <w:autoSpaceDE/>
        <w:autoSpaceDN/>
        <w:bidi w:val="0"/>
        <w:adjustRightInd w:val="0"/>
        <w:snapToGrid w:val="0"/>
        <w:spacing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根据初设批复，</w:t>
      </w:r>
      <w:r>
        <w:rPr>
          <w:rFonts w:hint="eastAsia" w:ascii="仿宋" w:hAnsi="仿宋" w:eastAsia="仿宋" w:cs="仿宋"/>
          <w:sz w:val="28"/>
          <w:szCs w:val="28"/>
          <w:lang w:eastAsia="zh-CN"/>
        </w:rPr>
        <w:t>漳州职业技术学院校园东区实训基地3#-6#楼及配套工程项目、漳州职业技术学院综合体育馆及周边体育场项目、漳州职业技术学院老旧楼房修缮工程</w:t>
      </w:r>
      <w:r>
        <w:rPr>
          <w:rFonts w:hint="eastAsia" w:ascii="仿宋" w:hAnsi="仿宋" w:eastAsia="仿宋" w:cs="仿宋"/>
          <w:sz w:val="28"/>
          <w:szCs w:val="28"/>
        </w:rPr>
        <w:t>核定工程</w:t>
      </w:r>
      <w:r>
        <w:rPr>
          <w:rFonts w:hint="eastAsia" w:ascii="仿宋" w:hAnsi="仿宋" w:eastAsia="仿宋" w:cs="仿宋"/>
          <w:sz w:val="28"/>
          <w:szCs w:val="28"/>
          <w:lang w:val="en-US" w:eastAsia="zh-CN"/>
        </w:rPr>
        <w:t>总</w:t>
      </w:r>
      <w:r>
        <w:rPr>
          <w:rFonts w:hint="eastAsia" w:ascii="仿宋" w:hAnsi="仿宋" w:eastAsia="仿宋" w:cs="仿宋"/>
          <w:sz w:val="28"/>
          <w:szCs w:val="28"/>
        </w:rPr>
        <w:t>投资</w:t>
      </w:r>
      <w:r>
        <w:rPr>
          <w:rFonts w:hint="eastAsia" w:ascii="仿宋" w:hAnsi="仿宋" w:eastAsia="仿宋" w:cs="仿宋"/>
          <w:sz w:val="28"/>
          <w:szCs w:val="28"/>
          <w:lang w:eastAsia="zh-CN"/>
        </w:rPr>
        <w:t>15,710.45</w:t>
      </w:r>
      <w:r>
        <w:rPr>
          <w:rFonts w:hint="eastAsia" w:ascii="仿宋" w:hAnsi="仿宋" w:eastAsia="仿宋" w:cs="仿宋"/>
          <w:sz w:val="28"/>
          <w:szCs w:val="28"/>
          <w:lang w:val="en-US" w:eastAsia="zh-CN"/>
        </w:rPr>
        <w:t>万</w:t>
      </w:r>
      <w:r>
        <w:rPr>
          <w:rFonts w:hint="eastAsia" w:ascii="仿宋" w:hAnsi="仿宋" w:eastAsia="仿宋" w:cs="仿宋"/>
          <w:sz w:val="28"/>
          <w:szCs w:val="28"/>
        </w:rPr>
        <w:t>元，估算表如下：</w:t>
      </w:r>
    </w:p>
    <w:p>
      <w:pPr>
        <w:widowControl/>
        <w:spacing w:after="120" w:line="360" w:lineRule="auto"/>
        <w:ind w:firstLine="562" w:firstLineChars="200"/>
        <w:contextualSpacing/>
        <w:jc w:val="center"/>
        <w:rPr>
          <w:rFonts w:hint="eastAsia" w:ascii="仿宋" w:hAnsi="仿宋" w:eastAsia="仿宋" w:cs="仿宋"/>
          <w:b/>
          <w:kern w:val="0"/>
          <w:sz w:val="28"/>
          <w:lang w:val="en-GB"/>
        </w:rPr>
      </w:pPr>
      <w:r>
        <w:rPr>
          <w:rFonts w:hint="eastAsia" w:ascii="仿宋" w:hAnsi="仿宋" w:eastAsia="仿宋" w:cs="仿宋"/>
          <w:b/>
          <w:kern w:val="0"/>
          <w:sz w:val="28"/>
          <w:lang w:val="en-GB"/>
        </w:rPr>
        <w:t>项目总投资估算表</w:t>
      </w:r>
    </w:p>
    <w:p>
      <w:pPr>
        <w:pageBreakBefore w:val="0"/>
        <w:widowControl/>
        <w:kinsoku/>
        <w:overflowPunct/>
        <w:topLinePunct w:val="0"/>
        <w:autoSpaceDE/>
        <w:autoSpaceDN/>
        <w:bidi w:val="0"/>
        <w:spacing w:after="120" w:line="360" w:lineRule="auto"/>
        <w:ind w:firstLine="480" w:firstLineChars="200"/>
        <w:contextualSpacing/>
        <w:jc w:val="center"/>
        <w:rPr>
          <w:rFonts w:hint="eastAsia" w:ascii="仿宋" w:hAnsi="仿宋" w:eastAsia="仿宋" w:cs="仿宋"/>
          <w:kern w:val="0"/>
          <w:sz w:val="24"/>
          <w:lang w:val="en-GB"/>
        </w:rPr>
      </w:pPr>
      <w:r>
        <w:rPr>
          <w:rFonts w:hint="eastAsia" w:ascii="仿宋" w:hAnsi="仿宋" w:eastAsia="仿宋" w:cs="仿宋"/>
          <w:kern w:val="0"/>
          <w:sz w:val="24"/>
          <w:lang w:val="en-US" w:eastAsia="zh-CN"/>
        </w:rPr>
        <w:t xml:space="preserve">                                                </w:t>
      </w:r>
      <w:r>
        <w:rPr>
          <w:rFonts w:hint="eastAsia" w:ascii="仿宋" w:hAnsi="仿宋" w:eastAsia="仿宋" w:cs="仿宋"/>
          <w:kern w:val="0"/>
          <w:sz w:val="24"/>
          <w:lang w:val="en-GB"/>
        </w:rPr>
        <w:t xml:space="preserve"> 单位：人民币万元</w:t>
      </w:r>
    </w:p>
    <w:tbl>
      <w:tblPr>
        <w:tblStyle w:val="15"/>
        <w:tblW w:w="8303" w:type="dxa"/>
        <w:jc w:val="center"/>
        <w:tblInd w:w="0" w:type="dxa"/>
        <w:tblBorders>
          <w:top w:val="single" w:color="auto" w:sz="18" w:space="0"/>
          <w:left w:val="none" w:color="auto" w:sz="0" w:space="0"/>
          <w:bottom w:val="single" w:color="auto" w:sz="18"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
      <w:tblGrid>
        <w:gridCol w:w="4613"/>
        <w:gridCol w:w="2214"/>
        <w:gridCol w:w="1476"/>
      </w:tblGrid>
      <w:tr>
        <w:tblPrEx>
          <w:tblBorders>
            <w:top w:val="single" w:color="auto" w:sz="18" w:space="0"/>
            <w:left w:val="none" w:color="auto" w:sz="0" w:space="0"/>
            <w:bottom w:val="single" w:color="auto" w:sz="18"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23" w:hRule="atLeast"/>
          <w:jc w:val="center"/>
        </w:trPr>
        <w:tc>
          <w:tcPr>
            <w:tcW w:w="4613" w:type="dxa"/>
            <w:noWrap w:val="0"/>
            <w:vAlign w:val="center"/>
          </w:tcPr>
          <w:p>
            <w:pPr>
              <w:spacing w:line="360" w:lineRule="auto"/>
              <w:ind w:right="45"/>
              <w:contextualSpacing/>
              <w:jc w:val="center"/>
              <w:rPr>
                <w:rFonts w:ascii="Times New Roman" w:hAnsi="Times New Roman" w:eastAsia="仿宋"/>
                <w:b/>
                <w:bCs/>
                <w:color w:val="000000"/>
                <w:szCs w:val="21"/>
              </w:rPr>
            </w:pPr>
            <w:r>
              <w:rPr>
                <w:rFonts w:ascii="Times New Roman" w:hAnsi="Times New Roman" w:eastAsia="仿宋"/>
                <w:b/>
                <w:bCs/>
                <w:color w:val="000000"/>
                <w:szCs w:val="21"/>
              </w:rPr>
              <w:t>项目名称</w:t>
            </w:r>
          </w:p>
        </w:tc>
        <w:tc>
          <w:tcPr>
            <w:tcW w:w="2214" w:type="dxa"/>
            <w:noWrap w:val="0"/>
            <w:vAlign w:val="center"/>
          </w:tcPr>
          <w:p>
            <w:pPr>
              <w:spacing w:line="360" w:lineRule="auto"/>
              <w:ind w:right="45"/>
              <w:contextualSpacing/>
              <w:jc w:val="center"/>
              <w:rPr>
                <w:rFonts w:ascii="Times New Roman" w:hAnsi="Times New Roman" w:eastAsia="仿宋"/>
                <w:b/>
                <w:bCs/>
                <w:color w:val="000000"/>
                <w:szCs w:val="21"/>
              </w:rPr>
            </w:pPr>
            <w:r>
              <w:rPr>
                <w:rFonts w:ascii="Times New Roman" w:hAnsi="Times New Roman" w:eastAsia="仿宋"/>
                <w:b/>
                <w:bCs/>
                <w:color w:val="000000"/>
                <w:szCs w:val="21"/>
              </w:rPr>
              <w:t>金额</w:t>
            </w:r>
          </w:p>
        </w:tc>
        <w:tc>
          <w:tcPr>
            <w:tcW w:w="1476" w:type="dxa"/>
            <w:noWrap w:val="0"/>
            <w:vAlign w:val="center"/>
          </w:tcPr>
          <w:p>
            <w:pPr>
              <w:spacing w:line="360" w:lineRule="auto"/>
              <w:ind w:right="45"/>
              <w:contextualSpacing/>
              <w:jc w:val="center"/>
              <w:rPr>
                <w:rFonts w:ascii="Times New Roman" w:hAnsi="Times New Roman" w:eastAsia="仿宋"/>
                <w:b/>
                <w:bCs/>
                <w:color w:val="000000"/>
                <w:szCs w:val="21"/>
              </w:rPr>
            </w:pPr>
            <w:r>
              <w:rPr>
                <w:rFonts w:ascii="Times New Roman" w:hAnsi="Times New Roman" w:eastAsia="仿宋"/>
                <w:b/>
                <w:bCs/>
                <w:color w:val="000000"/>
                <w:szCs w:val="21"/>
              </w:rPr>
              <w:t>占比</w:t>
            </w:r>
          </w:p>
        </w:tc>
      </w:tr>
      <w:tr>
        <w:tblPrEx>
          <w:tblBorders>
            <w:top w:val="single" w:color="auto" w:sz="18" w:space="0"/>
            <w:left w:val="none" w:color="auto" w:sz="0" w:space="0"/>
            <w:bottom w:val="single" w:color="auto" w:sz="18"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23" w:hRule="atLeast"/>
          <w:jc w:val="center"/>
        </w:trPr>
        <w:tc>
          <w:tcPr>
            <w:tcW w:w="4613" w:type="dxa"/>
            <w:noWrap w:val="0"/>
            <w:vAlign w:val="center"/>
          </w:tcPr>
          <w:p>
            <w:pPr>
              <w:spacing w:line="360" w:lineRule="auto"/>
              <w:ind w:right="45"/>
              <w:contextualSpacing/>
              <w:rPr>
                <w:rFonts w:ascii="Times New Roman" w:hAnsi="Times New Roman" w:eastAsia="仿宋"/>
                <w:color w:val="000000"/>
                <w:szCs w:val="21"/>
              </w:rPr>
            </w:pPr>
            <w:r>
              <w:rPr>
                <w:rFonts w:ascii="Times New Roman" w:hAnsi="Times New Roman" w:eastAsia="仿宋"/>
                <w:color w:val="000000"/>
                <w:szCs w:val="21"/>
              </w:rPr>
              <w:t>1、工程费用</w:t>
            </w:r>
          </w:p>
        </w:tc>
        <w:tc>
          <w:tcPr>
            <w:tcW w:w="2214" w:type="dxa"/>
            <w:noWrap w:val="0"/>
            <w:vAlign w:val="center"/>
          </w:tcPr>
          <w:p>
            <w:pPr>
              <w:spacing w:line="360" w:lineRule="auto"/>
              <w:ind w:right="45" w:rightChars="0"/>
              <w:contextualSpacing/>
              <w:jc w:val="center"/>
              <w:rPr>
                <w:rFonts w:hint="default" w:ascii="Times New Roman" w:hAnsi="Times New Roman" w:eastAsia="仿宋"/>
                <w:color w:val="000000"/>
                <w:szCs w:val="21"/>
                <w:lang w:val="en-US" w:eastAsia="zh-CN"/>
              </w:rPr>
            </w:pPr>
            <w:r>
              <w:rPr>
                <w:rFonts w:hint="eastAsia" w:ascii="Times New Roman" w:hAnsi="Times New Roman" w:eastAsia="仿宋"/>
                <w:color w:val="000000"/>
                <w:szCs w:val="21"/>
                <w:highlight w:val="none"/>
                <w:lang w:val="en-US" w:eastAsia="zh-CN"/>
              </w:rPr>
              <w:t>12,812.45</w:t>
            </w:r>
          </w:p>
        </w:tc>
        <w:tc>
          <w:tcPr>
            <w:tcW w:w="1476" w:type="dxa"/>
            <w:noWrap w:val="0"/>
            <w:vAlign w:val="center"/>
          </w:tcPr>
          <w:p>
            <w:pPr>
              <w:widowControl/>
              <w:wordWrap w:val="0"/>
              <w:spacing w:line="360" w:lineRule="auto"/>
              <w:jc w:val="center"/>
              <w:textAlignment w:val="center"/>
              <w:rPr>
                <w:rFonts w:hint="default" w:ascii="Times New Roman" w:hAnsi="Times New Roman" w:eastAsia="仿宋"/>
                <w:color w:val="000000"/>
                <w:szCs w:val="21"/>
                <w:lang w:val="en-US" w:eastAsia="zh-CN"/>
              </w:rPr>
            </w:pPr>
            <w:r>
              <w:rPr>
                <w:rFonts w:hint="eastAsia" w:ascii="Times New Roman" w:hAnsi="Times New Roman" w:eastAsia="仿宋"/>
                <w:color w:val="000000"/>
                <w:szCs w:val="21"/>
                <w:highlight w:val="none"/>
                <w:lang w:val="en-US" w:eastAsia="zh-CN"/>
              </w:rPr>
              <w:t>81.52%</w:t>
            </w:r>
          </w:p>
        </w:tc>
      </w:tr>
      <w:tr>
        <w:tblPrEx>
          <w:tblBorders>
            <w:top w:val="single" w:color="auto" w:sz="18" w:space="0"/>
            <w:left w:val="none" w:color="auto" w:sz="0" w:space="0"/>
            <w:bottom w:val="single" w:color="auto" w:sz="18"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23" w:hRule="atLeast"/>
          <w:jc w:val="center"/>
        </w:trPr>
        <w:tc>
          <w:tcPr>
            <w:tcW w:w="4613" w:type="dxa"/>
            <w:noWrap w:val="0"/>
            <w:vAlign w:val="center"/>
          </w:tcPr>
          <w:p>
            <w:pPr>
              <w:spacing w:line="360" w:lineRule="auto"/>
              <w:ind w:right="45"/>
              <w:contextualSpacing/>
              <w:rPr>
                <w:rFonts w:ascii="Times New Roman" w:hAnsi="Times New Roman" w:eastAsia="仿宋"/>
                <w:color w:val="000000"/>
                <w:szCs w:val="21"/>
              </w:rPr>
            </w:pPr>
            <w:r>
              <w:rPr>
                <w:rFonts w:ascii="Times New Roman" w:hAnsi="Times New Roman" w:eastAsia="仿宋"/>
                <w:color w:val="000000"/>
                <w:szCs w:val="21"/>
              </w:rPr>
              <w:t>2、工程建设其它费用</w:t>
            </w:r>
          </w:p>
        </w:tc>
        <w:tc>
          <w:tcPr>
            <w:tcW w:w="2214" w:type="dxa"/>
            <w:noWrap w:val="0"/>
            <w:vAlign w:val="center"/>
          </w:tcPr>
          <w:p>
            <w:pPr>
              <w:spacing w:line="360" w:lineRule="auto"/>
              <w:ind w:right="45" w:rightChars="0"/>
              <w:contextualSpacing/>
              <w:jc w:val="center"/>
              <w:rPr>
                <w:rFonts w:hint="default" w:ascii="Times New Roman" w:hAnsi="Times New Roman" w:eastAsia="仿宋"/>
                <w:color w:val="000000"/>
                <w:szCs w:val="21"/>
                <w:lang w:val="en-US" w:eastAsia="zh-CN"/>
              </w:rPr>
            </w:pPr>
            <w:r>
              <w:rPr>
                <w:rFonts w:hint="eastAsia" w:ascii="Times New Roman" w:hAnsi="Times New Roman" w:eastAsia="仿宋"/>
                <w:color w:val="000000"/>
                <w:szCs w:val="21"/>
                <w:highlight w:val="none"/>
                <w:lang w:val="en-US" w:eastAsia="zh-CN"/>
              </w:rPr>
              <w:t>1,353.86</w:t>
            </w:r>
          </w:p>
        </w:tc>
        <w:tc>
          <w:tcPr>
            <w:tcW w:w="1476" w:type="dxa"/>
            <w:noWrap w:val="0"/>
            <w:vAlign w:val="center"/>
          </w:tcPr>
          <w:p>
            <w:pPr>
              <w:widowControl/>
              <w:wordWrap w:val="0"/>
              <w:spacing w:line="360" w:lineRule="auto"/>
              <w:jc w:val="center"/>
              <w:textAlignment w:val="center"/>
              <w:rPr>
                <w:rFonts w:hint="default" w:ascii="Times New Roman" w:hAnsi="Times New Roman" w:eastAsia="仿宋"/>
                <w:color w:val="000000"/>
                <w:szCs w:val="21"/>
                <w:lang w:val="en-US" w:eastAsia="zh-CN"/>
              </w:rPr>
            </w:pPr>
            <w:r>
              <w:rPr>
                <w:rFonts w:hint="eastAsia" w:ascii="Times New Roman" w:hAnsi="Times New Roman" w:eastAsia="仿宋"/>
                <w:color w:val="000000"/>
                <w:szCs w:val="21"/>
                <w:highlight w:val="none"/>
                <w:lang w:val="en-US" w:eastAsia="zh-CN"/>
              </w:rPr>
              <w:t>8.61%</w:t>
            </w:r>
          </w:p>
        </w:tc>
      </w:tr>
      <w:tr>
        <w:tblPrEx>
          <w:tblBorders>
            <w:top w:val="single" w:color="auto" w:sz="18" w:space="0"/>
            <w:left w:val="none" w:color="auto" w:sz="0" w:space="0"/>
            <w:bottom w:val="single" w:color="auto" w:sz="18"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23" w:hRule="atLeast"/>
          <w:jc w:val="center"/>
        </w:trPr>
        <w:tc>
          <w:tcPr>
            <w:tcW w:w="4613" w:type="dxa"/>
            <w:noWrap w:val="0"/>
            <w:vAlign w:val="center"/>
          </w:tcPr>
          <w:p>
            <w:pPr>
              <w:spacing w:line="360" w:lineRule="auto"/>
              <w:ind w:right="45"/>
              <w:contextualSpacing/>
              <w:rPr>
                <w:rFonts w:ascii="Times New Roman" w:hAnsi="Times New Roman" w:eastAsia="仿宋"/>
                <w:color w:val="000000"/>
                <w:szCs w:val="21"/>
              </w:rPr>
            </w:pPr>
            <w:r>
              <w:rPr>
                <w:rFonts w:ascii="Times New Roman" w:hAnsi="Times New Roman" w:eastAsia="仿宋"/>
                <w:color w:val="000000"/>
                <w:szCs w:val="21"/>
              </w:rPr>
              <w:t>3、预备费</w:t>
            </w:r>
          </w:p>
        </w:tc>
        <w:tc>
          <w:tcPr>
            <w:tcW w:w="2214" w:type="dxa"/>
            <w:noWrap w:val="0"/>
            <w:vAlign w:val="center"/>
          </w:tcPr>
          <w:p>
            <w:pPr>
              <w:spacing w:line="360" w:lineRule="auto"/>
              <w:ind w:right="45" w:rightChars="0"/>
              <w:contextualSpacing/>
              <w:jc w:val="center"/>
              <w:rPr>
                <w:rFonts w:hint="default" w:ascii="Times New Roman" w:hAnsi="Times New Roman" w:eastAsia="仿宋"/>
                <w:color w:val="000000"/>
                <w:szCs w:val="21"/>
                <w:lang w:val="en-US" w:eastAsia="zh-CN"/>
              </w:rPr>
            </w:pPr>
            <w:r>
              <w:rPr>
                <w:rFonts w:hint="eastAsia" w:ascii="Times New Roman" w:hAnsi="Times New Roman" w:eastAsia="仿宋"/>
                <w:color w:val="000000"/>
                <w:szCs w:val="21"/>
                <w:highlight w:val="none"/>
                <w:lang w:val="en-US" w:eastAsia="zh-CN"/>
              </w:rPr>
              <w:t>1,133.30</w:t>
            </w:r>
          </w:p>
        </w:tc>
        <w:tc>
          <w:tcPr>
            <w:tcW w:w="1476" w:type="dxa"/>
            <w:noWrap w:val="0"/>
            <w:vAlign w:val="center"/>
          </w:tcPr>
          <w:p>
            <w:pPr>
              <w:widowControl/>
              <w:wordWrap w:val="0"/>
              <w:spacing w:line="360" w:lineRule="auto"/>
              <w:jc w:val="center"/>
              <w:textAlignment w:val="center"/>
              <w:rPr>
                <w:rFonts w:hint="default" w:ascii="Times New Roman" w:hAnsi="Times New Roman" w:eastAsia="仿宋"/>
                <w:color w:val="000000"/>
                <w:szCs w:val="21"/>
                <w:lang w:val="en-US" w:eastAsia="zh-CN"/>
              </w:rPr>
            </w:pPr>
            <w:r>
              <w:rPr>
                <w:rFonts w:hint="eastAsia" w:ascii="Times New Roman" w:hAnsi="Times New Roman" w:eastAsia="仿宋"/>
                <w:color w:val="000000"/>
                <w:szCs w:val="21"/>
                <w:highlight w:val="none"/>
                <w:lang w:val="en-US" w:eastAsia="zh-CN"/>
              </w:rPr>
              <w:t>7.21%</w:t>
            </w:r>
          </w:p>
        </w:tc>
      </w:tr>
      <w:tr>
        <w:tblPrEx>
          <w:tblBorders>
            <w:top w:val="single" w:color="auto" w:sz="18" w:space="0"/>
            <w:left w:val="none" w:color="auto" w:sz="0" w:space="0"/>
            <w:bottom w:val="single" w:color="auto" w:sz="18"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23" w:hRule="atLeast"/>
          <w:jc w:val="center"/>
        </w:trPr>
        <w:tc>
          <w:tcPr>
            <w:tcW w:w="4613" w:type="dxa"/>
            <w:noWrap w:val="0"/>
            <w:vAlign w:val="center"/>
          </w:tcPr>
          <w:p>
            <w:pPr>
              <w:spacing w:line="360" w:lineRule="auto"/>
              <w:ind w:right="45"/>
              <w:contextualSpacing/>
              <w:rPr>
                <w:rFonts w:ascii="Times New Roman" w:hAnsi="Times New Roman" w:eastAsia="仿宋"/>
                <w:color w:val="000000"/>
                <w:szCs w:val="21"/>
              </w:rPr>
            </w:pPr>
            <w:r>
              <w:rPr>
                <w:rFonts w:ascii="Times New Roman" w:hAnsi="Times New Roman" w:eastAsia="仿宋"/>
                <w:color w:val="000000"/>
                <w:szCs w:val="21"/>
              </w:rPr>
              <w:t>4、建设期利息</w:t>
            </w:r>
          </w:p>
        </w:tc>
        <w:tc>
          <w:tcPr>
            <w:tcW w:w="2214" w:type="dxa"/>
            <w:noWrap w:val="0"/>
            <w:vAlign w:val="center"/>
          </w:tcPr>
          <w:p>
            <w:pPr>
              <w:spacing w:line="360" w:lineRule="auto"/>
              <w:ind w:right="45" w:rightChars="0"/>
              <w:contextualSpacing/>
              <w:jc w:val="center"/>
              <w:rPr>
                <w:rFonts w:hint="default" w:ascii="Times New Roman" w:hAnsi="Times New Roman" w:eastAsia="仿宋"/>
                <w:color w:val="000000"/>
                <w:szCs w:val="21"/>
                <w:lang w:val="en-US" w:eastAsia="zh-CN"/>
              </w:rPr>
            </w:pPr>
            <w:r>
              <w:rPr>
                <w:rFonts w:hint="eastAsia" w:ascii="Times New Roman" w:hAnsi="Times New Roman" w:eastAsia="仿宋"/>
                <w:color w:val="000000"/>
                <w:szCs w:val="21"/>
                <w:highlight w:val="none"/>
                <w:lang w:val="en-US" w:eastAsia="zh-CN"/>
              </w:rPr>
              <w:t>410.84</w:t>
            </w:r>
          </w:p>
        </w:tc>
        <w:tc>
          <w:tcPr>
            <w:tcW w:w="1476" w:type="dxa"/>
            <w:noWrap w:val="0"/>
            <w:vAlign w:val="center"/>
          </w:tcPr>
          <w:p>
            <w:pPr>
              <w:widowControl/>
              <w:wordWrap w:val="0"/>
              <w:spacing w:line="360" w:lineRule="auto"/>
              <w:jc w:val="center"/>
              <w:textAlignment w:val="center"/>
              <w:rPr>
                <w:rFonts w:hint="default" w:ascii="Times New Roman" w:hAnsi="Times New Roman" w:eastAsia="仿宋"/>
                <w:color w:val="000000"/>
                <w:szCs w:val="21"/>
                <w:lang w:val="en-US" w:eastAsia="zh-CN"/>
              </w:rPr>
            </w:pPr>
            <w:r>
              <w:rPr>
                <w:rFonts w:hint="eastAsia" w:ascii="Times New Roman" w:hAnsi="Times New Roman" w:eastAsia="仿宋"/>
                <w:color w:val="000000"/>
                <w:szCs w:val="21"/>
                <w:highlight w:val="none"/>
                <w:lang w:val="en-US" w:eastAsia="zh-CN"/>
              </w:rPr>
              <w:t>2.62%</w:t>
            </w:r>
          </w:p>
        </w:tc>
      </w:tr>
      <w:tr>
        <w:tblPrEx>
          <w:tblBorders>
            <w:top w:val="single" w:color="auto" w:sz="18" w:space="0"/>
            <w:left w:val="none" w:color="auto" w:sz="0" w:space="0"/>
            <w:bottom w:val="single" w:color="auto" w:sz="18"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23" w:hRule="atLeast"/>
          <w:jc w:val="center"/>
        </w:trPr>
        <w:tc>
          <w:tcPr>
            <w:tcW w:w="4613" w:type="dxa"/>
            <w:noWrap w:val="0"/>
            <w:vAlign w:val="center"/>
          </w:tcPr>
          <w:p>
            <w:pPr>
              <w:spacing w:line="360" w:lineRule="auto"/>
              <w:ind w:right="45"/>
              <w:contextualSpacing/>
              <w:rPr>
                <w:rFonts w:ascii="Times New Roman" w:hAnsi="Times New Roman" w:eastAsia="仿宋"/>
                <w:b/>
                <w:bCs/>
                <w:color w:val="000000"/>
                <w:szCs w:val="21"/>
              </w:rPr>
            </w:pPr>
            <w:r>
              <w:rPr>
                <w:rFonts w:ascii="Times New Roman" w:hAnsi="Times New Roman" w:eastAsia="仿宋"/>
                <w:b/>
                <w:bCs/>
                <w:color w:val="000000"/>
                <w:szCs w:val="21"/>
              </w:rPr>
              <w:t>合计：</w:t>
            </w:r>
          </w:p>
        </w:tc>
        <w:tc>
          <w:tcPr>
            <w:tcW w:w="2214" w:type="dxa"/>
            <w:noWrap w:val="0"/>
            <w:vAlign w:val="center"/>
          </w:tcPr>
          <w:p>
            <w:pPr>
              <w:wordWrap w:val="0"/>
              <w:spacing w:line="360" w:lineRule="auto"/>
              <w:ind w:right="45" w:rightChars="0"/>
              <w:contextualSpacing/>
              <w:jc w:val="center"/>
              <w:rPr>
                <w:rFonts w:hint="default" w:ascii="Times New Roman" w:hAnsi="Times New Roman" w:eastAsia="仿宋"/>
                <w:b/>
                <w:bCs/>
                <w:color w:val="000000"/>
                <w:szCs w:val="21"/>
                <w:lang w:val="en-US" w:eastAsia="zh-CN"/>
              </w:rPr>
            </w:pPr>
            <w:r>
              <w:rPr>
                <w:rFonts w:hint="eastAsia" w:ascii="Times New Roman" w:hAnsi="Times New Roman" w:eastAsia="仿宋"/>
                <w:b/>
                <w:bCs/>
                <w:color w:val="000000"/>
                <w:szCs w:val="21"/>
                <w:highlight w:val="none"/>
                <w:lang w:val="en-US" w:eastAsia="zh-CN"/>
              </w:rPr>
              <w:t>15,710.45</w:t>
            </w:r>
          </w:p>
        </w:tc>
        <w:tc>
          <w:tcPr>
            <w:tcW w:w="1476" w:type="dxa"/>
            <w:noWrap w:val="0"/>
            <w:vAlign w:val="center"/>
          </w:tcPr>
          <w:p>
            <w:pPr>
              <w:widowControl/>
              <w:spacing w:line="360" w:lineRule="auto"/>
              <w:jc w:val="center"/>
              <w:textAlignment w:val="center"/>
              <w:rPr>
                <w:rFonts w:hint="default" w:ascii="Times New Roman" w:hAnsi="Times New Roman" w:eastAsia="仿宋"/>
                <w:b/>
                <w:bCs/>
                <w:color w:val="000000"/>
                <w:szCs w:val="21"/>
                <w:lang w:val="en-US" w:eastAsia="zh-CN"/>
              </w:rPr>
            </w:pPr>
            <w:r>
              <w:rPr>
                <w:rFonts w:hint="eastAsia" w:ascii="Times New Roman" w:hAnsi="Times New Roman" w:eastAsia="仿宋"/>
                <w:b/>
                <w:bCs/>
                <w:color w:val="000000"/>
                <w:szCs w:val="21"/>
                <w:highlight w:val="none"/>
                <w:lang w:val="en-US" w:eastAsia="zh-CN"/>
              </w:rPr>
              <w:t>100%</w:t>
            </w:r>
          </w:p>
        </w:tc>
      </w:tr>
    </w:tbl>
    <w:p>
      <w:pPr>
        <w:pageBreakBefore w:val="0"/>
        <w:kinsoku/>
        <w:overflowPunct/>
        <w:topLinePunct w:val="0"/>
        <w:autoSpaceDE/>
        <w:autoSpaceDN/>
        <w:bidi w:val="0"/>
        <w:spacing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该项目未来年度投资计划如下：</w:t>
      </w:r>
    </w:p>
    <w:p>
      <w:pPr>
        <w:pageBreakBefore w:val="0"/>
        <w:kinsoku/>
        <w:overflowPunct/>
        <w:topLinePunct w:val="0"/>
        <w:autoSpaceDE/>
        <w:autoSpaceDN/>
        <w:bidi w:val="0"/>
        <w:spacing w:line="360" w:lineRule="auto"/>
        <w:jc w:val="center"/>
        <w:rPr>
          <w:rFonts w:hint="eastAsia" w:ascii="仿宋" w:hAnsi="仿宋" w:eastAsia="仿宋" w:cs="仿宋"/>
          <w:b/>
          <w:sz w:val="28"/>
          <w:szCs w:val="28"/>
        </w:rPr>
      </w:pPr>
      <w:r>
        <w:rPr>
          <w:rFonts w:hint="eastAsia" w:ascii="仿宋" w:hAnsi="仿宋" w:eastAsia="仿宋" w:cs="仿宋"/>
          <w:b/>
          <w:sz w:val="28"/>
          <w:szCs w:val="28"/>
        </w:rPr>
        <w:t>项目投资计划表</w:t>
      </w:r>
    </w:p>
    <w:p>
      <w:pPr>
        <w:pageBreakBefore w:val="0"/>
        <w:kinsoku/>
        <w:overflowPunct/>
        <w:topLinePunct w:val="0"/>
        <w:autoSpaceDE/>
        <w:autoSpaceDN/>
        <w:bidi w:val="0"/>
        <w:spacing w:line="360" w:lineRule="auto"/>
        <w:ind w:firstLine="560" w:firstLineChars="200"/>
        <w:jc w:val="right"/>
        <w:rPr>
          <w:rFonts w:hint="eastAsia" w:ascii="仿宋" w:hAnsi="仿宋" w:eastAsia="仿宋" w:cs="仿宋"/>
          <w:sz w:val="28"/>
          <w:szCs w:val="28"/>
        </w:rPr>
      </w:pPr>
      <w:r>
        <w:rPr>
          <w:rFonts w:hint="eastAsia" w:ascii="仿宋" w:hAnsi="仿宋" w:eastAsia="仿宋" w:cs="仿宋"/>
          <w:sz w:val="28"/>
          <w:szCs w:val="28"/>
        </w:rPr>
        <w:t>单位：人民币万元</w:t>
      </w:r>
    </w:p>
    <w:tbl>
      <w:tblPr>
        <w:tblStyle w:val="15"/>
        <w:tblW w:w="951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99"/>
        <w:gridCol w:w="2442"/>
        <w:gridCol w:w="1218"/>
        <w:gridCol w:w="1217"/>
        <w:gridCol w:w="1217"/>
        <w:gridCol w:w="12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3" w:hRule="atLeast"/>
          <w:jc w:val="center"/>
        </w:trPr>
        <w:tc>
          <w:tcPr>
            <w:tcW w:w="2199" w:type="dxa"/>
            <w:shd w:val="clear" w:color="auto" w:fill="auto"/>
            <w:vAlign w:val="center"/>
          </w:tcPr>
          <w:p>
            <w:pPr>
              <w:pageBreakBefore w:val="0"/>
              <w:widowControl/>
              <w:kinsoku/>
              <w:overflowPunct/>
              <w:topLinePunct w:val="0"/>
              <w:autoSpaceDE/>
              <w:autoSpaceDN/>
              <w:bidi w:val="0"/>
              <w:spacing w:line="360" w:lineRule="auto"/>
              <w:jc w:val="center"/>
              <w:rPr>
                <w:rFonts w:hint="eastAsia" w:ascii="仿宋" w:hAnsi="仿宋" w:eastAsia="仿宋" w:cs="仿宋"/>
                <w:b/>
                <w:bCs/>
                <w:kern w:val="0"/>
                <w:szCs w:val="21"/>
              </w:rPr>
            </w:pPr>
            <w:r>
              <w:rPr>
                <w:rFonts w:hint="eastAsia" w:ascii="仿宋" w:hAnsi="仿宋" w:eastAsia="仿宋" w:cs="仿宋"/>
                <w:b/>
                <w:bCs/>
                <w:kern w:val="0"/>
                <w:szCs w:val="21"/>
              </w:rPr>
              <w:t>资金使用</w:t>
            </w:r>
          </w:p>
        </w:tc>
        <w:tc>
          <w:tcPr>
            <w:tcW w:w="2442" w:type="dxa"/>
            <w:shd w:val="clear" w:color="auto" w:fill="auto"/>
            <w:vAlign w:val="center"/>
          </w:tcPr>
          <w:p>
            <w:pPr>
              <w:pageBreakBefore w:val="0"/>
              <w:widowControl/>
              <w:kinsoku/>
              <w:overflowPunct/>
              <w:topLinePunct w:val="0"/>
              <w:autoSpaceDE/>
              <w:autoSpaceDN/>
              <w:bidi w:val="0"/>
              <w:spacing w:line="360" w:lineRule="auto"/>
              <w:jc w:val="center"/>
              <w:rPr>
                <w:rFonts w:hint="eastAsia" w:ascii="仿宋" w:hAnsi="仿宋" w:eastAsia="仿宋" w:cs="仿宋"/>
                <w:b/>
                <w:bCs/>
                <w:kern w:val="0"/>
                <w:szCs w:val="21"/>
              </w:rPr>
            </w:pPr>
            <w:r>
              <w:rPr>
                <w:rFonts w:hint="eastAsia" w:ascii="仿宋" w:hAnsi="仿宋" w:eastAsia="仿宋" w:cs="仿宋"/>
                <w:b/>
                <w:bCs/>
                <w:kern w:val="0"/>
                <w:szCs w:val="21"/>
              </w:rPr>
              <w:t>以前年度至本报告日</w:t>
            </w:r>
          </w:p>
        </w:tc>
        <w:tc>
          <w:tcPr>
            <w:tcW w:w="1218" w:type="dxa"/>
            <w:shd w:val="clear" w:color="auto" w:fill="auto"/>
            <w:vAlign w:val="center"/>
          </w:tcPr>
          <w:p>
            <w:pPr>
              <w:pageBreakBefore w:val="0"/>
              <w:widowControl/>
              <w:kinsoku/>
              <w:overflowPunct/>
              <w:topLinePunct w:val="0"/>
              <w:autoSpaceDE/>
              <w:autoSpaceDN/>
              <w:bidi w:val="0"/>
              <w:spacing w:line="360" w:lineRule="auto"/>
              <w:jc w:val="center"/>
              <w:rPr>
                <w:rFonts w:hint="eastAsia" w:ascii="仿宋" w:hAnsi="仿宋" w:eastAsia="仿宋" w:cs="仿宋"/>
                <w:b/>
                <w:bCs/>
                <w:kern w:val="0"/>
                <w:szCs w:val="21"/>
              </w:rPr>
            </w:pPr>
            <w:r>
              <w:rPr>
                <w:rFonts w:hint="eastAsia" w:ascii="仿宋" w:hAnsi="仿宋" w:eastAsia="仿宋" w:cs="仿宋"/>
                <w:b/>
                <w:bCs/>
                <w:kern w:val="0"/>
                <w:szCs w:val="21"/>
              </w:rPr>
              <w:t>2020年</w:t>
            </w:r>
          </w:p>
        </w:tc>
        <w:tc>
          <w:tcPr>
            <w:tcW w:w="1217" w:type="dxa"/>
            <w:shd w:val="clear" w:color="auto" w:fill="auto"/>
            <w:vAlign w:val="center"/>
          </w:tcPr>
          <w:p>
            <w:pPr>
              <w:pageBreakBefore w:val="0"/>
              <w:widowControl/>
              <w:kinsoku/>
              <w:overflowPunct/>
              <w:topLinePunct w:val="0"/>
              <w:autoSpaceDE/>
              <w:autoSpaceDN/>
              <w:bidi w:val="0"/>
              <w:spacing w:line="360" w:lineRule="auto"/>
              <w:jc w:val="center"/>
              <w:rPr>
                <w:rFonts w:hint="eastAsia" w:ascii="仿宋" w:hAnsi="仿宋" w:eastAsia="仿宋" w:cs="仿宋"/>
                <w:b/>
                <w:bCs/>
                <w:kern w:val="0"/>
                <w:szCs w:val="21"/>
              </w:rPr>
            </w:pPr>
            <w:r>
              <w:rPr>
                <w:rFonts w:hint="eastAsia" w:ascii="仿宋" w:hAnsi="仿宋" w:eastAsia="仿宋" w:cs="仿宋"/>
                <w:b/>
                <w:bCs/>
                <w:kern w:val="0"/>
                <w:szCs w:val="21"/>
              </w:rPr>
              <w:t>2021年</w:t>
            </w:r>
          </w:p>
        </w:tc>
        <w:tc>
          <w:tcPr>
            <w:tcW w:w="1217" w:type="dxa"/>
            <w:shd w:val="clear" w:color="auto" w:fill="auto"/>
            <w:vAlign w:val="center"/>
          </w:tcPr>
          <w:p>
            <w:pPr>
              <w:pageBreakBefore w:val="0"/>
              <w:widowControl/>
              <w:kinsoku/>
              <w:overflowPunct/>
              <w:topLinePunct w:val="0"/>
              <w:autoSpaceDE/>
              <w:autoSpaceDN/>
              <w:bidi w:val="0"/>
              <w:spacing w:line="360" w:lineRule="auto"/>
              <w:jc w:val="center"/>
              <w:rPr>
                <w:rFonts w:hint="default" w:ascii="仿宋" w:hAnsi="仿宋" w:eastAsia="仿宋" w:cs="仿宋"/>
                <w:b/>
                <w:bCs/>
                <w:kern w:val="0"/>
                <w:szCs w:val="21"/>
                <w:lang w:val="en-US" w:eastAsia="zh-CN"/>
              </w:rPr>
            </w:pPr>
            <w:r>
              <w:rPr>
                <w:rFonts w:hint="eastAsia" w:ascii="仿宋" w:hAnsi="仿宋" w:eastAsia="仿宋" w:cs="仿宋"/>
                <w:b/>
                <w:bCs/>
                <w:kern w:val="0"/>
                <w:szCs w:val="21"/>
                <w:lang w:val="en-US" w:eastAsia="zh-CN"/>
              </w:rPr>
              <w:t>2022年</w:t>
            </w:r>
          </w:p>
        </w:tc>
        <w:tc>
          <w:tcPr>
            <w:tcW w:w="1217" w:type="dxa"/>
            <w:shd w:val="clear" w:color="auto" w:fill="auto"/>
            <w:vAlign w:val="center"/>
          </w:tcPr>
          <w:p>
            <w:pPr>
              <w:pageBreakBefore w:val="0"/>
              <w:widowControl/>
              <w:kinsoku/>
              <w:overflowPunct/>
              <w:topLinePunct w:val="0"/>
              <w:autoSpaceDE/>
              <w:autoSpaceDN/>
              <w:bidi w:val="0"/>
              <w:spacing w:line="360" w:lineRule="auto"/>
              <w:jc w:val="center"/>
              <w:rPr>
                <w:rFonts w:hint="eastAsia" w:ascii="仿宋" w:hAnsi="仿宋" w:eastAsia="仿宋" w:cs="仿宋"/>
                <w:b/>
                <w:bCs/>
                <w:kern w:val="0"/>
                <w:szCs w:val="21"/>
              </w:rPr>
            </w:pPr>
            <w:r>
              <w:rPr>
                <w:rFonts w:hint="eastAsia" w:ascii="仿宋" w:hAnsi="仿宋" w:eastAsia="仿宋" w:cs="仿宋"/>
                <w:b/>
                <w:bCs/>
                <w:kern w:val="0"/>
                <w:szCs w:val="21"/>
              </w:rPr>
              <w:t>合计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3" w:hRule="atLeast"/>
          <w:jc w:val="center"/>
        </w:trPr>
        <w:tc>
          <w:tcPr>
            <w:tcW w:w="2199" w:type="dxa"/>
            <w:shd w:val="clear" w:color="auto" w:fill="auto"/>
            <w:vAlign w:val="center"/>
          </w:tcPr>
          <w:p>
            <w:pPr>
              <w:pageBreakBefore w:val="0"/>
              <w:widowControl/>
              <w:kinsoku/>
              <w:overflowPunct/>
              <w:topLinePunct w:val="0"/>
              <w:autoSpaceDE/>
              <w:autoSpaceDN/>
              <w:bidi w:val="0"/>
              <w:spacing w:line="360" w:lineRule="auto"/>
              <w:jc w:val="left"/>
              <w:rPr>
                <w:rFonts w:hint="eastAsia" w:ascii="仿宋" w:hAnsi="仿宋" w:eastAsia="仿宋" w:cs="仿宋"/>
                <w:b/>
                <w:bCs/>
                <w:kern w:val="0"/>
                <w:szCs w:val="21"/>
              </w:rPr>
            </w:pPr>
            <w:r>
              <w:rPr>
                <w:rFonts w:hint="eastAsia" w:ascii="仿宋" w:hAnsi="仿宋" w:eastAsia="仿宋" w:cs="仿宋"/>
                <w:b/>
                <w:bCs/>
                <w:kern w:val="0"/>
                <w:szCs w:val="21"/>
              </w:rPr>
              <w:t>建设资金使用金额</w:t>
            </w:r>
          </w:p>
        </w:tc>
        <w:tc>
          <w:tcPr>
            <w:tcW w:w="2442" w:type="dxa"/>
            <w:shd w:val="clear" w:color="auto" w:fill="auto"/>
            <w:vAlign w:val="center"/>
          </w:tcPr>
          <w:p>
            <w:pPr>
              <w:pageBreakBefore w:val="0"/>
              <w:kinsoku/>
              <w:overflowPunct/>
              <w:topLinePunct w:val="0"/>
              <w:autoSpaceDE/>
              <w:autoSpaceDN/>
              <w:bidi w:val="0"/>
              <w:spacing w:line="360" w:lineRule="auto"/>
              <w:jc w:val="center"/>
              <w:rPr>
                <w:rFonts w:hint="eastAsia" w:ascii="Times New Roman" w:hAnsi="Times New Roman"/>
                <w:sz w:val="21"/>
                <w:szCs w:val="21"/>
                <w:lang w:val="en-US" w:eastAsia="zh-CN"/>
              </w:rPr>
            </w:pPr>
            <w:r>
              <w:rPr>
                <w:rFonts w:hint="eastAsia" w:ascii="Times New Roman" w:hAnsi="Times New Roman"/>
                <w:sz w:val="21"/>
                <w:szCs w:val="21"/>
                <w:lang w:val="en-US" w:eastAsia="zh-CN"/>
              </w:rPr>
              <w:t>5,800.00</w:t>
            </w:r>
          </w:p>
        </w:tc>
        <w:tc>
          <w:tcPr>
            <w:tcW w:w="1218" w:type="dxa"/>
            <w:shd w:val="clear" w:color="auto" w:fill="auto"/>
            <w:vAlign w:val="center"/>
          </w:tcPr>
          <w:p>
            <w:pPr>
              <w:pageBreakBefore w:val="0"/>
              <w:kinsoku/>
              <w:overflowPunct/>
              <w:topLinePunct w:val="0"/>
              <w:autoSpaceDE/>
              <w:autoSpaceDN/>
              <w:bidi w:val="0"/>
              <w:spacing w:line="360" w:lineRule="auto"/>
              <w:jc w:val="center"/>
              <w:rPr>
                <w:rFonts w:hint="default" w:ascii="Times New Roman" w:hAnsi="Times New Roman"/>
                <w:sz w:val="21"/>
                <w:szCs w:val="21"/>
                <w:lang w:val="en-US" w:eastAsia="zh-CN"/>
              </w:rPr>
            </w:pPr>
            <w:r>
              <w:rPr>
                <w:rFonts w:hint="eastAsia" w:ascii="Times New Roman" w:hAnsi="Times New Roman"/>
                <w:sz w:val="21"/>
                <w:szCs w:val="21"/>
                <w:lang w:val="en-US" w:eastAsia="zh-CN"/>
              </w:rPr>
              <w:t>2,200.00</w:t>
            </w:r>
          </w:p>
        </w:tc>
        <w:tc>
          <w:tcPr>
            <w:tcW w:w="1217" w:type="dxa"/>
            <w:shd w:val="clear" w:color="auto" w:fill="auto"/>
            <w:vAlign w:val="center"/>
          </w:tcPr>
          <w:p>
            <w:pPr>
              <w:pageBreakBefore w:val="0"/>
              <w:kinsoku/>
              <w:overflowPunct/>
              <w:topLinePunct w:val="0"/>
              <w:autoSpaceDE/>
              <w:autoSpaceDN/>
              <w:bidi w:val="0"/>
              <w:spacing w:line="360" w:lineRule="auto"/>
              <w:jc w:val="center"/>
              <w:rPr>
                <w:rFonts w:hint="default" w:ascii="Times New Roman" w:hAnsi="Times New Roman"/>
                <w:sz w:val="21"/>
                <w:szCs w:val="21"/>
                <w:lang w:val="en-US" w:eastAsia="zh-CN"/>
              </w:rPr>
            </w:pPr>
            <w:r>
              <w:rPr>
                <w:rFonts w:hint="eastAsia" w:ascii="Times New Roman" w:hAnsi="Times New Roman"/>
                <w:sz w:val="21"/>
                <w:szCs w:val="21"/>
                <w:lang w:val="en-US" w:eastAsia="zh-CN"/>
              </w:rPr>
              <w:t>7,000.00</w:t>
            </w:r>
          </w:p>
        </w:tc>
        <w:tc>
          <w:tcPr>
            <w:tcW w:w="1217" w:type="dxa"/>
            <w:shd w:val="clear" w:color="auto" w:fill="auto"/>
            <w:vAlign w:val="center"/>
          </w:tcPr>
          <w:p>
            <w:pPr>
              <w:pageBreakBefore w:val="0"/>
              <w:kinsoku/>
              <w:overflowPunct/>
              <w:topLinePunct w:val="0"/>
              <w:autoSpaceDE/>
              <w:autoSpaceDN/>
              <w:bidi w:val="0"/>
              <w:spacing w:line="360" w:lineRule="auto"/>
              <w:jc w:val="center"/>
              <w:rPr>
                <w:rFonts w:hint="default" w:ascii="Times New Roman" w:hAnsi="Times New Roman"/>
                <w:sz w:val="21"/>
                <w:szCs w:val="21"/>
                <w:lang w:val="en-US" w:eastAsia="zh-CN"/>
              </w:rPr>
            </w:pPr>
            <w:r>
              <w:rPr>
                <w:rFonts w:hint="eastAsia" w:ascii="Times New Roman" w:hAnsi="Times New Roman"/>
                <w:sz w:val="21"/>
                <w:szCs w:val="21"/>
                <w:lang w:val="en-US" w:eastAsia="zh-CN"/>
              </w:rPr>
              <w:t>710.45</w:t>
            </w:r>
          </w:p>
        </w:tc>
        <w:tc>
          <w:tcPr>
            <w:tcW w:w="1217" w:type="dxa"/>
            <w:shd w:val="clear" w:color="auto" w:fill="auto"/>
            <w:vAlign w:val="center"/>
          </w:tcPr>
          <w:p>
            <w:pPr>
              <w:pageBreakBefore w:val="0"/>
              <w:kinsoku/>
              <w:overflowPunct/>
              <w:topLinePunct w:val="0"/>
              <w:autoSpaceDE/>
              <w:autoSpaceDN/>
              <w:bidi w:val="0"/>
              <w:spacing w:line="360" w:lineRule="auto"/>
              <w:jc w:val="center"/>
              <w:rPr>
                <w:rFonts w:hint="eastAsia" w:ascii="仿宋" w:hAnsi="仿宋" w:eastAsia="仿宋" w:cs="仿宋"/>
                <w:snapToGrid w:val="0"/>
                <w:color w:val="000000"/>
                <w:kern w:val="0"/>
                <w:szCs w:val="21"/>
                <w:lang w:val="en-US" w:eastAsia="zh-CN"/>
              </w:rPr>
            </w:pPr>
            <w:r>
              <w:rPr>
                <w:rFonts w:hint="eastAsia" w:ascii="Times New Roman" w:hAnsi="Times New Roman"/>
                <w:sz w:val="21"/>
                <w:szCs w:val="21"/>
                <w:lang w:val="en-US" w:eastAsia="zh-CN"/>
              </w:rPr>
              <w:t>15,710.45</w:t>
            </w:r>
          </w:p>
        </w:tc>
      </w:tr>
    </w:tbl>
    <w:p>
      <w:pPr>
        <w:pStyle w:val="5"/>
        <w:spacing w:line="360" w:lineRule="auto"/>
        <w:ind w:firstLine="562" w:firstLineChars="200"/>
        <w:rPr>
          <w:rFonts w:ascii="仿宋" w:hAnsi="仿宋" w:cs="仿宋"/>
        </w:rPr>
      </w:pPr>
      <w:r>
        <w:rPr>
          <w:rFonts w:hint="eastAsia" w:ascii="仿宋" w:hAnsi="仿宋" w:cs="仿宋"/>
        </w:rPr>
        <w:t>3、项目资金来源</w:t>
      </w:r>
    </w:p>
    <w:p>
      <w:pPr>
        <w:spacing w:line="360" w:lineRule="auto"/>
        <w:ind w:firstLine="560" w:firstLineChars="200"/>
        <w:rPr>
          <w:rFonts w:hint="eastAsia" w:ascii="仿宋" w:hAnsi="仿宋" w:eastAsia="仿宋" w:cs="仿宋"/>
          <w:sz w:val="28"/>
          <w:szCs w:val="28"/>
          <w:lang w:eastAsia="zh-CN"/>
        </w:rPr>
      </w:pPr>
      <w:r>
        <w:rPr>
          <w:rFonts w:hint="eastAsia" w:ascii="仿宋" w:hAnsi="仿宋" w:eastAsia="仿宋" w:cs="仿宋"/>
          <w:sz w:val="28"/>
          <w:szCs w:val="28"/>
        </w:rPr>
        <w:t>本项目资金来源分为：企业自筹</w:t>
      </w:r>
      <w:r>
        <w:rPr>
          <w:rFonts w:hint="eastAsia" w:ascii="仿宋" w:hAnsi="仿宋" w:eastAsia="仿宋" w:cs="仿宋"/>
          <w:sz w:val="28"/>
          <w:szCs w:val="28"/>
          <w:lang w:val="en-US" w:eastAsia="zh-CN"/>
        </w:rPr>
        <w:t>8,510.45</w:t>
      </w:r>
      <w:r>
        <w:rPr>
          <w:rFonts w:hint="eastAsia" w:ascii="仿宋" w:hAnsi="仿宋" w:eastAsia="仿宋" w:cs="仿宋"/>
          <w:sz w:val="28"/>
          <w:szCs w:val="28"/>
        </w:rPr>
        <w:t>万元，剩余资金</w:t>
      </w:r>
      <w:r>
        <w:rPr>
          <w:rFonts w:hint="eastAsia" w:ascii="仿宋" w:hAnsi="仿宋" w:eastAsia="仿宋" w:cs="仿宋"/>
          <w:sz w:val="28"/>
          <w:szCs w:val="28"/>
          <w:lang w:val="en-US" w:eastAsia="zh-CN"/>
        </w:rPr>
        <w:t>7,200.00</w:t>
      </w:r>
      <w:r>
        <w:rPr>
          <w:rFonts w:hint="eastAsia" w:ascii="仿宋" w:hAnsi="仿宋" w:eastAsia="仿宋" w:cs="仿宋"/>
          <w:sz w:val="28"/>
          <w:szCs w:val="28"/>
        </w:rPr>
        <w:t>万元通过发行专项债券筹集</w:t>
      </w:r>
      <w:r>
        <w:rPr>
          <w:rFonts w:hint="eastAsia" w:ascii="仿宋" w:hAnsi="仿宋" w:eastAsia="仿宋" w:cs="仿宋"/>
          <w:sz w:val="28"/>
          <w:szCs w:val="28"/>
          <w:lang w:eastAsia="zh-CN"/>
        </w:rPr>
        <w:t>。</w:t>
      </w:r>
    </w:p>
    <w:p>
      <w:pPr>
        <w:spacing w:line="360" w:lineRule="auto"/>
        <w:jc w:val="center"/>
        <w:rPr>
          <w:rFonts w:ascii="仿宋" w:hAnsi="仿宋" w:eastAsia="仿宋" w:cs="仿宋"/>
          <w:b/>
          <w:sz w:val="28"/>
          <w:szCs w:val="28"/>
        </w:rPr>
      </w:pPr>
      <w:r>
        <w:rPr>
          <w:rFonts w:hint="eastAsia" w:ascii="仿宋" w:hAnsi="仿宋" w:eastAsia="仿宋" w:cs="仿宋"/>
          <w:b/>
          <w:sz w:val="28"/>
          <w:szCs w:val="28"/>
        </w:rPr>
        <w:t>资金筹措表</w:t>
      </w:r>
    </w:p>
    <w:p>
      <w:pPr>
        <w:spacing w:line="360" w:lineRule="auto"/>
        <w:ind w:firstLine="480" w:firstLineChars="200"/>
        <w:jc w:val="right"/>
        <w:rPr>
          <w:rFonts w:ascii="仿宋" w:hAnsi="仿宋" w:eastAsia="仿宋" w:cs="仿宋"/>
          <w:sz w:val="28"/>
          <w:szCs w:val="28"/>
        </w:rPr>
      </w:pPr>
      <w:r>
        <w:rPr>
          <w:rFonts w:hint="eastAsia" w:ascii="仿宋" w:hAnsi="仿宋" w:eastAsia="仿宋" w:cs="仿宋"/>
          <w:sz w:val="24"/>
          <w:szCs w:val="24"/>
        </w:rPr>
        <w:t>单位：人民币万元</w:t>
      </w:r>
    </w:p>
    <w:tbl>
      <w:tblPr>
        <w:tblStyle w:val="15"/>
        <w:tblW w:w="8520" w:type="dxa"/>
        <w:tblInd w:w="0" w:type="dxa"/>
        <w:tblBorders>
          <w:top w:val="single" w:color="auto" w:sz="18" w:space="0"/>
          <w:left w:val="none" w:color="auto" w:sz="0" w:space="0"/>
          <w:bottom w:val="single" w:color="auto" w:sz="18"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
      <w:tblGrid>
        <w:gridCol w:w="1220"/>
        <w:gridCol w:w="3588"/>
        <w:gridCol w:w="3712"/>
      </w:tblGrid>
      <w:tr>
        <w:tblPrEx>
          <w:tblBorders>
            <w:top w:val="single" w:color="auto" w:sz="18" w:space="0"/>
            <w:left w:val="none" w:color="auto" w:sz="0" w:space="0"/>
            <w:bottom w:val="single" w:color="auto" w:sz="18"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382" w:hRule="atLeast"/>
        </w:trPr>
        <w:tc>
          <w:tcPr>
            <w:tcW w:w="4808" w:type="dxa"/>
            <w:gridSpan w:val="2"/>
            <w:tcBorders>
              <w:top w:val="single" w:color="auto" w:sz="6" w:space="0"/>
              <w:left w:val="single" w:color="auto" w:sz="6" w:space="0"/>
              <w:bottom w:val="single" w:color="auto" w:sz="6" w:space="0"/>
              <w:right w:val="single" w:color="auto" w:sz="6" w:space="0"/>
            </w:tcBorders>
            <w:vAlign w:val="center"/>
          </w:tcPr>
          <w:p>
            <w:pPr>
              <w:widowControl/>
              <w:jc w:val="center"/>
              <w:rPr>
                <w:rFonts w:ascii="仿宋" w:hAnsi="仿宋" w:eastAsia="仿宋" w:cs="仿宋"/>
                <w:b/>
                <w:bCs/>
                <w:kern w:val="0"/>
                <w:szCs w:val="21"/>
              </w:rPr>
            </w:pPr>
            <w:bookmarkStart w:id="1" w:name="_Hlk50330660"/>
            <w:r>
              <w:rPr>
                <w:rFonts w:hint="eastAsia" w:ascii="仿宋" w:hAnsi="仿宋" w:eastAsia="仿宋" w:cs="仿宋"/>
                <w:b/>
                <w:bCs/>
                <w:kern w:val="0"/>
                <w:szCs w:val="21"/>
              </w:rPr>
              <w:t>建设资金筹集</w:t>
            </w:r>
          </w:p>
        </w:tc>
        <w:tc>
          <w:tcPr>
            <w:tcW w:w="3712" w:type="dxa"/>
            <w:tcBorders>
              <w:top w:val="single" w:color="auto" w:sz="6" w:space="0"/>
              <w:left w:val="single" w:color="auto" w:sz="6" w:space="0"/>
              <w:bottom w:val="single" w:color="auto" w:sz="6" w:space="0"/>
              <w:right w:val="single" w:color="auto" w:sz="6" w:space="0"/>
            </w:tcBorders>
            <w:vAlign w:val="center"/>
          </w:tcPr>
          <w:p>
            <w:pPr>
              <w:widowControl/>
              <w:jc w:val="center"/>
              <w:rPr>
                <w:rFonts w:ascii="仿宋" w:hAnsi="仿宋" w:eastAsia="仿宋" w:cs="仿宋"/>
                <w:b/>
                <w:bCs/>
                <w:kern w:val="0"/>
                <w:szCs w:val="21"/>
              </w:rPr>
            </w:pPr>
            <w:r>
              <w:rPr>
                <w:rFonts w:hint="eastAsia" w:ascii="仿宋" w:hAnsi="仿宋" w:eastAsia="仿宋" w:cs="仿宋"/>
                <w:b/>
                <w:bCs/>
                <w:kern w:val="0"/>
                <w:szCs w:val="21"/>
              </w:rPr>
              <w:t>金额</w:t>
            </w:r>
          </w:p>
        </w:tc>
      </w:tr>
      <w:tr>
        <w:tblPrEx>
          <w:tblBorders>
            <w:top w:val="single" w:color="auto" w:sz="18" w:space="0"/>
            <w:left w:val="none" w:color="auto" w:sz="0" w:space="0"/>
            <w:bottom w:val="single" w:color="auto" w:sz="18"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387" w:hRule="atLeast"/>
        </w:trPr>
        <w:tc>
          <w:tcPr>
            <w:tcW w:w="1220" w:type="dxa"/>
            <w:tcBorders>
              <w:top w:val="single" w:color="auto" w:sz="6" w:space="0"/>
              <w:left w:val="single" w:color="auto" w:sz="6" w:space="0"/>
              <w:bottom w:val="single" w:color="auto" w:sz="6" w:space="0"/>
              <w:right w:val="single" w:color="auto" w:sz="6" w:space="0"/>
            </w:tcBorders>
            <w:shd w:val="clear" w:color="000000" w:fill="auto"/>
            <w:vAlign w:val="center"/>
          </w:tcPr>
          <w:p>
            <w:pPr>
              <w:widowControl/>
              <w:jc w:val="center"/>
              <w:rPr>
                <w:rFonts w:ascii="仿宋" w:hAnsi="仿宋" w:eastAsia="仿宋" w:cs="仿宋"/>
                <w:bCs/>
                <w:w w:val="105"/>
                <w:kern w:val="0"/>
                <w:szCs w:val="21"/>
              </w:rPr>
            </w:pPr>
            <w:r>
              <w:rPr>
                <w:rFonts w:hint="eastAsia" w:ascii="仿宋" w:hAnsi="仿宋" w:eastAsia="仿宋" w:cs="仿宋"/>
                <w:bCs/>
                <w:w w:val="105"/>
                <w:kern w:val="0"/>
                <w:szCs w:val="21"/>
              </w:rPr>
              <w:t>1</w:t>
            </w:r>
          </w:p>
        </w:tc>
        <w:tc>
          <w:tcPr>
            <w:tcW w:w="3588" w:type="dxa"/>
            <w:tcBorders>
              <w:top w:val="single" w:color="auto" w:sz="6" w:space="0"/>
              <w:left w:val="single" w:color="auto" w:sz="6" w:space="0"/>
              <w:bottom w:val="single" w:color="auto" w:sz="6" w:space="0"/>
              <w:right w:val="single" w:color="auto" w:sz="6" w:space="0"/>
            </w:tcBorders>
            <w:shd w:val="clear" w:color="000000" w:fill="auto"/>
            <w:vAlign w:val="center"/>
          </w:tcPr>
          <w:p>
            <w:pPr>
              <w:widowControl/>
              <w:jc w:val="center"/>
              <w:rPr>
                <w:rFonts w:ascii="仿宋" w:hAnsi="仿宋" w:eastAsia="仿宋" w:cs="仿宋"/>
                <w:bCs/>
                <w:w w:val="105"/>
                <w:kern w:val="0"/>
                <w:szCs w:val="21"/>
              </w:rPr>
            </w:pPr>
            <w:r>
              <w:rPr>
                <w:rFonts w:hint="eastAsia" w:ascii="仿宋" w:hAnsi="仿宋" w:eastAsia="仿宋" w:cs="仿宋"/>
                <w:bCs/>
                <w:w w:val="105"/>
                <w:kern w:val="0"/>
                <w:szCs w:val="21"/>
              </w:rPr>
              <w:t>企业自筹</w:t>
            </w:r>
          </w:p>
        </w:tc>
        <w:tc>
          <w:tcPr>
            <w:tcW w:w="3712" w:type="dxa"/>
            <w:tcBorders>
              <w:top w:val="single" w:color="auto" w:sz="6" w:space="0"/>
              <w:left w:val="single" w:color="auto" w:sz="6" w:space="0"/>
              <w:bottom w:val="single" w:color="auto" w:sz="6" w:space="0"/>
              <w:right w:val="single" w:color="auto" w:sz="6" w:space="0"/>
            </w:tcBorders>
            <w:shd w:val="clear" w:color="000000" w:fill="auto"/>
            <w:vAlign w:val="center"/>
          </w:tcPr>
          <w:p>
            <w:pPr>
              <w:widowControl/>
              <w:jc w:val="center"/>
              <w:textAlignment w:val="center"/>
              <w:rPr>
                <w:rFonts w:hint="eastAsia" w:ascii="仿宋" w:hAnsi="仿宋" w:eastAsia="仿宋" w:cs="仿宋"/>
                <w:bCs/>
                <w:w w:val="105"/>
                <w:kern w:val="0"/>
                <w:szCs w:val="21"/>
                <w:lang w:eastAsia="zh-CN"/>
              </w:rPr>
            </w:pPr>
            <w:r>
              <w:rPr>
                <w:rFonts w:hint="eastAsia" w:ascii="仿宋" w:hAnsi="仿宋" w:eastAsia="仿宋" w:cs="仿宋"/>
                <w:bCs/>
                <w:w w:val="105"/>
                <w:kern w:val="0"/>
                <w:szCs w:val="21"/>
                <w:lang w:eastAsia="zh-CN"/>
              </w:rPr>
              <w:t>8,510.45</w:t>
            </w:r>
          </w:p>
        </w:tc>
      </w:tr>
      <w:tr>
        <w:tblPrEx>
          <w:tblBorders>
            <w:top w:val="single" w:color="auto" w:sz="18" w:space="0"/>
            <w:left w:val="none" w:color="auto" w:sz="0" w:space="0"/>
            <w:bottom w:val="single" w:color="auto" w:sz="18"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377" w:hRule="atLeast"/>
        </w:trPr>
        <w:tc>
          <w:tcPr>
            <w:tcW w:w="1220" w:type="dxa"/>
            <w:tcBorders>
              <w:top w:val="single" w:color="auto" w:sz="6" w:space="0"/>
              <w:left w:val="single" w:color="auto" w:sz="6" w:space="0"/>
              <w:bottom w:val="single" w:color="auto" w:sz="6" w:space="0"/>
              <w:right w:val="single" w:color="auto" w:sz="6" w:space="0"/>
            </w:tcBorders>
            <w:shd w:val="clear" w:color="000000" w:fill="auto"/>
            <w:vAlign w:val="center"/>
          </w:tcPr>
          <w:p>
            <w:pPr>
              <w:widowControl/>
              <w:jc w:val="center"/>
              <w:rPr>
                <w:rFonts w:ascii="仿宋" w:hAnsi="仿宋" w:eastAsia="仿宋" w:cs="仿宋"/>
                <w:bCs/>
                <w:w w:val="105"/>
                <w:kern w:val="0"/>
                <w:szCs w:val="21"/>
              </w:rPr>
            </w:pPr>
            <w:r>
              <w:rPr>
                <w:rFonts w:hint="eastAsia" w:ascii="仿宋" w:hAnsi="仿宋" w:eastAsia="仿宋" w:cs="仿宋"/>
                <w:bCs/>
                <w:w w:val="105"/>
                <w:kern w:val="0"/>
                <w:szCs w:val="21"/>
              </w:rPr>
              <w:t>2</w:t>
            </w:r>
          </w:p>
        </w:tc>
        <w:tc>
          <w:tcPr>
            <w:tcW w:w="3588" w:type="dxa"/>
            <w:tcBorders>
              <w:top w:val="single" w:color="auto" w:sz="6" w:space="0"/>
              <w:left w:val="single" w:color="auto" w:sz="6" w:space="0"/>
              <w:bottom w:val="single" w:color="auto" w:sz="6" w:space="0"/>
              <w:right w:val="single" w:color="auto" w:sz="6" w:space="0"/>
            </w:tcBorders>
            <w:shd w:val="clear" w:color="000000" w:fill="auto"/>
            <w:vAlign w:val="center"/>
          </w:tcPr>
          <w:p>
            <w:pPr>
              <w:widowControl/>
              <w:jc w:val="center"/>
              <w:rPr>
                <w:rFonts w:ascii="仿宋" w:hAnsi="仿宋" w:eastAsia="仿宋" w:cs="仿宋"/>
                <w:bCs/>
                <w:w w:val="105"/>
                <w:kern w:val="0"/>
                <w:szCs w:val="21"/>
              </w:rPr>
            </w:pPr>
            <w:r>
              <w:rPr>
                <w:rFonts w:hint="eastAsia" w:ascii="仿宋" w:hAnsi="仿宋" w:eastAsia="仿宋" w:cs="仿宋"/>
                <w:bCs/>
                <w:w w:val="105"/>
                <w:kern w:val="0"/>
                <w:szCs w:val="21"/>
              </w:rPr>
              <w:t>专项债券</w:t>
            </w:r>
          </w:p>
        </w:tc>
        <w:tc>
          <w:tcPr>
            <w:tcW w:w="3712" w:type="dxa"/>
            <w:tcBorders>
              <w:top w:val="single" w:color="auto" w:sz="6" w:space="0"/>
              <w:left w:val="single" w:color="auto" w:sz="6" w:space="0"/>
              <w:bottom w:val="single" w:color="auto" w:sz="6" w:space="0"/>
              <w:right w:val="single" w:color="auto" w:sz="6" w:space="0"/>
            </w:tcBorders>
            <w:shd w:val="clear" w:color="000000" w:fill="auto"/>
            <w:vAlign w:val="center"/>
          </w:tcPr>
          <w:p>
            <w:pPr>
              <w:widowControl/>
              <w:jc w:val="center"/>
              <w:textAlignment w:val="center"/>
              <w:rPr>
                <w:rFonts w:hint="eastAsia" w:ascii="仿宋" w:hAnsi="仿宋" w:eastAsia="仿宋" w:cs="仿宋"/>
                <w:bCs/>
                <w:w w:val="105"/>
                <w:kern w:val="0"/>
                <w:szCs w:val="21"/>
                <w:lang w:eastAsia="zh-CN"/>
              </w:rPr>
            </w:pPr>
            <w:r>
              <w:rPr>
                <w:rFonts w:hint="eastAsia" w:ascii="仿宋" w:hAnsi="仿宋" w:eastAsia="仿宋" w:cs="仿宋"/>
                <w:bCs/>
                <w:w w:val="105"/>
                <w:kern w:val="0"/>
                <w:szCs w:val="21"/>
                <w:lang w:eastAsia="zh-CN"/>
              </w:rPr>
              <w:t>7,200.00</w:t>
            </w:r>
          </w:p>
        </w:tc>
      </w:tr>
      <w:tr>
        <w:tblPrEx>
          <w:tblBorders>
            <w:top w:val="single" w:color="auto" w:sz="18" w:space="0"/>
            <w:left w:val="none" w:color="auto" w:sz="0" w:space="0"/>
            <w:bottom w:val="single" w:color="auto" w:sz="18"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377" w:hRule="atLeast"/>
        </w:trPr>
        <w:tc>
          <w:tcPr>
            <w:tcW w:w="1220" w:type="dxa"/>
            <w:tcBorders>
              <w:top w:val="single" w:color="auto" w:sz="6" w:space="0"/>
              <w:left w:val="single" w:color="auto" w:sz="6" w:space="0"/>
              <w:bottom w:val="single" w:color="auto" w:sz="6" w:space="0"/>
              <w:right w:val="single" w:color="auto" w:sz="6" w:space="0"/>
            </w:tcBorders>
            <w:shd w:val="clear" w:color="000000" w:fill="auto"/>
            <w:vAlign w:val="center"/>
          </w:tcPr>
          <w:p>
            <w:pPr>
              <w:widowControl/>
              <w:jc w:val="center"/>
              <w:rPr>
                <w:rFonts w:ascii="仿宋" w:hAnsi="仿宋" w:eastAsia="仿宋" w:cs="仿宋"/>
                <w:bCs/>
                <w:w w:val="105"/>
                <w:kern w:val="0"/>
                <w:szCs w:val="21"/>
              </w:rPr>
            </w:pPr>
            <w:r>
              <w:rPr>
                <w:rFonts w:hint="eastAsia" w:ascii="仿宋" w:hAnsi="仿宋" w:eastAsia="仿宋" w:cs="仿宋"/>
                <w:bCs/>
                <w:w w:val="105"/>
                <w:kern w:val="0"/>
                <w:szCs w:val="21"/>
              </w:rPr>
              <w:t>3</w:t>
            </w:r>
          </w:p>
        </w:tc>
        <w:tc>
          <w:tcPr>
            <w:tcW w:w="3588" w:type="dxa"/>
            <w:tcBorders>
              <w:top w:val="single" w:color="auto" w:sz="6" w:space="0"/>
              <w:left w:val="single" w:color="auto" w:sz="6" w:space="0"/>
              <w:bottom w:val="single" w:color="auto" w:sz="6" w:space="0"/>
              <w:right w:val="single" w:color="auto" w:sz="6" w:space="0"/>
            </w:tcBorders>
            <w:shd w:val="clear" w:color="000000" w:fill="auto"/>
            <w:vAlign w:val="center"/>
          </w:tcPr>
          <w:p>
            <w:pPr>
              <w:widowControl/>
              <w:jc w:val="center"/>
              <w:rPr>
                <w:rFonts w:ascii="仿宋" w:hAnsi="仿宋" w:eastAsia="仿宋" w:cs="仿宋"/>
                <w:bCs/>
                <w:w w:val="105"/>
                <w:kern w:val="0"/>
                <w:szCs w:val="21"/>
              </w:rPr>
            </w:pPr>
            <w:r>
              <w:rPr>
                <w:rFonts w:hint="eastAsia" w:ascii="仿宋" w:hAnsi="仿宋" w:eastAsia="仿宋" w:cs="仿宋"/>
                <w:bCs/>
                <w:w w:val="105"/>
                <w:kern w:val="0"/>
                <w:szCs w:val="21"/>
              </w:rPr>
              <w:t>银行融资</w:t>
            </w:r>
          </w:p>
        </w:tc>
        <w:tc>
          <w:tcPr>
            <w:tcW w:w="3712" w:type="dxa"/>
            <w:tcBorders>
              <w:top w:val="single" w:color="auto" w:sz="6" w:space="0"/>
              <w:left w:val="single" w:color="auto" w:sz="6" w:space="0"/>
              <w:bottom w:val="single" w:color="auto" w:sz="6" w:space="0"/>
              <w:right w:val="single" w:color="auto" w:sz="6" w:space="0"/>
            </w:tcBorders>
            <w:shd w:val="clear" w:color="000000" w:fill="auto"/>
            <w:vAlign w:val="center"/>
          </w:tcPr>
          <w:p>
            <w:pPr>
              <w:widowControl/>
              <w:jc w:val="center"/>
              <w:textAlignment w:val="center"/>
              <w:rPr>
                <w:rFonts w:hint="eastAsia" w:ascii="仿宋" w:hAnsi="仿宋" w:eastAsia="仿宋" w:cs="仿宋"/>
                <w:bCs/>
                <w:w w:val="105"/>
                <w:kern w:val="0"/>
                <w:szCs w:val="21"/>
                <w:lang w:eastAsia="zh-CN"/>
              </w:rPr>
            </w:pPr>
            <w:r>
              <w:rPr>
                <w:rFonts w:hint="eastAsia" w:ascii="仿宋" w:hAnsi="仿宋" w:eastAsia="仿宋" w:cs="仿宋"/>
                <w:bCs/>
                <w:w w:val="105"/>
                <w:kern w:val="0"/>
                <w:szCs w:val="21"/>
                <w:lang w:val="en-US" w:eastAsia="zh-CN"/>
              </w:rPr>
              <w:t>0</w:t>
            </w:r>
          </w:p>
        </w:tc>
      </w:tr>
      <w:tr>
        <w:tblPrEx>
          <w:tblBorders>
            <w:top w:val="single" w:color="auto" w:sz="18" w:space="0"/>
            <w:left w:val="none" w:color="auto" w:sz="0" w:space="0"/>
            <w:bottom w:val="single" w:color="auto" w:sz="18"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377" w:hRule="atLeast"/>
        </w:trPr>
        <w:tc>
          <w:tcPr>
            <w:tcW w:w="1220" w:type="dxa"/>
            <w:tcBorders>
              <w:top w:val="single" w:color="auto" w:sz="6" w:space="0"/>
              <w:left w:val="single" w:color="auto" w:sz="6" w:space="0"/>
              <w:bottom w:val="single" w:color="auto" w:sz="6" w:space="0"/>
              <w:right w:val="single" w:color="auto" w:sz="6" w:space="0"/>
            </w:tcBorders>
            <w:shd w:val="clear" w:color="000000" w:fill="auto"/>
            <w:vAlign w:val="center"/>
          </w:tcPr>
          <w:p>
            <w:pPr>
              <w:widowControl/>
              <w:jc w:val="center"/>
              <w:rPr>
                <w:rFonts w:ascii="仿宋" w:hAnsi="仿宋" w:eastAsia="仿宋" w:cs="仿宋"/>
                <w:bCs/>
                <w:w w:val="105"/>
                <w:kern w:val="0"/>
                <w:szCs w:val="21"/>
              </w:rPr>
            </w:pPr>
          </w:p>
        </w:tc>
        <w:tc>
          <w:tcPr>
            <w:tcW w:w="3588" w:type="dxa"/>
            <w:tcBorders>
              <w:top w:val="single" w:color="auto" w:sz="6" w:space="0"/>
              <w:left w:val="single" w:color="auto" w:sz="6" w:space="0"/>
              <w:bottom w:val="single" w:color="auto" w:sz="6" w:space="0"/>
              <w:right w:val="single" w:color="auto" w:sz="6" w:space="0"/>
            </w:tcBorders>
            <w:shd w:val="clear" w:color="000000" w:fill="auto"/>
            <w:vAlign w:val="center"/>
          </w:tcPr>
          <w:p>
            <w:pPr>
              <w:widowControl/>
              <w:jc w:val="center"/>
              <w:rPr>
                <w:rFonts w:ascii="仿宋" w:hAnsi="仿宋" w:eastAsia="仿宋" w:cs="仿宋"/>
                <w:b/>
                <w:w w:val="105"/>
                <w:kern w:val="0"/>
                <w:szCs w:val="21"/>
              </w:rPr>
            </w:pPr>
            <w:r>
              <w:rPr>
                <w:rFonts w:hint="eastAsia" w:ascii="仿宋" w:hAnsi="仿宋" w:eastAsia="仿宋" w:cs="仿宋"/>
                <w:b/>
                <w:w w:val="105"/>
                <w:kern w:val="0"/>
                <w:szCs w:val="21"/>
              </w:rPr>
              <w:t>合计：</w:t>
            </w:r>
          </w:p>
        </w:tc>
        <w:tc>
          <w:tcPr>
            <w:tcW w:w="3712" w:type="dxa"/>
            <w:tcBorders>
              <w:top w:val="single" w:color="auto" w:sz="6" w:space="0"/>
              <w:left w:val="single" w:color="auto" w:sz="6" w:space="0"/>
              <w:bottom w:val="single" w:color="auto" w:sz="6" w:space="0"/>
              <w:right w:val="single" w:color="auto" w:sz="6" w:space="0"/>
            </w:tcBorders>
            <w:shd w:val="clear" w:color="000000" w:fill="auto"/>
            <w:vAlign w:val="center"/>
          </w:tcPr>
          <w:p>
            <w:pPr>
              <w:widowControl/>
              <w:jc w:val="center"/>
              <w:textAlignment w:val="center"/>
              <w:rPr>
                <w:rFonts w:hint="eastAsia" w:ascii="仿宋" w:hAnsi="仿宋" w:eastAsia="仿宋" w:cs="仿宋"/>
                <w:b/>
                <w:w w:val="105"/>
                <w:kern w:val="0"/>
                <w:szCs w:val="21"/>
                <w:lang w:eastAsia="zh-CN"/>
              </w:rPr>
            </w:pPr>
            <w:r>
              <w:rPr>
                <w:rFonts w:hint="eastAsia" w:ascii="仿宋" w:hAnsi="仿宋" w:eastAsia="仿宋" w:cs="仿宋"/>
                <w:b/>
                <w:w w:val="105"/>
                <w:kern w:val="0"/>
                <w:szCs w:val="21"/>
                <w:lang w:eastAsia="zh-CN"/>
              </w:rPr>
              <w:t>15,710.45</w:t>
            </w:r>
          </w:p>
        </w:tc>
      </w:tr>
      <w:bookmarkEnd w:id="1"/>
    </w:tbl>
    <w:p>
      <w:pPr>
        <w:pStyle w:val="5"/>
        <w:spacing w:line="360" w:lineRule="auto"/>
        <w:ind w:firstLine="562" w:firstLineChars="200"/>
        <w:rPr>
          <w:rFonts w:ascii="仿宋" w:hAnsi="仿宋" w:cs="仿宋"/>
        </w:rPr>
      </w:pPr>
      <w:r>
        <w:rPr>
          <w:rFonts w:hint="eastAsia" w:ascii="仿宋" w:hAnsi="仿宋" w:cs="仿宋"/>
        </w:rPr>
        <w:t>4、项目预期收益与融资自求平衡情况</w:t>
      </w:r>
    </w:p>
    <w:p>
      <w:pPr>
        <w:pStyle w:val="6"/>
        <w:spacing w:line="360" w:lineRule="auto"/>
        <w:ind w:firstLine="562" w:firstLineChars="200"/>
        <w:rPr>
          <w:rFonts w:ascii="仿宋" w:hAnsi="仿宋" w:cs="仿宋"/>
        </w:rPr>
      </w:pPr>
      <w:r>
        <w:rPr>
          <w:rFonts w:hint="eastAsia" w:ascii="仿宋" w:hAnsi="仿宋" w:cs="仿宋"/>
        </w:rPr>
        <w:t>（1）项目收益情况</w:t>
      </w:r>
    </w:p>
    <w:p>
      <w:pPr>
        <w:pageBreakBefore w:val="0"/>
        <w:kinsoku/>
        <w:overflowPunct/>
        <w:topLinePunct w:val="0"/>
        <w:autoSpaceDE/>
        <w:autoSpaceDN/>
        <w:bidi w:val="0"/>
        <w:adjustRightInd w:val="0"/>
        <w:snapToGrid w:val="0"/>
        <w:spacing w:line="360" w:lineRule="auto"/>
        <w:ind w:firstLine="560" w:firstLineChars="200"/>
        <w:rPr>
          <w:rFonts w:hint="eastAsia" w:ascii="仿宋" w:hAnsi="仿宋" w:eastAsia="仿宋" w:cs="仿宋"/>
          <w:sz w:val="28"/>
          <w:szCs w:val="28"/>
          <w:lang w:eastAsia="zh-CN"/>
        </w:rPr>
      </w:pPr>
      <w:r>
        <w:rPr>
          <w:rFonts w:hint="eastAsia" w:ascii="仿宋" w:hAnsi="仿宋" w:eastAsia="仿宋" w:cs="仿宋"/>
          <w:sz w:val="28"/>
          <w:szCs w:val="28"/>
          <w:lang w:eastAsia="zh-CN"/>
        </w:rPr>
        <w:t>漳州职业技术学院校园东区实训基地3#-6#楼及配套工程项目、漳州职业技术学院综合体育馆及周边体育场项目、漳州职业技术学院老旧楼房修缮工程</w:t>
      </w:r>
      <w:r>
        <w:rPr>
          <w:rFonts w:hint="eastAsia" w:ascii="仿宋" w:hAnsi="仿宋" w:eastAsia="仿宋" w:cs="仿宋"/>
          <w:sz w:val="28"/>
          <w:szCs w:val="28"/>
        </w:rPr>
        <w:t>在专项债券存续期间有稳定的现金流入，收入主要来源于</w:t>
      </w:r>
      <w:r>
        <w:rPr>
          <w:rFonts w:hint="eastAsia" w:ascii="仿宋" w:hAnsi="仿宋" w:eastAsia="仿宋" w:cs="仿宋"/>
          <w:sz w:val="28"/>
          <w:szCs w:val="28"/>
          <w:lang w:eastAsia="zh-CN"/>
        </w:rPr>
        <w:t>学生学费和财政补贴</w:t>
      </w:r>
      <w:r>
        <w:rPr>
          <w:rFonts w:hint="eastAsia" w:ascii="仿宋" w:hAnsi="仿宋" w:eastAsia="仿宋" w:cs="仿宋"/>
          <w:sz w:val="28"/>
          <w:szCs w:val="28"/>
        </w:rPr>
        <w:t>。经测算，债券存续期内，本项目将产生</w:t>
      </w:r>
      <w:r>
        <w:rPr>
          <w:rFonts w:hint="eastAsia" w:ascii="仿宋" w:hAnsi="仿宋" w:eastAsia="仿宋" w:cs="仿宋"/>
          <w:sz w:val="28"/>
          <w:szCs w:val="28"/>
          <w:lang w:val="en-US" w:eastAsia="zh-CN"/>
        </w:rPr>
        <w:t>净收益107,040.44 万元，可覆盖债券存续期间各年的项目投资及债券本息偿还的需求，在</w:t>
      </w:r>
      <w:r>
        <w:rPr>
          <w:rFonts w:hint="eastAsia" w:ascii="仿宋" w:hAnsi="仿宋" w:eastAsia="仿宋" w:cs="仿宋"/>
          <w:sz w:val="28"/>
          <w:szCs w:val="28"/>
        </w:rPr>
        <w:t>项目涉及专项债券本息全部偿还后仍有</w:t>
      </w:r>
      <w:r>
        <w:rPr>
          <w:rFonts w:hint="eastAsia" w:ascii="Times New Roman" w:hAnsi="Times New Roman" w:eastAsia="仿宋"/>
          <w:sz w:val="28"/>
          <w:szCs w:val="28"/>
          <w:highlight w:val="none"/>
          <w:lang w:val="en-US" w:eastAsia="zh-CN"/>
        </w:rPr>
        <w:t>97,365.79</w:t>
      </w:r>
      <w:r>
        <w:rPr>
          <w:rFonts w:ascii="Times New Roman" w:hAnsi="Times New Roman" w:eastAsia="仿宋"/>
          <w:sz w:val="28"/>
          <w:szCs w:val="28"/>
        </w:rPr>
        <w:t>万元</w:t>
      </w:r>
      <w:r>
        <w:rPr>
          <w:rFonts w:hint="eastAsia" w:ascii="仿宋" w:hAnsi="仿宋" w:eastAsia="仿宋" w:cs="仿宋"/>
          <w:sz w:val="28"/>
          <w:szCs w:val="28"/>
        </w:rPr>
        <w:t>期末结余</w:t>
      </w:r>
      <w:r>
        <w:rPr>
          <w:rFonts w:hint="eastAsia" w:ascii="仿宋" w:hAnsi="仿宋" w:eastAsia="仿宋" w:cs="仿宋"/>
          <w:sz w:val="28"/>
          <w:szCs w:val="28"/>
          <w:lang w:eastAsia="zh-CN"/>
        </w:rPr>
        <w:t>。</w:t>
      </w:r>
    </w:p>
    <w:p>
      <w:pPr>
        <w:pStyle w:val="6"/>
        <w:spacing w:line="360" w:lineRule="auto"/>
        <w:ind w:firstLine="562" w:firstLineChars="200"/>
        <w:rPr>
          <w:rFonts w:ascii="仿宋" w:hAnsi="仿宋" w:cs="仿宋"/>
        </w:rPr>
      </w:pPr>
      <w:r>
        <w:rPr>
          <w:rFonts w:hint="eastAsia" w:ascii="仿宋" w:hAnsi="仿宋" w:cs="仿宋"/>
        </w:rPr>
        <w:t>（2）项目融资还本付息情况</w:t>
      </w:r>
    </w:p>
    <w:p>
      <w:pPr>
        <w:spacing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本项目计划使用本期债券资金</w:t>
      </w:r>
      <w:r>
        <w:rPr>
          <w:rFonts w:hint="eastAsia" w:ascii="仿宋" w:hAnsi="仿宋" w:eastAsia="仿宋" w:cs="仿宋"/>
          <w:sz w:val="28"/>
          <w:szCs w:val="28"/>
          <w:lang w:val="en-US" w:eastAsia="zh-CN"/>
        </w:rPr>
        <w:t>500</w:t>
      </w:r>
      <w:r>
        <w:rPr>
          <w:rFonts w:hint="eastAsia" w:ascii="仿宋" w:hAnsi="仿宋" w:eastAsia="仿宋" w:cs="仿宋"/>
          <w:sz w:val="28"/>
          <w:szCs w:val="28"/>
        </w:rPr>
        <w:t>万元。本期专项债券利率按</w:t>
      </w:r>
      <w:r>
        <w:rPr>
          <w:rFonts w:hint="eastAsia" w:ascii="仿宋" w:hAnsi="仿宋" w:eastAsia="仿宋" w:cs="仿宋"/>
          <w:sz w:val="28"/>
          <w:szCs w:val="28"/>
          <w:lang w:eastAsia="zh-CN"/>
        </w:rPr>
        <w:t>“九龙公园地下停车场</w:t>
      </w:r>
      <w:r>
        <w:rPr>
          <w:rFonts w:hint="eastAsia" w:ascii="仿宋" w:hAnsi="仿宋" w:eastAsia="仿宋" w:cs="仿宋"/>
          <w:sz w:val="28"/>
          <w:szCs w:val="28"/>
          <w:lang w:val="en-US" w:eastAsia="zh-CN"/>
        </w:rPr>
        <w:t>项目”已发行债券利率3.41%，剩余期限9年</w:t>
      </w:r>
      <w:r>
        <w:rPr>
          <w:rFonts w:hint="eastAsia" w:ascii="仿宋" w:hAnsi="仿宋" w:eastAsia="仿宋" w:cs="仿宋"/>
          <w:sz w:val="28"/>
          <w:szCs w:val="28"/>
        </w:rPr>
        <w:t>进行测算</w:t>
      </w:r>
      <w:r>
        <w:rPr>
          <w:rFonts w:hint="eastAsia" w:ascii="仿宋" w:hAnsi="仿宋" w:eastAsia="仿宋" w:cs="仿宋"/>
          <w:sz w:val="28"/>
          <w:szCs w:val="28"/>
          <w:lang w:eastAsia="zh-CN"/>
        </w:rPr>
        <w:t>。</w:t>
      </w:r>
      <w:r>
        <w:rPr>
          <w:rFonts w:hint="eastAsia" w:ascii="仿宋" w:hAnsi="仿宋" w:eastAsia="仿宋" w:cs="仿宋"/>
          <w:sz w:val="28"/>
          <w:szCs w:val="28"/>
        </w:rPr>
        <w:t>专项债本息合计</w:t>
      </w:r>
      <w:r>
        <w:rPr>
          <w:rFonts w:hint="eastAsia" w:ascii="仿宋" w:hAnsi="仿宋" w:eastAsia="仿宋" w:cs="仿宋"/>
          <w:sz w:val="28"/>
          <w:szCs w:val="28"/>
          <w:lang w:val="en-US" w:eastAsia="zh-CN"/>
        </w:rPr>
        <w:t>2,474.65</w:t>
      </w:r>
      <w:r>
        <w:rPr>
          <w:rFonts w:hint="eastAsia" w:ascii="仿宋" w:hAnsi="仿宋" w:eastAsia="仿宋" w:cs="仿宋"/>
          <w:sz w:val="28"/>
          <w:szCs w:val="28"/>
        </w:rPr>
        <w:t>万元本项目债券应还本付息情况如下表：</w:t>
      </w:r>
    </w:p>
    <w:p>
      <w:pPr>
        <w:spacing w:line="360" w:lineRule="auto"/>
        <w:ind w:firstLine="560" w:firstLineChars="200"/>
        <w:rPr>
          <w:rFonts w:hint="eastAsia" w:ascii="仿宋" w:hAnsi="仿宋" w:eastAsia="仿宋" w:cs="仿宋"/>
          <w:sz w:val="28"/>
          <w:szCs w:val="28"/>
        </w:rPr>
      </w:pPr>
    </w:p>
    <w:p>
      <w:pPr>
        <w:spacing w:line="360" w:lineRule="auto"/>
        <w:jc w:val="center"/>
        <w:rPr>
          <w:rFonts w:ascii="仿宋" w:hAnsi="仿宋" w:eastAsia="仿宋" w:cs="仿宋"/>
          <w:b/>
          <w:sz w:val="28"/>
          <w:szCs w:val="28"/>
        </w:rPr>
      </w:pPr>
      <w:r>
        <w:rPr>
          <w:rFonts w:hint="eastAsia" w:ascii="仿宋" w:hAnsi="仿宋" w:eastAsia="仿宋" w:cs="仿宋"/>
          <w:b/>
          <w:sz w:val="28"/>
          <w:szCs w:val="28"/>
        </w:rPr>
        <w:t>项目还本付息情况表</w:t>
      </w:r>
    </w:p>
    <w:p>
      <w:pPr>
        <w:spacing w:line="360" w:lineRule="auto"/>
        <w:ind w:firstLine="480" w:firstLineChars="200"/>
        <w:jc w:val="right"/>
        <w:rPr>
          <w:rFonts w:ascii="仿宋" w:hAnsi="仿宋" w:eastAsia="仿宋" w:cs="仿宋"/>
          <w:sz w:val="24"/>
          <w:szCs w:val="24"/>
        </w:rPr>
      </w:pPr>
      <w:r>
        <w:rPr>
          <w:rFonts w:hint="eastAsia" w:ascii="仿宋" w:hAnsi="仿宋" w:eastAsia="仿宋" w:cs="仿宋"/>
          <w:sz w:val="24"/>
          <w:szCs w:val="24"/>
        </w:rPr>
        <w:t>单位：人民币万元</w:t>
      </w:r>
    </w:p>
    <w:tbl>
      <w:tblPr>
        <w:tblStyle w:val="15"/>
        <w:tblW w:w="9078" w:type="dxa"/>
        <w:jc w:val="center"/>
        <w:tblInd w:w="0" w:type="dxa"/>
        <w:tblBorders>
          <w:top w:val="single" w:color="000000" w:sz="18" w:space="0"/>
          <w:left w:val="none" w:color="auto" w:sz="0" w:space="0"/>
          <w:bottom w:val="single" w:color="000000" w:sz="18" w:space="0"/>
          <w:right w:val="none" w:color="auto" w:sz="0" w:space="0"/>
          <w:insideH w:val="single" w:color="000000" w:sz="4" w:space="0"/>
          <w:insideV w:val="single" w:color="000000" w:sz="4" w:space="0"/>
        </w:tblBorders>
        <w:tblLayout w:type="fixed"/>
        <w:tblCellMar>
          <w:top w:w="0" w:type="dxa"/>
          <w:left w:w="0" w:type="dxa"/>
          <w:bottom w:w="0" w:type="dxa"/>
          <w:right w:w="0" w:type="dxa"/>
        </w:tblCellMar>
      </w:tblPr>
      <w:tblGrid>
        <w:gridCol w:w="727"/>
        <w:gridCol w:w="1320"/>
        <w:gridCol w:w="1320"/>
        <w:gridCol w:w="1320"/>
        <w:gridCol w:w="1320"/>
        <w:gridCol w:w="1321"/>
        <w:gridCol w:w="1750"/>
      </w:tblGrid>
      <w:tr>
        <w:tblPrEx>
          <w:tblBorders>
            <w:top w:val="single" w:color="000000" w:sz="18" w:space="0"/>
            <w:left w:val="none" w:color="auto" w:sz="0" w:space="0"/>
            <w:bottom w:val="single" w:color="000000" w:sz="18" w:space="0"/>
            <w:right w:val="none" w:color="auto" w:sz="0" w:space="0"/>
            <w:insideH w:val="single" w:color="000000" w:sz="4" w:space="0"/>
            <w:insideV w:val="single" w:color="000000" w:sz="4" w:space="0"/>
          </w:tblBorders>
          <w:tblLayout w:type="fixed"/>
          <w:tblCellMar>
            <w:top w:w="0" w:type="dxa"/>
            <w:left w:w="0" w:type="dxa"/>
            <w:bottom w:w="0" w:type="dxa"/>
            <w:right w:w="0" w:type="dxa"/>
          </w:tblCellMar>
        </w:tblPrEx>
        <w:trPr>
          <w:trHeight w:val="523" w:hRule="atLeast"/>
          <w:jc w:val="center"/>
        </w:trPr>
        <w:tc>
          <w:tcPr>
            <w:tcW w:w="727" w:type="dxa"/>
            <w:noWrap w:val="0"/>
            <w:tcMar>
              <w:top w:w="15" w:type="dxa"/>
              <w:left w:w="15" w:type="dxa"/>
              <w:right w:w="15" w:type="dxa"/>
            </w:tcMar>
            <w:vAlign w:val="center"/>
          </w:tcPr>
          <w:p>
            <w:pPr>
              <w:widowControl/>
              <w:spacing w:line="360" w:lineRule="auto"/>
              <w:jc w:val="center"/>
              <w:textAlignment w:val="center"/>
              <w:rPr>
                <w:rFonts w:ascii="Times New Roman" w:hAnsi="Times New Roman" w:eastAsia="仿宋"/>
                <w:b/>
                <w:color w:val="000000"/>
                <w:szCs w:val="21"/>
              </w:rPr>
            </w:pPr>
            <w:r>
              <w:rPr>
                <w:rFonts w:ascii="Times New Roman" w:hAnsi="Times New Roman" w:eastAsia="仿宋"/>
                <w:b/>
                <w:color w:val="000000"/>
                <w:szCs w:val="21"/>
              </w:rPr>
              <w:t>年度</w:t>
            </w:r>
          </w:p>
        </w:tc>
        <w:tc>
          <w:tcPr>
            <w:tcW w:w="1320" w:type="dxa"/>
            <w:noWrap w:val="0"/>
            <w:tcMar>
              <w:top w:w="15" w:type="dxa"/>
              <w:left w:w="15" w:type="dxa"/>
              <w:right w:w="15" w:type="dxa"/>
            </w:tcMar>
            <w:vAlign w:val="center"/>
          </w:tcPr>
          <w:p>
            <w:pPr>
              <w:widowControl/>
              <w:spacing w:line="360" w:lineRule="auto"/>
              <w:jc w:val="center"/>
              <w:textAlignment w:val="center"/>
              <w:rPr>
                <w:rFonts w:ascii="Times New Roman" w:hAnsi="Times New Roman" w:eastAsia="仿宋"/>
                <w:b/>
                <w:color w:val="000000"/>
                <w:szCs w:val="21"/>
              </w:rPr>
            </w:pPr>
            <w:r>
              <w:rPr>
                <w:rFonts w:ascii="Times New Roman" w:hAnsi="Times New Roman" w:eastAsia="仿宋"/>
                <w:b/>
                <w:color w:val="000000"/>
                <w:szCs w:val="21"/>
              </w:rPr>
              <w:t>期初本金余额</w:t>
            </w:r>
          </w:p>
        </w:tc>
        <w:tc>
          <w:tcPr>
            <w:tcW w:w="1320" w:type="dxa"/>
            <w:noWrap w:val="0"/>
            <w:tcMar>
              <w:top w:w="15" w:type="dxa"/>
              <w:left w:w="15" w:type="dxa"/>
              <w:right w:w="15" w:type="dxa"/>
            </w:tcMar>
            <w:vAlign w:val="center"/>
          </w:tcPr>
          <w:p>
            <w:pPr>
              <w:widowControl/>
              <w:spacing w:line="360" w:lineRule="auto"/>
              <w:jc w:val="center"/>
              <w:textAlignment w:val="center"/>
              <w:rPr>
                <w:rFonts w:ascii="Times New Roman" w:hAnsi="Times New Roman" w:eastAsia="仿宋"/>
                <w:b/>
                <w:color w:val="000000"/>
                <w:szCs w:val="21"/>
              </w:rPr>
            </w:pPr>
            <w:r>
              <w:rPr>
                <w:rFonts w:ascii="Times New Roman" w:hAnsi="Times New Roman" w:eastAsia="仿宋"/>
                <w:b/>
                <w:color w:val="000000"/>
                <w:szCs w:val="21"/>
              </w:rPr>
              <w:t>本年募集资金</w:t>
            </w:r>
          </w:p>
        </w:tc>
        <w:tc>
          <w:tcPr>
            <w:tcW w:w="1320" w:type="dxa"/>
            <w:noWrap w:val="0"/>
            <w:tcMar>
              <w:top w:w="15" w:type="dxa"/>
              <w:left w:w="15" w:type="dxa"/>
              <w:right w:w="15" w:type="dxa"/>
            </w:tcMar>
            <w:vAlign w:val="center"/>
          </w:tcPr>
          <w:p>
            <w:pPr>
              <w:widowControl/>
              <w:spacing w:line="360" w:lineRule="auto"/>
              <w:jc w:val="center"/>
              <w:textAlignment w:val="center"/>
              <w:rPr>
                <w:rFonts w:ascii="Times New Roman" w:hAnsi="Times New Roman" w:eastAsia="仿宋"/>
                <w:b/>
                <w:color w:val="000000"/>
                <w:szCs w:val="21"/>
              </w:rPr>
            </w:pPr>
            <w:r>
              <w:rPr>
                <w:rFonts w:ascii="Times New Roman" w:hAnsi="Times New Roman" w:eastAsia="仿宋"/>
                <w:b/>
                <w:color w:val="000000"/>
                <w:szCs w:val="21"/>
              </w:rPr>
              <w:t>本年偿还本金</w:t>
            </w:r>
          </w:p>
        </w:tc>
        <w:tc>
          <w:tcPr>
            <w:tcW w:w="1320" w:type="dxa"/>
            <w:noWrap w:val="0"/>
            <w:tcMar>
              <w:top w:w="15" w:type="dxa"/>
              <w:left w:w="15" w:type="dxa"/>
              <w:right w:w="15" w:type="dxa"/>
            </w:tcMar>
            <w:vAlign w:val="center"/>
          </w:tcPr>
          <w:p>
            <w:pPr>
              <w:widowControl/>
              <w:spacing w:line="360" w:lineRule="auto"/>
              <w:jc w:val="center"/>
              <w:textAlignment w:val="center"/>
              <w:rPr>
                <w:rFonts w:ascii="Times New Roman" w:hAnsi="Times New Roman" w:eastAsia="仿宋"/>
                <w:b/>
                <w:color w:val="000000"/>
                <w:szCs w:val="21"/>
              </w:rPr>
            </w:pPr>
            <w:r>
              <w:rPr>
                <w:rFonts w:ascii="Times New Roman" w:hAnsi="Times New Roman" w:eastAsia="仿宋"/>
                <w:b/>
                <w:color w:val="000000"/>
                <w:szCs w:val="21"/>
              </w:rPr>
              <w:t>期末本金余额</w:t>
            </w:r>
          </w:p>
        </w:tc>
        <w:tc>
          <w:tcPr>
            <w:tcW w:w="1321" w:type="dxa"/>
            <w:noWrap w:val="0"/>
            <w:tcMar>
              <w:top w:w="15" w:type="dxa"/>
              <w:left w:w="15" w:type="dxa"/>
              <w:right w:w="15" w:type="dxa"/>
            </w:tcMar>
            <w:vAlign w:val="center"/>
          </w:tcPr>
          <w:p>
            <w:pPr>
              <w:widowControl/>
              <w:spacing w:line="360" w:lineRule="auto"/>
              <w:jc w:val="center"/>
              <w:textAlignment w:val="center"/>
              <w:rPr>
                <w:rFonts w:ascii="Times New Roman" w:hAnsi="Times New Roman" w:eastAsia="仿宋"/>
                <w:b/>
                <w:color w:val="000000"/>
                <w:szCs w:val="21"/>
              </w:rPr>
            </w:pPr>
            <w:r>
              <w:rPr>
                <w:rFonts w:ascii="Times New Roman" w:hAnsi="Times New Roman" w:eastAsia="仿宋"/>
                <w:b/>
                <w:color w:val="000000"/>
                <w:szCs w:val="21"/>
              </w:rPr>
              <w:t>本年应付利息</w:t>
            </w:r>
          </w:p>
        </w:tc>
        <w:tc>
          <w:tcPr>
            <w:tcW w:w="1750" w:type="dxa"/>
            <w:noWrap w:val="0"/>
            <w:tcMar>
              <w:top w:w="15" w:type="dxa"/>
              <w:left w:w="15" w:type="dxa"/>
              <w:right w:w="15" w:type="dxa"/>
            </w:tcMar>
            <w:vAlign w:val="center"/>
          </w:tcPr>
          <w:p>
            <w:pPr>
              <w:widowControl/>
              <w:spacing w:line="360" w:lineRule="auto"/>
              <w:jc w:val="center"/>
              <w:textAlignment w:val="center"/>
              <w:rPr>
                <w:rFonts w:ascii="Times New Roman" w:hAnsi="Times New Roman" w:eastAsia="仿宋"/>
                <w:b/>
                <w:color w:val="000000"/>
                <w:szCs w:val="21"/>
              </w:rPr>
            </w:pPr>
            <w:r>
              <w:rPr>
                <w:rFonts w:ascii="Times New Roman" w:hAnsi="Times New Roman" w:eastAsia="仿宋"/>
                <w:b/>
                <w:color w:val="000000"/>
                <w:szCs w:val="21"/>
              </w:rPr>
              <w:t>本年还本付息合计</w:t>
            </w:r>
          </w:p>
        </w:tc>
      </w:tr>
      <w:tr>
        <w:tblPrEx>
          <w:tblBorders>
            <w:top w:val="single" w:color="000000" w:sz="18" w:space="0"/>
            <w:left w:val="none" w:color="auto" w:sz="0" w:space="0"/>
            <w:bottom w:val="single" w:color="000000" w:sz="18" w:space="0"/>
            <w:right w:val="none" w:color="auto" w:sz="0" w:space="0"/>
            <w:insideH w:val="single" w:color="000000" w:sz="4" w:space="0"/>
            <w:insideV w:val="single" w:color="000000" w:sz="4" w:space="0"/>
          </w:tblBorders>
          <w:tblLayout w:type="fixed"/>
          <w:tblCellMar>
            <w:top w:w="0" w:type="dxa"/>
            <w:left w:w="0" w:type="dxa"/>
            <w:bottom w:w="0" w:type="dxa"/>
            <w:right w:w="0" w:type="dxa"/>
          </w:tblCellMar>
        </w:tblPrEx>
        <w:trPr>
          <w:cantSplit/>
          <w:trHeight w:val="112" w:hRule="atLeast"/>
          <w:jc w:val="center"/>
        </w:trPr>
        <w:tc>
          <w:tcPr>
            <w:tcW w:w="727" w:type="dxa"/>
            <w:noWrap w:val="0"/>
            <w:tcMar>
              <w:top w:w="15" w:type="dxa"/>
              <w:left w:w="15" w:type="dxa"/>
              <w:right w:w="15" w:type="dxa"/>
            </w:tcMar>
            <w:vAlign w:val="center"/>
          </w:tcPr>
          <w:p>
            <w:pPr>
              <w:widowControl/>
              <w:adjustRightInd w:val="0"/>
              <w:spacing w:line="360" w:lineRule="auto"/>
              <w:jc w:val="center"/>
              <w:textAlignment w:val="center"/>
              <w:rPr>
                <w:rFonts w:ascii="Times New Roman" w:hAnsi="Times New Roman" w:eastAsia="仿宋"/>
                <w:szCs w:val="21"/>
              </w:rPr>
            </w:pPr>
            <w:r>
              <w:rPr>
                <w:rFonts w:ascii="Times New Roman" w:hAnsi="Times New Roman" w:eastAsia="仿宋"/>
                <w:szCs w:val="21"/>
              </w:rPr>
              <w:t>2020年</w:t>
            </w:r>
          </w:p>
        </w:tc>
        <w:tc>
          <w:tcPr>
            <w:tcW w:w="1320" w:type="dxa"/>
            <w:noWrap w:val="0"/>
            <w:tcMar>
              <w:top w:w="15" w:type="dxa"/>
              <w:left w:w="15" w:type="dxa"/>
              <w:right w:w="15" w:type="dxa"/>
            </w:tcMar>
            <w:vAlign w:val="center"/>
          </w:tcPr>
          <w:p>
            <w:pPr>
              <w:jc w:val="center"/>
              <w:rPr>
                <w:rFonts w:ascii="Times New Roman" w:hAnsi="Times New Roman" w:eastAsia="仿宋"/>
                <w:color w:val="000000"/>
                <w:kern w:val="0"/>
                <w:szCs w:val="21"/>
              </w:rPr>
            </w:pPr>
            <w:r>
              <w:rPr>
                <w:rFonts w:ascii="Times New Roman" w:hAnsi="Times New Roman" w:eastAsia="仿宋"/>
                <w:color w:val="000000"/>
                <w:kern w:val="0"/>
                <w:szCs w:val="21"/>
              </w:rPr>
              <w:t>-</w:t>
            </w:r>
          </w:p>
        </w:tc>
        <w:tc>
          <w:tcPr>
            <w:tcW w:w="1320" w:type="dxa"/>
            <w:noWrap w:val="0"/>
            <w:tcMar>
              <w:top w:w="15" w:type="dxa"/>
              <w:left w:w="15" w:type="dxa"/>
              <w:right w:w="15" w:type="dxa"/>
            </w:tcMar>
            <w:vAlign w:val="center"/>
          </w:tcPr>
          <w:p>
            <w:pPr>
              <w:jc w:val="center"/>
              <w:rPr>
                <w:rFonts w:ascii="Times New Roman" w:hAnsi="Times New Roman" w:eastAsia="仿宋"/>
                <w:color w:val="000000"/>
                <w:kern w:val="0"/>
                <w:szCs w:val="21"/>
              </w:rPr>
            </w:pPr>
            <w:r>
              <w:rPr>
                <w:rFonts w:hint="eastAsia" w:ascii="Times New Roman" w:hAnsi="Times New Roman" w:eastAsia="仿宋"/>
                <w:color w:val="000000"/>
                <w:kern w:val="0"/>
                <w:szCs w:val="21"/>
                <w:lang w:val="en-US" w:eastAsia="zh-CN"/>
              </w:rPr>
              <w:t>2,200.00</w:t>
            </w:r>
          </w:p>
        </w:tc>
        <w:tc>
          <w:tcPr>
            <w:tcW w:w="1320" w:type="dxa"/>
            <w:noWrap w:val="0"/>
            <w:tcMar>
              <w:top w:w="15" w:type="dxa"/>
              <w:left w:w="15" w:type="dxa"/>
              <w:right w:w="15" w:type="dxa"/>
            </w:tcMar>
            <w:vAlign w:val="center"/>
          </w:tcPr>
          <w:p>
            <w:pPr>
              <w:jc w:val="center"/>
              <w:rPr>
                <w:rFonts w:ascii="Times New Roman" w:hAnsi="Times New Roman" w:eastAsia="仿宋"/>
                <w:color w:val="000000"/>
                <w:kern w:val="0"/>
                <w:szCs w:val="21"/>
              </w:rPr>
            </w:pPr>
          </w:p>
        </w:tc>
        <w:tc>
          <w:tcPr>
            <w:tcW w:w="1320" w:type="dxa"/>
            <w:noWrap w:val="0"/>
            <w:tcMar>
              <w:top w:w="15" w:type="dxa"/>
              <w:left w:w="15" w:type="dxa"/>
              <w:right w:w="15" w:type="dxa"/>
            </w:tcMar>
            <w:vAlign w:val="center"/>
          </w:tcPr>
          <w:p>
            <w:pPr>
              <w:jc w:val="center"/>
              <w:rPr>
                <w:rFonts w:ascii="Times New Roman" w:hAnsi="Times New Roman" w:eastAsia="仿宋"/>
                <w:color w:val="000000"/>
                <w:kern w:val="0"/>
                <w:sz w:val="21"/>
                <w:szCs w:val="21"/>
                <w:lang w:val="en-US" w:eastAsia="zh-CN" w:bidi="ar-SA"/>
              </w:rPr>
            </w:pPr>
            <w:r>
              <w:rPr>
                <w:rFonts w:hint="eastAsia" w:ascii="Times New Roman" w:hAnsi="Times New Roman" w:eastAsia="仿宋"/>
                <w:color w:val="000000"/>
                <w:kern w:val="0"/>
                <w:szCs w:val="21"/>
                <w:lang w:val="en-US" w:eastAsia="zh-CN"/>
              </w:rPr>
              <w:t>2,200.00</w:t>
            </w:r>
          </w:p>
        </w:tc>
        <w:tc>
          <w:tcPr>
            <w:tcW w:w="1321" w:type="dxa"/>
            <w:noWrap w:val="0"/>
            <w:tcMar>
              <w:top w:w="15" w:type="dxa"/>
              <w:left w:w="15" w:type="dxa"/>
              <w:right w:w="15" w:type="dxa"/>
            </w:tcMar>
            <w:vAlign w:val="center"/>
          </w:tcPr>
          <w:p>
            <w:pPr>
              <w:jc w:val="center"/>
              <w:rPr>
                <w:rFonts w:hint="default" w:ascii="Times New Roman" w:hAnsi="Times New Roman" w:eastAsia="仿宋"/>
                <w:color w:val="000000"/>
                <w:kern w:val="0"/>
                <w:szCs w:val="21"/>
                <w:lang w:val="en-US" w:eastAsia="zh-CN"/>
              </w:rPr>
            </w:pPr>
          </w:p>
        </w:tc>
        <w:tc>
          <w:tcPr>
            <w:tcW w:w="1750" w:type="dxa"/>
            <w:noWrap w:val="0"/>
            <w:tcMar>
              <w:top w:w="15" w:type="dxa"/>
              <w:left w:w="15" w:type="dxa"/>
              <w:right w:w="15" w:type="dxa"/>
            </w:tcMar>
            <w:vAlign w:val="center"/>
          </w:tcPr>
          <w:p>
            <w:pPr>
              <w:jc w:val="center"/>
              <w:rPr>
                <w:rFonts w:hint="default" w:ascii="Times New Roman" w:hAnsi="Times New Roman" w:eastAsia="仿宋"/>
                <w:color w:val="000000"/>
                <w:kern w:val="0"/>
                <w:szCs w:val="21"/>
                <w:lang w:val="en-US" w:eastAsia="zh-CN"/>
              </w:rPr>
            </w:pPr>
          </w:p>
        </w:tc>
      </w:tr>
      <w:tr>
        <w:tblPrEx>
          <w:tblBorders>
            <w:top w:val="single" w:color="000000" w:sz="18" w:space="0"/>
            <w:left w:val="none" w:color="auto" w:sz="0" w:space="0"/>
            <w:bottom w:val="single" w:color="000000" w:sz="18" w:space="0"/>
            <w:right w:val="none" w:color="auto" w:sz="0" w:space="0"/>
            <w:insideH w:val="single" w:color="000000" w:sz="4" w:space="0"/>
            <w:insideV w:val="single" w:color="000000" w:sz="4" w:space="0"/>
          </w:tblBorders>
          <w:tblLayout w:type="fixed"/>
          <w:tblCellMar>
            <w:top w:w="0" w:type="dxa"/>
            <w:left w:w="0" w:type="dxa"/>
            <w:bottom w:w="0" w:type="dxa"/>
            <w:right w:w="0" w:type="dxa"/>
          </w:tblCellMar>
        </w:tblPrEx>
        <w:trPr>
          <w:trHeight w:val="394" w:hRule="atLeast"/>
          <w:jc w:val="center"/>
        </w:trPr>
        <w:tc>
          <w:tcPr>
            <w:tcW w:w="727" w:type="dxa"/>
            <w:noWrap w:val="0"/>
            <w:tcMar>
              <w:top w:w="15" w:type="dxa"/>
              <w:left w:w="15" w:type="dxa"/>
              <w:right w:w="15" w:type="dxa"/>
            </w:tcMar>
            <w:vAlign w:val="center"/>
          </w:tcPr>
          <w:p>
            <w:pPr>
              <w:widowControl/>
              <w:spacing w:line="360" w:lineRule="auto"/>
              <w:jc w:val="center"/>
              <w:textAlignment w:val="center"/>
              <w:rPr>
                <w:rFonts w:ascii="Times New Roman" w:hAnsi="Times New Roman" w:eastAsia="仿宋"/>
                <w:szCs w:val="21"/>
              </w:rPr>
            </w:pPr>
            <w:r>
              <w:rPr>
                <w:rFonts w:ascii="Times New Roman" w:hAnsi="Times New Roman" w:eastAsia="仿宋"/>
                <w:szCs w:val="21"/>
              </w:rPr>
              <w:t>2021年</w:t>
            </w:r>
          </w:p>
        </w:tc>
        <w:tc>
          <w:tcPr>
            <w:tcW w:w="1320" w:type="dxa"/>
            <w:noWrap w:val="0"/>
            <w:tcMar>
              <w:top w:w="15" w:type="dxa"/>
              <w:left w:w="15" w:type="dxa"/>
              <w:right w:w="15" w:type="dxa"/>
            </w:tcMar>
            <w:vAlign w:val="center"/>
          </w:tcPr>
          <w:p>
            <w:pPr>
              <w:jc w:val="center"/>
              <w:rPr>
                <w:rFonts w:hint="default" w:ascii="Times New Roman" w:hAnsi="Times New Roman" w:eastAsia="仿宋"/>
                <w:color w:val="000000"/>
                <w:kern w:val="0"/>
                <w:szCs w:val="21"/>
                <w:lang w:val="en-US" w:eastAsia="zh-CN"/>
              </w:rPr>
            </w:pPr>
            <w:r>
              <w:rPr>
                <w:rFonts w:hint="eastAsia" w:ascii="Times New Roman" w:hAnsi="Times New Roman" w:eastAsia="仿宋"/>
                <w:color w:val="000000"/>
                <w:kern w:val="0"/>
                <w:szCs w:val="21"/>
                <w:lang w:val="en-US" w:eastAsia="zh-CN"/>
              </w:rPr>
              <w:t>2,200.00</w:t>
            </w:r>
          </w:p>
        </w:tc>
        <w:tc>
          <w:tcPr>
            <w:tcW w:w="1320" w:type="dxa"/>
            <w:noWrap w:val="0"/>
            <w:tcMar>
              <w:top w:w="15" w:type="dxa"/>
              <w:left w:w="15" w:type="dxa"/>
              <w:right w:w="15" w:type="dxa"/>
            </w:tcMar>
            <w:vAlign w:val="center"/>
          </w:tcPr>
          <w:p>
            <w:pPr>
              <w:widowControl/>
              <w:spacing w:line="360" w:lineRule="auto"/>
              <w:jc w:val="center"/>
              <w:textAlignment w:val="bottom"/>
              <w:rPr>
                <w:rFonts w:hint="default" w:ascii="Times New Roman" w:hAnsi="Times New Roman" w:eastAsia="仿宋"/>
                <w:color w:val="000000"/>
                <w:kern w:val="0"/>
                <w:szCs w:val="21"/>
                <w:lang w:val="en-US" w:eastAsia="zh-CN"/>
              </w:rPr>
            </w:pPr>
            <w:r>
              <w:rPr>
                <w:rFonts w:hint="eastAsia" w:ascii="Times New Roman" w:hAnsi="Times New Roman" w:eastAsia="仿宋"/>
                <w:color w:val="000000"/>
                <w:kern w:val="0"/>
                <w:szCs w:val="21"/>
                <w:lang w:val="en-US" w:eastAsia="zh-CN"/>
              </w:rPr>
              <w:t>5,000.00</w:t>
            </w:r>
          </w:p>
        </w:tc>
        <w:tc>
          <w:tcPr>
            <w:tcW w:w="1320" w:type="dxa"/>
            <w:noWrap w:val="0"/>
            <w:tcMar>
              <w:top w:w="15" w:type="dxa"/>
              <w:left w:w="15" w:type="dxa"/>
              <w:right w:w="15" w:type="dxa"/>
            </w:tcMar>
            <w:vAlign w:val="center"/>
          </w:tcPr>
          <w:p>
            <w:pPr>
              <w:spacing w:line="360" w:lineRule="auto"/>
              <w:jc w:val="center"/>
              <w:rPr>
                <w:rFonts w:ascii="Times New Roman" w:hAnsi="Times New Roman" w:eastAsia="仿宋"/>
                <w:color w:val="000000"/>
                <w:kern w:val="0"/>
                <w:szCs w:val="21"/>
              </w:rPr>
            </w:pPr>
          </w:p>
        </w:tc>
        <w:tc>
          <w:tcPr>
            <w:tcW w:w="1320" w:type="dxa"/>
            <w:noWrap w:val="0"/>
            <w:tcMar>
              <w:top w:w="15" w:type="dxa"/>
              <w:left w:w="15" w:type="dxa"/>
              <w:right w:w="15" w:type="dxa"/>
            </w:tcMar>
            <w:vAlign w:val="center"/>
          </w:tcPr>
          <w:p>
            <w:pPr>
              <w:widowControl/>
              <w:spacing w:line="360" w:lineRule="auto"/>
              <w:jc w:val="center"/>
              <w:textAlignment w:val="bottom"/>
              <w:rPr>
                <w:rFonts w:hint="default" w:ascii="Times New Roman" w:hAnsi="Times New Roman" w:eastAsia="仿宋"/>
                <w:color w:val="000000"/>
                <w:kern w:val="0"/>
                <w:sz w:val="21"/>
                <w:szCs w:val="21"/>
                <w:lang w:val="en-US" w:eastAsia="zh-CN" w:bidi="ar-SA"/>
              </w:rPr>
            </w:pPr>
            <w:r>
              <w:rPr>
                <w:rFonts w:hint="eastAsia" w:ascii="Times New Roman" w:hAnsi="Times New Roman" w:eastAsia="仿宋"/>
                <w:color w:val="000000"/>
                <w:kern w:val="0"/>
                <w:szCs w:val="21"/>
                <w:lang w:val="en-US" w:eastAsia="zh-CN"/>
              </w:rPr>
              <w:t>7,200.00</w:t>
            </w:r>
          </w:p>
        </w:tc>
        <w:tc>
          <w:tcPr>
            <w:tcW w:w="1321" w:type="dxa"/>
            <w:noWrap w:val="0"/>
            <w:tcMar>
              <w:top w:w="15" w:type="dxa"/>
              <w:left w:w="15" w:type="dxa"/>
              <w:right w:w="15" w:type="dxa"/>
            </w:tcMar>
            <w:vAlign w:val="center"/>
          </w:tcPr>
          <w:p>
            <w:pPr>
              <w:jc w:val="center"/>
              <w:rPr>
                <w:rFonts w:hint="default" w:ascii="Times New Roman" w:hAnsi="Times New Roman" w:eastAsia="仿宋"/>
                <w:color w:val="000000"/>
                <w:kern w:val="0"/>
                <w:szCs w:val="21"/>
                <w:lang w:val="en-US" w:eastAsia="zh-CN"/>
              </w:rPr>
            </w:pPr>
            <w:r>
              <w:rPr>
                <w:rFonts w:hint="eastAsia" w:ascii="Times New Roman" w:hAnsi="Times New Roman" w:eastAsia="仿宋"/>
                <w:color w:val="000000"/>
                <w:kern w:val="0"/>
                <w:szCs w:val="21"/>
                <w:lang w:val="en-US" w:eastAsia="zh-CN"/>
              </w:rPr>
              <w:t>161.67</w:t>
            </w:r>
          </w:p>
        </w:tc>
        <w:tc>
          <w:tcPr>
            <w:tcW w:w="1750" w:type="dxa"/>
            <w:noWrap w:val="0"/>
            <w:tcMar>
              <w:top w:w="15" w:type="dxa"/>
              <w:left w:w="15" w:type="dxa"/>
              <w:right w:w="15" w:type="dxa"/>
            </w:tcMar>
            <w:vAlign w:val="center"/>
          </w:tcPr>
          <w:p>
            <w:pPr>
              <w:jc w:val="center"/>
              <w:rPr>
                <w:rFonts w:hint="default" w:ascii="Times New Roman" w:hAnsi="Times New Roman" w:eastAsia="仿宋"/>
                <w:color w:val="000000"/>
                <w:kern w:val="0"/>
                <w:szCs w:val="21"/>
                <w:lang w:val="en-US" w:eastAsia="zh-CN"/>
              </w:rPr>
            </w:pPr>
            <w:r>
              <w:rPr>
                <w:rFonts w:hint="eastAsia" w:ascii="Times New Roman" w:hAnsi="Times New Roman" w:eastAsia="仿宋"/>
                <w:color w:val="000000"/>
                <w:kern w:val="0"/>
                <w:szCs w:val="21"/>
                <w:lang w:val="en-US" w:eastAsia="zh-CN"/>
              </w:rPr>
              <w:t>161.67</w:t>
            </w:r>
          </w:p>
        </w:tc>
      </w:tr>
      <w:tr>
        <w:tblPrEx>
          <w:tblBorders>
            <w:top w:val="single" w:color="000000" w:sz="18" w:space="0"/>
            <w:left w:val="none" w:color="auto" w:sz="0" w:space="0"/>
            <w:bottom w:val="single" w:color="000000" w:sz="18" w:space="0"/>
            <w:right w:val="none" w:color="auto" w:sz="0" w:space="0"/>
            <w:insideH w:val="single" w:color="000000" w:sz="4" w:space="0"/>
            <w:insideV w:val="single" w:color="000000" w:sz="4" w:space="0"/>
          </w:tblBorders>
          <w:tblLayout w:type="fixed"/>
          <w:tblCellMar>
            <w:top w:w="0" w:type="dxa"/>
            <w:left w:w="0" w:type="dxa"/>
            <w:bottom w:w="0" w:type="dxa"/>
            <w:right w:w="0" w:type="dxa"/>
          </w:tblCellMar>
        </w:tblPrEx>
        <w:trPr>
          <w:trHeight w:val="23" w:hRule="atLeast"/>
          <w:jc w:val="center"/>
        </w:trPr>
        <w:tc>
          <w:tcPr>
            <w:tcW w:w="727" w:type="dxa"/>
            <w:noWrap w:val="0"/>
            <w:tcMar>
              <w:top w:w="15" w:type="dxa"/>
              <w:left w:w="15" w:type="dxa"/>
              <w:right w:w="15" w:type="dxa"/>
            </w:tcMar>
            <w:vAlign w:val="center"/>
          </w:tcPr>
          <w:p>
            <w:pPr>
              <w:widowControl/>
              <w:spacing w:line="360" w:lineRule="auto"/>
              <w:jc w:val="center"/>
              <w:textAlignment w:val="center"/>
              <w:rPr>
                <w:rFonts w:ascii="Times New Roman" w:hAnsi="Times New Roman" w:eastAsia="仿宋"/>
                <w:szCs w:val="21"/>
              </w:rPr>
            </w:pPr>
            <w:r>
              <w:rPr>
                <w:rFonts w:ascii="Times New Roman" w:hAnsi="Times New Roman" w:eastAsia="仿宋"/>
                <w:szCs w:val="21"/>
              </w:rPr>
              <w:t>2022年</w:t>
            </w:r>
          </w:p>
        </w:tc>
        <w:tc>
          <w:tcPr>
            <w:tcW w:w="1320" w:type="dxa"/>
            <w:noWrap w:val="0"/>
            <w:tcMar>
              <w:top w:w="15" w:type="dxa"/>
              <w:left w:w="15" w:type="dxa"/>
              <w:right w:w="15" w:type="dxa"/>
            </w:tcMar>
            <w:vAlign w:val="center"/>
          </w:tcPr>
          <w:p>
            <w:pPr>
              <w:jc w:val="center"/>
              <w:rPr>
                <w:rFonts w:hint="default" w:ascii="Times New Roman" w:hAnsi="Times New Roman" w:eastAsia="仿宋"/>
                <w:color w:val="000000"/>
                <w:kern w:val="0"/>
                <w:szCs w:val="21"/>
                <w:lang w:val="en-US" w:eastAsia="zh-CN"/>
              </w:rPr>
            </w:pPr>
            <w:r>
              <w:rPr>
                <w:rFonts w:hint="eastAsia" w:ascii="Times New Roman" w:hAnsi="Times New Roman" w:eastAsia="仿宋"/>
                <w:color w:val="000000"/>
                <w:kern w:val="0"/>
                <w:szCs w:val="21"/>
                <w:lang w:val="en-US" w:eastAsia="zh-CN"/>
              </w:rPr>
              <w:t>7,200.00</w:t>
            </w:r>
          </w:p>
        </w:tc>
        <w:tc>
          <w:tcPr>
            <w:tcW w:w="1320" w:type="dxa"/>
            <w:noWrap w:val="0"/>
            <w:tcMar>
              <w:top w:w="15" w:type="dxa"/>
              <w:left w:w="15" w:type="dxa"/>
              <w:right w:w="15" w:type="dxa"/>
            </w:tcMar>
            <w:vAlign w:val="center"/>
          </w:tcPr>
          <w:p>
            <w:pPr>
              <w:widowControl/>
              <w:spacing w:line="360" w:lineRule="auto"/>
              <w:jc w:val="center"/>
              <w:textAlignment w:val="bottom"/>
              <w:rPr>
                <w:rFonts w:hint="eastAsia" w:ascii="Times New Roman" w:hAnsi="Times New Roman" w:eastAsia="仿宋"/>
                <w:color w:val="000000"/>
                <w:kern w:val="0"/>
                <w:szCs w:val="21"/>
                <w:lang w:val="en-US" w:eastAsia="zh-CN"/>
              </w:rPr>
            </w:pPr>
            <w:r>
              <w:rPr>
                <w:rFonts w:hint="eastAsia" w:ascii="Times New Roman" w:hAnsi="Times New Roman" w:eastAsia="仿宋"/>
                <w:color w:val="000000"/>
                <w:kern w:val="0"/>
                <w:szCs w:val="21"/>
                <w:lang w:val="en-US" w:eastAsia="zh-CN"/>
              </w:rPr>
              <w:t>-</w:t>
            </w:r>
          </w:p>
        </w:tc>
        <w:tc>
          <w:tcPr>
            <w:tcW w:w="1320" w:type="dxa"/>
            <w:noWrap w:val="0"/>
            <w:tcMar>
              <w:top w:w="15" w:type="dxa"/>
              <w:left w:w="15" w:type="dxa"/>
              <w:right w:w="15" w:type="dxa"/>
            </w:tcMar>
            <w:vAlign w:val="center"/>
          </w:tcPr>
          <w:p>
            <w:pPr>
              <w:spacing w:line="360" w:lineRule="auto"/>
              <w:jc w:val="center"/>
              <w:rPr>
                <w:rFonts w:ascii="Times New Roman" w:hAnsi="Times New Roman" w:eastAsia="仿宋"/>
                <w:color w:val="000000"/>
                <w:kern w:val="0"/>
                <w:szCs w:val="21"/>
              </w:rPr>
            </w:pPr>
          </w:p>
        </w:tc>
        <w:tc>
          <w:tcPr>
            <w:tcW w:w="1320" w:type="dxa"/>
            <w:noWrap w:val="0"/>
            <w:tcMar>
              <w:top w:w="15" w:type="dxa"/>
              <w:left w:w="15" w:type="dxa"/>
              <w:right w:w="15" w:type="dxa"/>
            </w:tcMar>
            <w:vAlign w:val="center"/>
          </w:tcPr>
          <w:p>
            <w:pPr>
              <w:jc w:val="center"/>
              <w:rPr>
                <w:rFonts w:ascii="Times New Roman" w:hAnsi="Times New Roman" w:eastAsia="仿宋"/>
                <w:color w:val="000000"/>
                <w:kern w:val="0"/>
                <w:szCs w:val="21"/>
              </w:rPr>
            </w:pPr>
            <w:r>
              <w:rPr>
                <w:rFonts w:hint="eastAsia" w:ascii="Times New Roman" w:hAnsi="Times New Roman" w:eastAsia="仿宋"/>
                <w:color w:val="000000"/>
                <w:kern w:val="0"/>
                <w:szCs w:val="21"/>
                <w:lang w:val="en-US" w:eastAsia="zh-CN"/>
              </w:rPr>
              <w:t>7,200.00</w:t>
            </w:r>
          </w:p>
        </w:tc>
        <w:tc>
          <w:tcPr>
            <w:tcW w:w="1321" w:type="dxa"/>
            <w:noWrap w:val="0"/>
            <w:tcMar>
              <w:top w:w="15" w:type="dxa"/>
              <w:left w:w="15" w:type="dxa"/>
              <w:right w:w="15" w:type="dxa"/>
            </w:tcMar>
            <w:vAlign w:val="center"/>
          </w:tcPr>
          <w:p>
            <w:pPr>
              <w:jc w:val="center"/>
              <w:rPr>
                <w:rFonts w:hint="default" w:ascii="Times New Roman" w:hAnsi="Times New Roman" w:eastAsia="仿宋"/>
                <w:color w:val="000000"/>
                <w:kern w:val="0"/>
                <w:szCs w:val="21"/>
                <w:lang w:val="en-US" w:eastAsia="zh-CN"/>
              </w:rPr>
            </w:pPr>
            <w:r>
              <w:rPr>
                <w:rFonts w:hint="eastAsia" w:ascii="Times New Roman" w:hAnsi="Times New Roman" w:eastAsia="仿宋"/>
                <w:color w:val="000000"/>
                <w:kern w:val="0"/>
                <w:szCs w:val="21"/>
                <w:lang w:val="en-US" w:eastAsia="zh-CN"/>
              </w:rPr>
              <w:t>249.17</w:t>
            </w:r>
          </w:p>
        </w:tc>
        <w:tc>
          <w:tcPr>
            <w:tcW w:w="1750" w:type="dxa"/>
            <w:noWrap w:val="0"/>
            <w:tcMar>
              <w:top w:w="15" w:type="dxa"/>
              <w:left w:w="15" w:type="dxa"/>
              <w:right w:w="15" w:type="dxa"/>
            </w:tcMar>
            <w:vAlign w:val="center"/>
          </w:tcPr>
          <w:p>
            <w:pPr>
              <w:jc w:val="center"/>
              <w:rPr>
                <w:rFonts w:hint="default" w:ascii="Times New Roman" w:hAnsi="Times New Roman" w:eastAsia="仿宋"/>
                <w:color w:val="000000"/>
                <w:kern w:val="0"/>
                <w:szCs w:val="21"/>
                <w:lang w:val="en-US" w:eastAsia="zh-CN"/>
              </w:rPr>
            </w:pPr>
            <w:r>
              <w:rPr>
                <w:rFonts w:hint="eastAsia" w:ascii="Times New Roman" w:hAnsi="Times New Roman" w:eastAsia="仿宋"/>
                <w:color w:val="000000"/>
                <w:kern w:val="0"/>
                <w:szCs w:val="21"/>
                <w:lang w:val="en-US" w:eastAsia="zh-CN"/>
              </w:rPr>
              <w:t>249.17</w:t>
            </w:r>
          </w:p>
        </w:tc>
      </w:tr>
      <w:tr>
        <w:tblPrEx>
          <w:tblBorders>
            <w:top w:val="single" w:color="000000" w:sz="18" w:space="0"/>
            <w:left w:val="none" w:color="auto" w:sz="0" w:space="0"/>
            <w:bottom w:val="single" w:color="000000" w:sz="18" w:space="0"/>
            <w:right w:val="none" w:color="auto" w:sz="0" w:space="0"/>
            <w:insideH w:val="single" w:color="000000" w:sz="4" w:space="0"/>
            <w:insideV w:val="single" w:color="000000" w:sz="4" w:space="0"/>
          </w:tblBorders>
          <w:tblLayout w:type="fixed"/>
          <w:tblCellMar>
            <w:top w:w="0" w:type="dxa"/>
            <w:left w:w="0" w:type="dxa"/>
            <w:bottom w:w="0" w:type="dxa"/>
            <w:right w:w="0" w:type="dxa"/>
          </w:tblCellMar>
        </w:tblPrEx>
        <w:trPr>
          <w:trHeight w:val="23" w:hRule="atLeast"/>
          <w:jc w:val="center"/>
        </w:trPr>
        <w:tc>
          <w:tcPr>
            <w:tcW w:w="727" w:type="dxa"/>
            <w:noWrap w:val="0"/>
            <w:tcMar>
              <w:top w:w="15" w:type="dxa"/>
              <w:left w:w="15" w:type="dxa"/>
              <w:right w:w="15" w:type="dxa"/>
            </w:tcMar>
            <w:vAlign w:val="center"/>
          </w:tcPr>
          <w:p>
            <w:pPr>
              <w:widowControl/>
              <w:spacing w:line="360" w:lineRule="auto"/>
              <w:jc w:val="center"/>
              <w:textAlignment w:val="center"/>
              <w:rPr>
                <w:rFonts w:ascii="Times New Roman" w:hAnsi="Times New Roman" w:eastAsia="仿宋"/>
                <w:szCs w:val="21"/>
              </w:rPr>
            </w:pPr>
            <w:r>
              <w:rPr>
                <w:rFonts w:ascii="Times New Roman" w:hAnsi="Times New Roman" w:eastAsia="仿宋"/>
                <w:szCs w:val="21"/>
              </w:rPr>
              <w:t>2023年</w:t>
            </w:r>
          </w:p>
        </w:tc>
        <w:tc>
          <w:tcPr>
            <w:tcW w:w="1320" w:type="dxa"/>
            <w:noWrap w:val="0"/>
            <w:tcMar>
              <w:top w:w="15" w:type="dxa"/>
              <w:left w:w="15" w:type="dxa"/>
              <w:right w:w="15" w:type="dxa"/>
            </w:tcMar>
            <w:vAlign w:val="center"/>
          </w:tcPr>
          <w:p>
            <w:pPr>
              <w:jc w:val="center"/>
              <w:rPr>
                <w:rFonts w:ascii="Times New Roman" w:hAnsi="Times New Roman" w:eastAsia="仿宋"/>
                <w:color w:val="000000"/>
                <w:kern w:val="0"/>
                <w:szCs w:val="21"/>
              </w:rPr>
            </w:pPr>
            <w:r>
              <w:rPr>
                <w:rFonts w:hint="eastAsia" w:ascii="Times New Roman" w:hAnsi="Times New Roman" w:eastAsia="仿宋"/>
                <w:color w:val="000000"/>
                <w:kern w:val="0"/>
                <w:szCs w:val="21"/>
                <w:lang w:val="en-US" w:eastAsia="zh-CN"/>
              </w:rPr>
              <w:t>7,200.00</w:t>
            </w:r>
          </w:p>
        </w:tc>
        <w:tc>
          <w:tcPr>
            <w:tcW w:w="1320" w:type="dxa"/>
            <w:noWrap w:val="0"/>
            <w:tcMar>
              <w:top w:w="15" w:type="dxa"/>
              <w:left w:w="15" w:type="dxa"/>
              <w:right w:w="15" w:type="dxa"/>
            </w:tcMar>
            <w:vAlign w:val="center"/>
          </w:tcPr>
          <w:p>
            <w:pPr>
              <w:widowControl/>
              <w:spacing w:line="360" w:lineRule="auto"/>
              <w:jc w:val="center"/>
              <w:textAlignment w:val="bottom"/>
              <w:rPr>
                <w:rFonts w:ascii="Times New Roman" w:hAnsi="Times New Roman" w:eastAsia="仿宋"/>
                <w:color w:val="000000"/>
                <w:kern w:val="0"/>
                <w:szCs w:val="21"/>
              </w:rPr>
            </w:pPr>
            <w:r>
              <w:rPr>
                <w:rFonts w:ascii="Times New Roman" w:hAnsi="Times New Roman" w:eastAsia="仿宋"/>
                <w:color w:val="000000"/>
                <w:kern w:val="0"/>
                <w:szCs w:val="21"/>
              </w:rPr>
              <w:t>-</w:t>
            </w:r>
          </w:p>
        </w:tc>
        <w:tc>
          <w:tcPr>
            <w:tcW w:w="1320" w:type="dxa"/>
            <w:noWrap w:val="0"/>
            <w:tcMar>
              <w:top w:w="15" w:type="dxa"/>
              <w:left w:w="15" w:type="dxa"/>
              <w:right w:w="15" w:type="dxa"/>
            </w:tcMar>
            <w:vAlign w:val="center"/>
          </w:tcPr>
          <w:p>
            <w:pPr>
              <w:spacing w:line="360" w:lineRule="auto"/>
              <w:jc w:val="center"/>
              <w:rPr>
                <w:rFonts w:ascii="Times New Roman" w:hAnsi="Times New Roman" w:eastAsia="仿宋"/>
                <w:color w:val="000000"/>
                <w:kern w:val="0"/>
                <w:szCs w:val="21"/>
              </w:rPr>
            </w:pPr>
          </w:p>
        </w:tc>
        <w:tc>
          <w:tcPr>
            <w:tcW w:w="1320" w:type="dxa"/>
            <w:noWrap w:val="0"/>
            <w:tcMar>
              <w:top w:w="15" w:type="dxa"/>
              <w:left w:w="15" w:type="dxa"/>
              <w:right w:w="15" w:type="dxa"/>
            </w:tcMar>
            <w:vAlign w:val="center"/>
          </w:tcPr>
          <w:p>
            <w:pPr>
              <w:jc w:val="center"/>
              <w:rPr>
                <w:rFonts w:ascii="Times New Roman" w:hAnsi="Times New Roman" w:eastAsia="仿宋"/>
                <w:color w:val="000000"/>
                <w:kern w:val="0"/>
                <w:szCs w:val="21"/>
              </w:rPr>
            </w:pPr>
            <w:r>
              <w:rPr>
                <w:rFonts w:hint="eastAsia" w:ascii="Times New Roman" w:hAnsi="Times New Roman" w:eastAsia="仿宋"/>
                <w:color w:val="000000"/>
                <w:kern w:val="0"/>
                <w:szCs w:val="21"/>
                <w:lang w:val="en-US" w:eastAsia="zh-CN"/>
              </w:rPr>
              <w:t>7,200.00</w:t>
            </w:r>
          </w:p>
        </w:tc>
        <w:tc>
          <w:tcPr>
            <w:tcW w:w="1321" w:type="dxa"/>
            <w:noWrap w:val="0"/>
            <w:tcMar>
              <w:top w:w="15" w:type="dxa"/>
              <w:left w:w="15" w:type="dxa"/>
              <w:right w:w="15" w:type="dxa"/>
            </w:tcMar>
            <w:vAlign w:val="center"/>
          </w:tcPr>
          <w:p>
            <w:pPr>
              <w:jc w:val="center"/>
              <w:rPr>
                <w:rFonts w:ascii="Times New Roman" w:hAnsi="Times New Roman" w:eastAsia="仿宋"/>
                <w:color w:val="000000"/>
                <w:kern w:val="0"/>
                <w:szCs w:val="21"/>
              </w:rPr>
            </w:pPr>
            <w:r>
              <w:rPr>
                <w:rFonts w:hint="eastAsia" w:ascii="Times New Roman" w:hAnsi="Times New Roman" w:eastAsia="仿宋"/>
                <w:color w:val="000000"/>
                <w:kern w:val="0"/>
                <w:szCs w:val="21"/>
                <w:lang w:val="en-US" w:eastAsia="zh-CN"/>
              </w:rPr>
              <w:t>249.17</w:t>
            </w:r>
          </w:p>
        </w:tc>
        <w:tc>
          <w:tcPr>
            <w:tcW w:w="1750" w:type="dxa"/>
            <w:noWrap w:val="0"/>
            <w:tcMar>
              <w:top w:w="15" w:type="dxa"/>
              <w:left w:w="15" w:type="dxa"/>
              <w:right w:w="15" w:type="dxa"/>
            </w:tcMar>
            <w:vAlign w:val="center"/>
          </w:tcPr>
          <w:p>
            <w:pPr>
              <w:jc w:val="center"/>
              <w:rPr>
                <w:rFonts w:ascii="Times New Roman" w:hAnsi="Times New Roman" w:eastAsia="仿宋"/>
                <w:color w:val="000000"/>
                <w:kern w:val="0"/>
                <w:szCs w:val="21"/>
              </w:rPr>
            </w:pPr>
            <w:r>
              <w:rPr>
                <w:rFonts w:hint="eastAsia" w:ascii="Times New Roman" w:hAnsi="Times New Roman" w:eastAsia="仿宋"/>
                <w:color w:val="000000"/>
                <w:kern w:val="0"/>
                <w:szCs w:val="21"/>
                <w:lang w:val="en-US" w:eastAsia="zh-CN"/>
              </w:rPr>
              <w:t>249.17</w:t>
            </w:r>
          </w:p>
        </w:tc>
      </w:tr>
      <w:tr>
        <w:tblPrEx>
          <w:tblBorders>
            <w:top w:val="single" w:color="000000" w:sz="18" w:space="0"/>
            <w:left w:val="none" w:color="auto" w:sz="0" w:space="0"/>
            <w:bottom w:val="single" w:color="000000" w:sz="18" w:space="0"/>
            <w:right w:val="none" w:color="auto" w:sz="0" w:space="0"/>
            <w:insideH w:val="single" w:color="000000" w:sz="4" w:space="0"/>
            <w:insideV w:val="single" w:color="000000" w:sz="4" w:space="0"/>
          </w:tblBorders>
          <w:tblLayout w:type="fixed"/>
          <w:tblCellMar>
            <w:top w:w="0" w:type="dxa"/>
            <w:left w:w="0" w:type="dxa"/>
            <w:bottom w:w="0" w:type="dxa"/>
            <w:right w:w="0" w:type="dxa"/>
          </w:tblCellMar>
        </w:tblPrEx>
        <w:trPr>
          <w:trHeight w:val="23" w:hRule="atLeast"/>
          <w:jc w:val="center"/>
        </w:trPr>
        <w:tc>
          <w:tcPr>
            <w:tcW w:w="727" w:type="dxa"/>
            <w:noWrap w:val="0"/>
            <w:tcMar>
              <w:top w:w="15" w:type="dxa"/>
              <w:left w:w="15" w:type="dxa"/>
              <w:right w:w="15" w:type="dxa"/>
            </w:tcMar>
            <w:vAlign w:val="center"/>
          </w:tcPr>
          <w:p>
            <w:pPr>
              <w:widowControl/>
              <w:spacing w:line="360" w:lineRule="auto"/>
              <w:jc w:val="center"/>
              <w:textAlignment w:val="center"/>
              <w:rPr>
                <w:rFonts w:ascii="Times New Roman" w:hAnsi="Times New Roman" w:eastAsia="仿宋"/>
                <w:szCs w:val="21"/>
              </w:rPr>
            </w:pPr>
            <w:r>
              <w:rPr>
                <w:rFonts w:ascii="Times New Roman" w:hAnsi="Times New Roman" w:eastAsia="仿宋"/>
                <w:szCs w:val="21"/>
              </w:rPr>
              <w:t>2024年</w:t>
            </w:r>
          </w:p>
        </w:tc>
        <w:tc>
          <w:tcPr>
            <w:tcW w:w="1320" w:type="dxa"/>
            <w:noWrap w:val="0"/>
            <w:tcMar>
              <w:top w:w="15" w:type="dxa"/>
              <w:left w:w="15" w:type="dxa"/>
              <w:right w:w="15" w:type="dxa"/>
            </w:tcMar>
            <w:vAlign w:val="center"/>
          </w:tcPr>
          <w:p>
            <w:pPr>
              <w:jc w:val="center"/>
            </w:pPr>
            <w:r>
              <w:rPr>
                <w:rFonts w:hint="eastAsia" w:ascii="Times New Roman" w:hAnsi="Times New Roman" w:eastAsia="仿宋"/>
                <w:color w:val="000000"/>
                <w:kern w:val="0"/>
                <w:szCs w:val="21"/>
                <w:lang w:val="en-US" w:eastAsia="zh-CN"/>
              </w:rPr>
              <w:t>7,200.00</w:t>
            </w:r>
          </w:p>
        </w:tc>
        <w:tc>
          <w:tcPr>
            <w:tcW w:w="1320" w:type="dxa"/>
            <w:noWrap w:val="0"/>
            <w:tcMar>
              <w:top w:w="15" w:type="dxa"/>
              <w:left w:w="15" w:type="dxa"/>
              <w:right w:w="15" w:type="dxa"/>
            </w:tcMar>
            <w:vAlign w:val="center"/>
          </w:tcPr>
          <w:p>
            <w:pPr>
              <w:widowControl/>
              <w:spacing w:line="360" w:lineRule="auto"/>
              <w:jc w:val="center"/>
              <w:textAlignment w:val="bottom"/>
              <w:rPr>
                <w:rFonts w:ascii="Times New Roman" w:hAnsi="Times New Roman" w:eastAsia="仿宋"/>
                <w:color w:val="000000"/>
                <w:kern w:val="0"/>
                <w:szCs w:val="21"/>
              </w:rPr>
            </w:pPr>
            <w:r>
              <w:rPr>
                <w:rFonts w:ascii="Times New Roman" w:hAnsi="Times New Roman" w:eastAsia="仿宋"/>
                <w:color w:val="000000"/>
                <w:kern w:val="0"/>
                <w:szCs w:val="21"/>
              </w:rPr>
              <w:t>-</w:t>
            </w:r>
          </w:p>
        </w:tc>
        <w:tc>
          <w:tcPr>
            <w:tcW w:w="1320" w:type="dxa"/>
            <w:noWrap w:val="0"/>
            <w:tcMar>
              <w:top w:w="15" w:type="dxa"/>
              <w:left w:w="15" w:type="dxa"/>
              <w:right w:w="15" w:type="dxa"/>
            </w:tcMar>
            <w:vAlign w:val="center"/>
          </w:tcPr>
          <w:p>
            <w:pPr>
              <w:spacing w:line="360" w:lineRule="auto"/>
              <w:jc w:val="center"/>
              <w:rPr>
                <w:rFonts w:ascii="Times New Roman" w:hAnsi="Times New Roman" w:eastAsia="仿宋"/>
                <w:color w:val="000000"/>
                <w:kern w:val="0"/>
                <w:szCs w:val="21"/>
              </w:rPr>
            </w:pPr>
          </w:p>
        </w:tc>
        <w:tc>
          <w:tcPr>
            <w:tcW w:w="1320" w:type="dxa"/>
            <w:noWrap w:val="0"/>
            <w:tcMar>
              <w:top w:w="15" w:type="dxa"/>
              <w:left w:w="15" w:type="dxa"/>
              <w:right w:w="15" w:type="dxa"/>
            </w:tcMar>
            <w:vAlign w:val="center"/>
          </w:tcPr>
          <w:p>
            <w:pPr>
              <w:jc w:val="center"/>
              <w:rPr>
                <w:rFonts w:ascii="Times New Roman" w:hAnsi="Times New Roman" w:eastAsia="仿宋"/>
                <w:color w:val="000000"/>
                <w:kern w:val="0"/>
                <w:szCs w:val="21"/>
              </w:rPr>
            </w:pPr>
            <w:r>
              <w:rPr>
                <w:rFonts w:hint="eastAsia" w:ascii="Times New Roman" w:hAnsi="Times New Roman" w:eastAsia="仿宋"/>
                <w:color w:val="000000"/>
                <w:kern w:val="0"/>
                <w:szCs w:val="21"/>
                <w:lang w:val="en-US" w:eastAsia="zh-CN"/>
              </w:rPr>
              <w:t>7,200.00</w:t>
            </w:r>
          </w:p>
        </w:tc>
        <w:tc>
          <w:tcPr>
            <w:tcW w:w="1321" w:type="dxa"/>
            <w:noWrap w:val="0"/>
            <w:tcMar>
              <w:top w:w="15" w:type="dxa"/>
              <w:left w:w="15" w:type="dxa"/>
              <w:right w:w="15" w:type="dxa"/>
            </w:tcMar>
            <w:vAlign w:val="center"/>
          </w:tcPr>
          <w:p>
            <w:pPr>
              <w:jc w:val="center"/>
              <w:rPr>
                <w:rFonts w:ascii="Times New Roman" w:hAnsi="Times New Roman" w:eastAsia="仿宋"/>
                <w:color w:val="000000"/>
                <w:kern w:val="0"/>
                <w:szCs w:val="21"/>
              </w:rPr>
            </w:pPr>
            <w:r>
              <w:rPr>
                <w:rFonts w:hint="eastAsia" w:ascii="Times New Roman" w:hAnsi="Times New Roman" w:eastAsia="仿宋"/>
                <w:color w:val="000000"/>
                <w:kern w:val="0"/>
                <w:szCs w:val="21"/>
                <w:lang w:val="en-US" w:eastAsia="zh-CN"/>
              </w:rPr>
              <w:t>249.17</w:t>
            </w:r>
          </w:p>
        </w:tc>
        <w:tc>
          <w:tcPr>
            <w:tcW w:w="1750" w:type="dxa"/>
            <w:noWrap w:val="0"/>
            <w:tcMar>
              <w:top w:w="15" w:type="dxa"/>
              <w:left w:w="15" w:type="dxa"/>
              <w:right w:w="15" w:type="dxa"/>
            </w:tcMar>
            <w:vAlign w:val="center"/>
          </w:tcPr>
          <w:p>
            <w:pPr>
              <w:jc w:val="center"/>
              <w:rPr>
                <w:rFonts w:ascii="Times New Roman" w:hAnsi="Times New Roman" w:eastAsia="仿宋"/>
                <w:color w:val="000000"/>
                <w:kern w:val="0"/>
                <w:szCs w:val="21"/>
              </w:rPr>
            </w:pPr>
            <w:r>
              <w:rPr>
                <w:rFonts w:hint="eastAsia" w:ascii="Times New Roman" w:hAnsi="Times New Roman" w:eastAsia="仿宋"/>
                <w:color w:val="000000"/>
                <w:kern w:val="0"/>
                <w:szCs w:val="21"/>
                <w:lang w:val="en-US" w:eastAsia="zh-CN"/>
              </w:rPr>
              <w:t>249.17</w:t>
            </w:r>
          </w:p>
        </w:tc>
      </w:tr>
      <w:tr>
        <w:tblPrEx>
          <w:tblBorders>
            <w:top w:val="single" w:color="000000" w:sz="18" w:space="0"/>
            <w:left w:val="none" w:color="auto" w:sz="0" w:space="0"/>
            <w:bottom w:val="single" w:color="000000" w:sz="18" w:space="0"/>
            <w:right w:val="none" w:color="auto" w:sz="0" w:space="0"/>
            <w:insideH w:val="single" w:color="000000" w:sz="4" w:space="0"/>
            <w:insideV w:val="single" w:color="000000" w:sz="4" w:space="0"/>
          </w:tblBorders>
          <w:tblLayout w:type="fixed"/>
          <w:tblCellMar>
            <w:top w:w="0" w:type="dxa"/>
            <w:left w:w="0" w:type="dxa"/>
            <w:bottom w:w="0" w:type="dxa"/>
            <w:right w:w="0" w:type="dxa"/>
          </w:tblCellMar>
        </w:tblPrEx>
        <w:trPr>
          <w:trHeight w:val="23" w:hRule="atLeast"/>
          <w:jc w:val="center"/>
        </w:trPr>
        <w:tc>
          <w:tcPr>
            <w:tcW w:w="727" w:type="dxa"/>
            <w:noWrap w:val="0"/>
            <w:tcMar>
              <w:top w:w="15" w:type="dxa"/>
              <w:left w:w="15" w:type="dxa"/>
              <w:right w:w="15" w:type="dxa"/>
            </w:tcMar>
            <w:vAlign w:val="center"/>
          </w:tcPr>
          <w:p>
            <w:pPr>
              <w:widowControl/>
              <w:spacing w:line="360" w:lineRule="auto"/>
              <w:jc w:val="center"/>
              <w:textAlignment w:val="center"/>
              <w:rPr>
                <w:rFonts w:ascii="Times New Roman" w:hAnsi="Times New Roman" w:eastAsia="仿宋"/>
                <w:szCs w:val="21"/>
              </w:rPr>
            </w:pPr>
            <w:r>
              <w:rPr>
                <w:rFonts w:ascii="Times New Roman" w:hAnsi="Times New Roman" w:eastAsia="仿宋"/>
                <w:szCs w:val="21"/>
              </w:rPr>
              <w:t>2025年</w:t>
            </w:r>
          </w:p>
        </w:tc>
        <w:tc>
          <w:tcPr>
            <w:tcW w:w="1320" w:type="dxa"/>
            <w:noWrap w:val="0"/>
            <w:tcMar>
              <w:top w:w="15" w:type="dxa"/>
              <w:left w:w="15" w:type="dxa"/>
              <w:right w:w="15" w:type="dxa"/>
            </w:tcMar>
            <w:vAlign w:val="center"/>
          </w:tcPr>
          <w:p>
            <w:pPr>
              <w:jc w:val="center"/>
            </w:pPr>
            <w:r>
              <w:rPr>
                <w:rFonts w:hint="eastAsia" w:ascii="Times New Roman" w:hAnsi="Times New Roman" w:eastAsia="仿宋"/>
                <w:color w:val="000000"/>
                <w:kern w:val="0"/>
                <w:szCs w:val="21"/>
                <w:lang w:val="en-US" w:eastAsia="zh-CN"/>
              </w:rPr>
              <w:t>7,200.00</w:t>
            </w:r>
          </w:p>
        </w:tc>
        <w:tc>
          <w:tcPr>
            <w:tcW w:w="1320" w:type="dxa"/>
            <w:noWrap w:val="0"/>
            <w:tcMar>
              <w:top w:w="15" w:type="dxa"/>
              <w:left w:w="15" w:type="dxa"/>
              <w:right w:w="15" w:type="dxa"/>
            </w:tcMar>
            <w:vAlign w:val="center"/>
          </w:tcPr>
          <w:p>
            <w:pPr>
              <w:widowControl/>
              <w:spacing w:line="360" w:lineRule="auto"/>
              <w:jc w:val="center"/>
              <w:textAlignment w:val="bottom"/>
              <w:rPr>
                <w:rFonts w:ascii="Times New Roman" w:hAnsi="Times New Roman" w:eastAsia="仿宋"/>
                <w:color w:val="000000"/>
                <w:kern w:val="0"/>
                <w:szCs w:val="21"/>
              </w:rPr>
            </w:pPr>
            <w:r>
              <w:rPr>
                <w:rFonts w:ascii="Times New Roman" w:hAnsi="Times New Roman" w:eastAsia="仿宋"/>
                <w:color w:val="000000"/>
                <w:kern w:val="0"/>
                <w:szCs w:val="21"/>
              </w:rPr>
              <w:t>-</w:t>
            </w:r>
          </w:p>
        </w:tc>
        <w:tc>
          <w:tcPr>
            <w:tcW w:w="1320" w:type="dxa"/>
            <w:noWrap w:val="0"/>
            <w:tcMar>
              <w:top w:w="15" w:type="dxa"/>
              <w:left w:w="15" w:type="dxa"/>
              <w:right w:w="15" w:type="dxa"/>
            </w:tcMar>
            <w:vAlign w:val="center"/>
          </w:tcPr>
          <w:p>
            <w:pPr>
              <w:spacing w:line="360" w:lineRule="auto"/>
              <w:jc w:val="center"/>
              <w:rPr>
                <w:rFonts w:ascii="Times New Roman" w:hAnsi="Times New Roman" w:eastAsia="仿宋"/>
                <w:color w:val="000000"/>
                <w:kern w:val="0"/>
                <w:szCs w:val="21"/>
              </w:rPr>
            </w:pPr>
          </w:p>
        </w:tc>
        <w:tc>
          <w:tcPr>
            <w:tcW w:w="1320" w:type="dxa"/>
            <w:noWrap w:val="0"/>
            <w:tcMar>
              <w:top w:w="15" w:type="dxa"/>
              <w:left w:w="15" w:type="dxa"/>
              <w:right w:w="15" w:type="dxa"/>
            </w:tcMar>
            <w:vAlign w:val="center"/>
          </w:tcPr>
          <w:p>
            <w:pPr>
              <w:jc w:val="center"/>
              <w:rPr>
                <w:rFonts w:ascii="Times New Roman" w:hAnsi="Times New Roman" w:eastAsia="仿宋"/>
                <w:color w:val="000000"/>
                <w:kern w:val="0"/>
                <w:szCs w:val="21"/>
              </w:rPr>
            </w:pPr>
            <w:r>
              <w:rPr>
                <w:rFonts w:hint="eastAsia" w:ascii="Times New Roman" w:hAnsi="Times New Roman" w:eastAsia="仿宋"/>
                <w:color w:val="000000"/>
                <w:kern w:val="0"/>
                <w:szCs w:val="21"/>
                <w:lang w:val="en-US" w:eastAsia="zh-CN"/>
              </w:rPr>
              <w:t>7,200.00</w:t>
            </w:r>
          </w:p>
        </w:tc>
        <w:tc>
          <w:tcPr>
            <w:tcW w:w="1321" w:type="dxa"/>
            <w:noWrap w:val="0"/>
            <w:tcMar>
              <w:top w:w="15" w:type="dxa"/>
              <w:left w:w="15" w:type="dxa"/>
              <w:right w:w="15" w:type="dxa"/>
            </w:tcMar>
            <w:vAlign w:val="center"/>
          </w:tcPr>
          <w:p>
            <w:pPr>
              <w:jc w:val="center"/>
              <w:rPr>
                <w:rFonts w:ascii="Times New Roman" w:hAnsi="Times New Roman" w:eastAsia="仿宋"/>
                <w:color w:val="000000"/>
                <w:kern w:val="0"/>
                <w:szCs w:val="21"/>
              </w:rPr>
            </w:pPr>
            <w:r>
              <w:rPr>
                <w:rFonts w:hint="eastAsia" w:ascii="Times New Roman" w:hAnsi="Times New Roman" w:eastAsia="仿宋"/>
                <w:color w:val="000000"/>
                <w:kern w:val="0"/>
                <w:szCs w:val="21"/>
                <w:lang w:val="en-US" w:eastAsia="zh-CN"/>
              </w:rPr>
              <w:t>249.17</w:t>
            </w:r>
          </w:p>
        </w:tc>
        <w:tc>
          <w:tcPr>
            <w:tcW w:w="1750" w:type="dxa"/>
            <w:noWrap w:val="0"/>
            <w:tcMar>
              <w:top w:w="15" w:type="dxa"/>
              <w:left w:w="15" w:type="dxa"/>
              <w:right w:w="15" w:type="dxa"/>
            </w:tcMar>
            <w:vAlign w:val="center"/>
          </w:tcPr>
          <w:p>
            <w:pPr>
              <w:jc w:val="center"/>
              <w:rPr>
                <w:rFonts w:ascii="Times New Roman" w:hAnsi="Times New Roman" w:eastAsia="仿宋"/>
                <w:color w:val="000000"/>
                <w:kern w:val="0"/>
                <w:szCs w:val="21"/>
              </w:rPr>
            </w:pPr>
            <w:r>
              <w:rPr>
                <w:rFonts w:hint="eastAsia" w:ascii="Times New Roman" w:hAnsi="Times New Roman" w:eastAsia="仿宋"/>
                <w:color w:val="000000"/>
                <w:kern w:val="0"/>
                <w:szCs w:val="21"/>
                <w:lang w:val="en-US" w:eastAsia="zh-CN"/>
              </w:rPr>
              <w:t>249.17</w:t>
            </w:r>
          </w:p>
        </w:tc>
      </w:tr>
      <w:tr>
        <w:tblPrEx>
          <w:tblBorders>
            <w:top w:val="single" w:color="000000" w:sz="18" w:space="0"/>
            <w:left w:val="none" w:color="auto" w:sz="0" w:space="0"/>
            <w:bottom w:val="single" w:color="000000" w:sz="18" w:space="0"/>
            <w:right w:val="none" w:color="auto" w:sz="0" w:space="0"/>
            <w:insideH w:val="single" w:color="000000" w:sz="4" w:space="0"/>
            <w:insideV w:val="single" w:color="000000" w:sz="4" w:space="0"/>
          </w:tblBorders>
          <w:tblLayout w:type="fixed"/>
          <w:tblCellMar>
            <w:top w:w="0" w:type="dxa"/>
            <w:left w:w="0" w:type="dxa"/>
            <w:bottom w:w="0" w:type="dxa"/>
            <w:right w:w="0" w:type="dxa"/>
          </w:tblCellMar>
        </w:tblPrEx>
        <w:trPr>
          <w:trHeight w:val="23" w:hRule="atLeast"/>
          <w:jc w:val="center"/>
        </w:trPr>
        <w:tc>
          <w:tcPr>
            <w:tcW w:w="727" w:type="dxa"/>
            <w:noWrap w:val="0"/>
            <w:tcMar>
              <w:top w:w="15" w:type="dxa"/>
              <w:left w:w="15" w:type="dxa"/>
              <w:right w:w="15" w:type="dxa"/>
            </w:tcMar>
            <w:vAlign w:val="center"/>
          </w:tcPr>
          <w:p>
            <w:pPr>
              <w:widowControl/>
              <w:spacing w:line="360" w:lineRule="auto"/>
              <w:jc w:val="center"/>
              <w:textAlignment w:val="center"/>
              <w:rPr>
                <w:rFonts w:ascii="Times New Roman" w:hAnsi="Times New Roman" w:eastAsia="仿宋"/>
                <w:szCs w:val="21"/>
              </w:rPr>
            </w:pPr>
            <w:r>
              <w:rPr>
                <w:rFonts w:ascii="Times New Roman" w:hAnsi="Times New Roman" w:eastAsia="仿宋"/>
                <w:szCs w:val="21"/>
              </w:rPr>
              <w:t>2026年</w:t>
            </w:r>
          </w:p>
        </w:tc>
        <w:tc>
          <w:tcPr>
            <w:tcW w:w="1320" w:type="dxa"/>
            <w:noWrap w:val="0"/>
            <w:tcMar>
              <w:top w:w="15" w:type="dxa"/>
              <w:left w:w="15" w:type="dxa"/>
              <w:right w:w="15" w:type="dxa"/>
            </w:tcMar>
            <w:vAlign w:val="center"/>
          </w:tcPr>
          <w:p>
            <w:pPr>
              <w:jc w:val="center"/>
            </w:pPr>
            <w:r>
              <w:rPr>
                <w:rFonts w:hint="eastAsia" w:ascii="Times New Roman" w:hAnsi="Times New Roman" w:eastAsia="仿宋"/>
                <w:color w:val="000000"/>
                <w:kern w:val="0"/>
                <w:szCs w:val="21"/>
                <w:lang w:val="en-US" w:eastAsia="zh-CN"/>
              </w:rPr>
              <w:t>7,200.00</w:t>
            </w:r>
          </w:p>
        </w:tc>
        <w:tc>
          <w:tcPr>
            <w:tcW w:w="1320" w:type="dxa"/>
            <w:noWrap w:val="0"/>
            <w:tcMar>
              <w:top w:w="15" w:type="dxa"/>
              <w:left w:w="15" w:type="dxa"/>
              <w:right w:w="15" w:type="dxa"/>
            </w:tcMar>
            <w:vAlign w:val="center"/>
          </w:tcPr>
          <w:p>
            <w:pPr>
              <w:widowControl/>
              <w:spacing w:line="360" w:lineRule="auto"/>
              <w:jc w:val="center"/>
              <w:textAlignment w:val="bottom"/>
              <w:rPr>
                <w:rFonts w:ascii="Times New Roman" w:hAnsi="Times New Roman" w:eastAsia="仿宋"/>
                <w:color w:val="000000"/>
                <w:kern w:val="0"/>
                <w:szCs w:val="21"/>
              </w:rPr>
            </w:pPr>
            <w:r>
              <w:rPr>
                <w:rFonts w:ascii="Times New Roman" w:hAnsi="Times New Roman" w:eastAsia="仿宋"/>
                <w:color w:val="000000"/>
                <w:kern w:val="0"/>
                <w:szCs w:val="21"/>
              </w:rPr>
              <w:t>-</w:t>
            </w:r>
          </w:p>
        </w:tc>
        <w:tc>
          <w:tcPr>
            <w:tcW w:w="1320" w:type="dxa"/>
            <w:noWrap w:val="0"/>
            <w:tcMar>
              <w:top w:w="15" w:type="dxa"/>
              <w:left w:w="15" w:type="dxa"/>
              <w:right w:w="15" w:type="dxa"/>
            </w:tcMar>
            <w:vAlign w:val="center"/>
          </w:tcPr>
          <w:p>
            <w:pPr>
              <w:spacing w:line="360" w:lineRule="auto"/>
              <w:jc w:val="center"/>
              <w:rPr>
                <w:rFonts w:ascii="Times New Roman" w:hAnsi="Times New Roman" w:eastAsia="仿宋"/>
                <w:color w:val="000000"/>
                <w:kern w:val="0"/>
                <w:szCs w:val="21"/>
              </w:rPr>
            </w:pPr>
          </w:p>
        </w:tc>
        <w:tc>
          <w:tcPr>
            <w:tcW w:w="1320" w:type="dxa"/>
            <w:noWrap w:val="0"/>
            <w:tcMar>
              <w:top w:w="15" w:type="dxa"/>
              <w:left w:w="15" w:type="dxa"/>
              <w:right w:w="15" w:type="dxa"/>
            </w:tcMar>
            <w:vAlign w:val="center"/>
          </w:tcPr>
          <w:p>
            <w:pPr>
              <w:jc w:val="center"/>
              <w:rPr>
                <w:rFonts w:ascii="Times New Roman" w:hAnsi="Times New Roman" w:eastAsia="仿宋"/>
                <w:color w:val="000000"/>
                <w:kern w:val="0"/>
                <w:szCs w:val="21"/>
              </w:rPr>
            </w:pPr>
            <w:r>
              <w:rPr>
                <w:rFonts w:hint="eastAsia" w:ascii="Times New Roman" w:hAnsi="Times New Roman" w:eastAsia="仿宋"/>
                <w:color w:val="000000"/>
                <w:kern w:val="0"/>
                <w:szCs w:val="21"/>
                <w:lang w:val="en-US" w:eastAsia="zh-CN"/>
              </w:rPr>
              <w:t>7,200.00</w:t>
            </w:r>
          </w:p>
        </w:tc>
        <w:tc>
          <w:tcPr>
            <w:tcW w:w="1321" w:type="dxa"/>
            <w:noWrap w:val="0"/>
            <w:tcMar>
              <w:top w:w="15" w:type="dxa"/>
              <w:left w:w="15" w:type="dxa"/>
              <w:right w:w="15" w:type="dxa"/>
            </w:tcMar>
            <w:vAlign w:val="center"/>
          </w:tcPr>
          <w:p>
            <w:pPr>
              <w:jc w:val="center"/>
              <w:rPr>
                <w:rFonts w:ascii="Times New Roman" w:hAnsi="Times New Roman" w:eastAsia="仿宋"/>
                <w:color w:val="000000"/>
                <w:kern w:val="0"/>
                <w:szCs w:val="21"/>
              </w:rPr>
            </w:pPr>
            <w:r>
              <w:rPr>
                <w:rFonts w:hint="eastAsia" w:ascii="Times New Roman" w:hAnsi="Times New Roman" w:eastAsia="仿宋"/>
                <w:color w:val="000000"/>
                <w:kern w:val="0"/>
                <w:szCs w:val="21"/>
                <w:lang w:val="en-US" w:eastAsia="zh-CN"/>
              </w:rPr>
              <w:t>249.17</w:t>
            </w:r>
          </w:p>
        </w:tc>
        <w:tc>
          <w:tcPr>
            <w:tcW w:w="1750" w:type="dxa"/>
            <w:noWrap w:val="0"/>
            <w:tcMar>
              <w:top w:w="15" w:type="dxa"/>
              <w:left w:w="15" w:type="dxa"/>
              <w:right w:w="15" w:type="dxa"/>
            </w:tcMar>
            <w:vAlign w:val="center"/>
          </w:tcPr>
          <w:p>
            <w:pPr>
              <w:jc w:val="center"/>
              <w:rPr>
                <w:rFonts w:ascii="Times New Roman" w:hAnsi="Times New Roman" w:eastAsia="仿宋"/>
                <w:color w:val="000000"/>
                <w:kern w:val="0"/>
                <w:szCs w:val="21"/>
              </w:rPr>
            </w:pPr>
            <w:r>
              <w:rPr>
                <w:rFonts w:hint="eastAsia" w:ascii="Times New Roman" w:hAnsi="Times New Roman" w:eastAsia="仿宋"/>
                <w:color w:val="000000"/>
                <w:kern w:val="0"/>
                <w:szCs w:val="21"/>
                <w:lang w:val="en-US" w:eastAsia="zh-CN"/>
              </w:rPr>
              <w:t>249.17</w:t>
            </w:r>
          </w:p>
        </w:tc>
      </w:tr>
      <w:tr>
        <w:tblPrEx>
          <w:tblBorders>
            <w:top w:val="single" w:color="000000" w:sz="18" w:space="0"/>
            <w:left w:val="none" w:color="auto" w:sz="0" w:space="0"/>
            <w:bottom w:val="single" w:color="000000" w:sz="18" w:space="0"/>
            <w:right w:val="none" w:color="auto" w:sz="0" w:space="0"/>
            <w:insideH w:val="single" w:color="000000" w:sz="4" w:space="0"/>
            <w:insideV w:val="single" w:color="000000" w:sz="4" w:space="0"/>
          </w:tblBorders>
          <w:tblLayout w:type="fixed"/>
          <w:tblCellMar>
            <w:top w:w="0" w:type="dxa"/>
            <w:left w:w="0" w:type="dxa"/>
            <w:bottom w:w="0" w:type="dxa"/>
            <w:right w:w="0" w:type="dxa"/>
          </w:tblCellMar>
        </w:tblPrEx>
        <w:trPr>
          <w:trHeight w:val="23" w:hRule="atLeast"/>
          <w:jc w:val="center"/>
        </w:trPr>
        <w:tc>
          <w:tcPr>
            <w:tcW w:w="727" w:type="dxa"/>
            <w:noWrap w:val="0"/>
            <w:tcMar>
              <w:top w:w="15" w:type="dxa"/>
              <w:left w:w="15" w:type="dxa"/>
              <w:right w:w="15" w:type="dxa"/>
            </w:tcMar>
            <w:vAlign w:val="center"/>
          </w:tcPr>
          <w:p>
            <w:pPr>
              <w:widowControl/>
              <w:spacing w:line="360" w:lineRule="auto"/>
              <w:jc w:val="center"/>
              <w:textAlignment w:val="center"/>
              <w:rPr>
                <w:rFonts w:ascii="Times New Roman" w:hAnsi="Times New Roman" w:eastAsia="仿宋"/>
                <w:b/>
                <w:szCs w:val="21"/>
              </w:rPr>
            </w:pPr>
            <w:r>
              <w:rPr>
                <w:rFonts w:ascii="Times New Roman" w:hAnsi="Times New Roman" w:eastAsia="仿宋"/>
                <w:szCs w:val="21"/>
              </w:rPr>
              <w:t>2027年</w:t>
            </w:r>
          </w:p>
        </w:tc>
        <w:tc>
          <w:tcPr>
            <w:tcW w:w="1320" w:type="dxa"/>
            <w:noWrap w:val="0"/>
            <w:tcMar>
              <w:top w:w="15" w:type="dxa"/>
              <w:left w:w="15" w:type="dxa"/>
              <w:right w:w="15" w:type="dxa"/>
            </w:tcMar>
            <w:vAlign w:val="center"/>
          </w:tcPr>
          <w:p>
            <w:pPr>
              <w:jc w:val="center"/>
            </w:pPr>
            <w:r>
              <w:rPr>
                <w:rFonts w:hint="eastAsia" w:ascii="Times New Roman" w:hAnsi="Times New Roman" w:eastAsia="仿宋"/>
                <w:color w:val="000000"/>
                <w:kern w:val="0"/>
                <w:szCs w:val="21"/>
                <w:lang w:val="en-US" w:eastAsia="zh-CN"/>
              </w:rPr>
              <w:t>7,200.00</w:t>
            </w:r>
          </w:p>
        </w:tc>
        <w:tc>
          <w:tcPr>
            <w:tcW w:w="1320" w:type="dxa"/>
            <w:noWrap w:val="0"/>
            <w:tcMar>
              <w:top w:w="15" w:type="dxa"/>
              <w:left w:w="15" w:type="dxa"/>
              <w:right w:w="15" w:type="dxa"/>
            </w:tcMar>
            <w:vAlign w:val="center"/>
          </w:tcPr>
          <w:p>
            <w:pPr>
              <w:widowControl/>
              <w:spacing w:line="360" w:lineRule="auto"/>
              <w:jc w:val="center"/>
              <w:textAlignment w:val="bottom"/>
              <w:rPr>
                <w:rFonts w:ascii="Times New Roman" w:hAnsi="Times New Roman" w:eastAsia="仿宋"/>
                <w:color w:val="000000"/>
                <w:kern w:val="0"/>
                <w:szCs w:val="21"/>
              </w:rPr>
            </w:pPr>
            <w:r>
              <w:rPr>
                <w:rFonts w:ascii="Times New Roman" w:hAnsi="Times New Roman" w:eastAsia="仿宋"/>
                <w:color w:val="000000"/>
                <w:kern w:val="0"/>
                <w:szCs w:val="21"/>
              </w:rPr>
              <w:t>-</w:t>
            </w:r>
          </w:p>
        </w:tc>
        <w:tc>
          <w:tcPr>
            <w:tcW w:w="1320" w:type="dxa"/>
            <w:noWrap w:val="0"/>
            <w:tcMar>
              <w:top w:w="15" w:type="dxa"/>
              <w:left w:w="15" w:type="dxa"/>
              <w:right w:w="15" w:type="dxa"/>
            </w:tcMar>
            <w:vAlign w:val="center"/>
          </w:tcPr>
          <w:p>
            <w:pPr>
              <w:spacing w:line="360" w:lineRule="auto"/>
              <w:jc w:val="center"/>
              <w:rPr>
                <w:rFonts w:ascii="Times New Roman" w:hAnsi="Times New Roman" w:eastAsia="仿宋"/>
                <w:color w:val="000000"/>
                <w:kern w:val="0"/>
                <w:szCs w:val="21"/>
              </w:rPr>
            </w:pPr>
          </w:p>
        </w:tc>
        <w:tc>
          <w:tcPr>
            <w:tcW w:w="1320" w:type="dxa"/>
            <w:noWrap w:val="0"/>
            <w:tcMar>
              <w:top w:w="15" w:type="dxa"/>
              <w:left w:w="15" w:type="dxa"/>
              <w:right w:w="15" w:type="dxa"/>
            </w:tcMar>
            <w:vAlign w:val="center"/>
          </w:tcPr>
          <w:p>
            <w:pPr>
              <w:jc w:val="center"/>
              <w:rPr>
                <w:rFonts w:ascii="Times New Roman" w:hAnsi="Times New Roman" w:eastAsia="仿宋"/>
                <w:color w:val="000000"/>
                <w:kern w:val="0"/>
                <w:szCs w:val="21"/>
              </w:rPr>
            </w:pPr>
            <w:r>
              <w:rPr>
                <w:rFonts w:hint="eastAsia" w:ascii="Times New Roman" w:hAnsi="Times New Roman" w:eastAsia="仿宋"/>
                <w:color w:val="000000"/>
                <w:kern w:val="0"/>
                <w:szCs w:val="21"/>
                <w:lang w:val="en-US" w:eastAsia="zh-CN"/>
              </w:rPr>
              <w:t>7,200.00</w:t>
            </w:r>
          </w:p>
        </w:tc>
        <w:tc>
          <w:tcPr>
            <w:tcW w:w="1321" w:type="dxa"/>
            <w:noWrap w:val="0"/>
            <w:tcMar>
              <w:top w:w="15" w:type="dxa"/>
              <w:left w:w="15" w:type="dxa"/>
              <w:right w:w="15" w:type="dxa"/>
            </w:tcMar>
            <w:vAlign w:val="center"/>
          </w:tcPr>
          <w:p>
            <w:pPr>
              <w:jc w:val="center"/>
              <w:rPr>
                <w:rFonts w:ascii="Times New Roman" w:hAnsi="Times New Roman" w:eastAsia="仿宋"/>
                <w:color w:val="000000"/>
                <w:kern w:val="0"/>
                <w:szCs w:val="21"/>
              </w:rPr>
            </w:pPr>
            <w:r>
              <w:rPr>
                <w:rFonts w:hint="eastAsia" w:ascii="Times New Roman" w:hAnsi="Times New Roman" w:eastAsia="仿宋"/>
                <w:color w:val="000000"/>
                <w:kern w:val="0"/>
                <w:szCs w:val="21"/>
                <w:lang w:val="en-US" w:eastAsia="zh-CN"/>
              </w:rPr>
              <w:t>249.17</w:t>
            </w:r>
          </w:p>
        </w:tc>
        <w:tc>
          <w:tcPr>
            <w:tcW w:w="1750" w:type="dxa"/>
            <w:noWrap w:val="0"/>
            <w:tcMar>
              <w:top w:w="15" w:type="dxa"/>
              <w:left w:w="15" w:type="dxa"/>
              <w:right w:w="15" w:type="dxa"/>
            </w:tcMar>
            <w:vAlign w:val="center"/>
          </w:tcPr>
          <w:p>
            <w:pPr>
              <w:jc w:val="center"/>
              <w:rPr>
                <w:rFonts w:ascii="Times New Roman" w:hAnsi="Times New Roman" w:eastAsia="仿宋"/>
                <w:color w:val="000000"/>
                <w:kern w:val="0"/>
                <w:szCs w:val="21"/>
              </w:rPr>
            </w:pPr>
            <w:r>
              <w:rPr>
                <w:rFonts w:hint="eastAsia" w:ascii="Times New Roman" w:hAnsi="Times New Roman" w:eastAsia="仿宋"/>
                <w:color w:val="000000"/>
                <w:kern w:val="0"/>
                <w:szCs w:val="21"/>
                <w:lang w:val="en-US" w:eastAsia="zh-CN"/>
              </w:rPr>
              <w:t>249.17</w:t>
            </w:r>
          </w:p>
        </w:tc>
      </w:tr>
      <w:tr>
        <w:tblPrEx>
          <w:tblBorders>
            <w:top w:val="single" w:color="000000" w:sz="18" w:space="0"/>
            <w:left w:val="none" w:color="auto" w:sz="0" w:space="0"/>
            <w:bottom w:val="single" w:color="000000" w:sz="18" w:space="0"/>
            <w:right w:val="none" w:color="auto" w:sz="0" w:space="0"/>
            <w:insideH w:val="single" w:color="000000" w:sz="4" w:space="0"/>
            <w:insideV w:val="single" w:color="000000" w:sz="4" w:space="0"/>
          </w:tblBorders>
          <w:tblLayout w:type="fixed"/>
          <w:tblCellMar>
            <w:top w:w="0" w:type="dxa"/>
            <w:left w:w="0" w:type="dxa"/>
            <w:bottom w:w="0" w:type="dxa"/>
            <w:right w:w="0" w:type="dxa"/>
          </w:tblCellMar>
        </w:tblPrEx>
        <w:trPr>
          <w:trHeight w:val="23" w:hRule="atLeast"/>
          <w:jc w:val="center"/>
        </w:trPr>
        <w:tc>
          <w:tcPr>
            <w:tcW w:w="727" w:type="dxa"/>
            <w:noWrap w:val="0"/>
            <w:tcMar>
              <w:top w:w="15" w:type="dxa"/>
              <w:left w:w="15" w:type="dxa"/>
              <w:right w:w="15" w:type="dxa"/>
            </w:tcMar>
            <w:vAlign w:val="center"/>
          </w:tcPr>
          <w:p>
            <w:pPr>
              <w:widowControl/>
              <w:spacing w:line="360" w:lineRule="auto"/>
              <w:jc w:val="center"/>
              <w:textAlignment w:val="center"/>
              <w:rPr>
                <w:rFonts w:ascii="Times New Roman" w:hAnsi="Times New Roman" w:eastAsia="仿宋"/>
                <w:b/>
                <w:szCs w:val="21"/>
              </w:rPr>
            </w:pPr>
            <w:r>
              <w:rPr>
                <w:rFonts w:ascii="Times New Roman" w:hAnsi="Times New Roman" w:eastAsia="仿宋"/>
                <w:szCs w:val="21"/>
              </w:rPr>
              <w:t>2028年</w:t>
            </w:r>
          </w:p>
        </w:tc>
        <w:tc>
          <w:tcPr>
            <w:tcW w:w="1320" w:type="dxa"/>
            <w:noWrap w:val="0"/>
            <w:tcMar>
              <w:top w:w="15" w:type="dxa"/>
              <w:left w:w="15" w:type="dxa"/>
              <w:right w:w="15" w:type="dxa"/>
            </w:tcMar>
            <w:vAlign w:val="center"/>
          </w:tcPr>
          <w:p>
            <w:pPr>
              <w:jc w:val="center"/>
            </w:pPr>
            <w:r>
              <w:rPr>
                <w:rFonts w:hint="eastAsia" w:ascii="Times New Roman" w:hAnsi="Times New Roman" w:eastAsia="仿宋"/>
                <w:color w:val="000000"/>
                <w:kern w:val="0"/>
                <w:szCs w:val="21"/>
                <w:lang w:val="en-US" w:eastAsia="zh-CN"/>
              </w:rPr>
              <w:t>7,200.00</w:t>
            </w:r>
          </w:p>
        </w:tc>
        <w:tc>
          <w:tcPr>
            <w:tcW w:w="1320" w:type="dxa"/>
            <w:noWrap w:val="0"/>
            <w:tcMar>
              <w:top w:w="15" w:type="dxa"/>
              <w:left w:w="15" w:type="dxa"/>
              <w:right w:w="15" w:type="dxa"/>
            </w:tcMar>
            <w:vAlign w:val="center"/>
          </w:tcPr>
          <w:p>
            <w:pPr>
              <w:widowControl/>
              <w:spacing w:line="360" w:lineRule="auto"/>
              <w:jc w:val="center"/>
              <w:textAlignment w:val="bottom"/>
              <w:rPr>
                <w:rFonts w:ascii="Times New Roman" w:hAnsi="Times New Roman" w:eastAsia="仿宋"/>
                <w:color w:val="000000"/>
                <w:kern w:val="0"/>
                <w:szCs w:val="21"/>
              </w:rPr>
            </w:pPr>
            <w:r>
              <w:rPr>
                <w:rFonts w:ascii="Times New Roman" w:hAnsi="Times New Roman" w:eastAsia="仿宋"/>
                <w:color w:val="000000"/>
                <w:kern w:val="0"/>
                <w:szCs w:val="21"/>
              </w:rPr>
              <w:t>-</w:t>
            </w:r>
          </w:p>
        </w:tc>
        <w:tc>
          <w:tcPr>
            <w:tcW w:w="1320" w:type="dxa"/>
            <w:noWrap w:val="0"/>
            <w:tcMar>
              <w:top w:w="15" w:type="dxa"/>
              <w:left w:w="15" w:type="dxa"/>
              <w:right w:w="15" w:type="dxa"/>
            </w:tcMar>
            <w:vAlign w:val="center"/>
          </w:tcPr>
          <w:p>
            <w:pPr>
              <w:spacing w:line="360" w:lineRule="auto"/>
              <w:jc w:val="center"/>
              <w:rPr>
                <w:rFonts w:ascii="Times New Roman" w:hAnsi="Times New Roman" w:eastAsia="仿宋"/>
                <w:color w:val="000000"/>
                <w:kern w:val="0"/>
                <w:szCs w:val="21"/>
              </w:rPr>
            </w:pPr>
          </w:p>
        </w:tc>
        <w:tc>
          <w:tcPr>
            <w:tcW w:w="1320" w:type="dxa"/>
            <w:noWrap w:val="0"/>
            <w:tcMar>
              <w:top w:w="15" w:type="dxa"/>
              <w:left w:w="15" w:type="dxa"/>
              <w:right w:w="15" w:type="dxa"/>
            </w:tcMar>
            <w:vAlign w:val="center"/>
          </w:tcPr>
          <w:p>
            <w:pPr>
              <w:jc w:val="center"/>
              <w:rPr>
                <w:rFonts w:ascii="Times New Roman" w:hAnsi="Times New Roman" w:eastAsia="仿宋"/>
                <w:color w:val="000000"/>
                <w:kern w:val="0"/>
                <w:szCs w:val="21"/>
              </w:rPr>
            </w:pPr>
            <w:r>
              <w:rPr>
                <w:rFonts w:hint="eastAsia" w:ascii="Times New Roman" w:hAnsi="Times New Roman" w:eastAsia="仿宋"/>
                <w:color w:val="000000"/>
                <w:kern w:val="0"/>
                <w:szCs w:val="21"/>
                <w:lang w:val="en-US" w:eastAsia="zh-CN"/>
              </w:rPr>
              <w:t>7,200.00</w:t>
            </w:r>
          </w:p>
        </w:tc>
        <w:tc>
          <w:tcPr>
            <w:tcW w:w="1321" w:type="dxa"/>
            <w:noWrap w:val="0"/>
            <w:tcMar>
              <w:top w:w="15" w:type="dxa"/>
              <w:left w:w="15" w:type="dxa"/>
              <w:right w:w="15" w:type="dxa"/>
            </w:tcMar>
            <w:vAlign w:val="center"/>
          </w:tcPr>
          <w:p>
            <w:pPr>
              <w:jc w:val="center"/>
              <w:rPr>
                <w:rFonts w:ascii="Times New Roman" w:hAnsi="Times New Roman" w:eastAsia="仿宋"/>
                <w:color w:val="000000"/>
                <w:kern w:val="0"/>
                <w:szCs w:val="21"/>
              </w:rPr>
            </w:pPr>
            <w:r>
              <w:rPr>
                <w:rFonts w:hint="eastAsia" w:ascii="Times New Roman" w:hAnsi="Times New Roman" w:eastAsia="仿宋"/>
                <w:color w:val="000000"/>
                <w:kern w:val="0"/>
                <w:szCs w:val="21"/>
                <w:lang w:val="en-US" w:eastAsia="zh-CN"/>
              </w:rPr>
              <w:t>249.17</w:t>
            </w:r>
          </w:p>
        </w:tc>
        <w:tc>
          <w:tcPr>
            <w:tcW w:w="1750" w:type="dxa"/>
            <w:noWrap w:val="0"/>
            <w:tcMar>
              <w:top w:w="15" w:type="dxa"/>
              <w:left w:w="15" w:type="dxa"/>
              <w:right w:w="15" w:type="dxa"/>
            </w:tcMar>
            <w:vAlign w:val="center"/>
          </w:tcPr>
          <w:p>
            <w:pPr>
              <w:jc w:val="center"/>
              <w:rPr>
                <w:rFonts w:ascii="Times New Roman" w:hAnsi="Times New Roman" w:eastAsia="仿宋"/>
                <w:color w:val="000000"/>
                <w:kern w:val="0"/>
                <w:szCs w:val="21"/>
              </w:rPr>
            </w:pPr>
            <w:r>
              <w:rPr>
                <w:rFonts w:hint="eastAsia" w:ascii="Times New Roman" w:hAnsi="Times New Roman" w:eastAsia="仿宋"/>
                <w:color w:val="000000"/>
                <w:kern w:val="0"/>
                <w:szCs w:val="21"/>
                <w:lang w:val="en-US" w:eastAsia="zh-CN"/>
              </w:rPr>
              <w:t>249.17</w:t>
            </w:r>
          </w:p>
        </w:tc>
      </w:tr>
      <w:tr>
        <w:tblPrEx>
          <w:tblBorders>
            <w:top w:val="single" w:color="000000" w:sz="18" w:space="0"/>
            <w:left w:val="none" w:color="auto" w:sz="0" w:space="0"/>
            <w:bottom w:val="single" w:color="000000" w:sz="18" w:space="0"/>
            <w:right w:val="none" w:color="auto" w:sz="0" w:space="0"/>
            <w:insideH w:val="single" w:color="000000" w:sz="4" w:space="0"/>
            <w:insideV w:val="single" w:color="000000" w:sz="4" w:space="0"/>
          </w:tblBorders>
          <w:tblLayout w:type="fixed"/>
          <w:tblCellMar>
            <w:top w:w="0" w:type="dxa"/>
            <w:left w:w="0" w:type="dxa"/>
            <w:bottom w:w="0" w:type="dxa"/>
            <w:right w:w="0" w:type="dxa"/>
          </w:tblCellMar>
        </w:tblPrEx>
        <w:trPr>
          <w:trHeight w:val="23" w:hRule="atLeast"/>
          <w:jc w:val="center"/>
        </w:trPr>
        <w:tc>
          <w:tcPr>
            <w:tcW w:w="727" w:type="dxa"/>
            <w:noWrap w:val="0"/>
            <w:tcMar>
              <w:top w:w="15" w:type="dxa"/>
              <w:left w:w="15" w:type="dxa"/>
              <w:right w:w="15" w:type="dxa"/>
            </w:tcMar>
            <w:vAlign w:val="center"/>
          </w:tcPr>
          <w:p>
            <w:pPr>
              <w:widowControl/>
              <w:spacing w:line="360" w:lineRule="auto"/>
              <w:jc w:val="center"/>
              <w:textAlignment w:val="center"/>
              <w:rPr>
                <w:rFonts w:ascii="Times New Roman" w:hAnsi="Times New Roman" w:eastAsia="仿宋"/>
                <w:b/>
                <w:szCs w:val="21"/>
              </w:rPr>
            </w:pPr>
            <w:r>
              <w:rPr>
                <w:rFonts w:ascii="Times New Roman" w:hAnsi="Times New Roman" w:eastAsia="仿宋"/>
                <w:szCs w:val="21"/>
              </w:rPr>
              <w:t>2029年</w:t>
            </w:r>
          </w:p>
        </w:tc>
        <w:tc>
          <w:tcPr>
            <w:tcW w:w="1320" w:type="dxa"/>
            <w:noWrap w:val="0"/>
            <w:tcMar>
              <w:top w:w="15" w:type="dxa"/>
              <w:left w:w="15" w:type="dxa"/>
              <w:right w:w="15" w:type="dxa"/>
            </w:tcMar>
            <w:vAlign w:val="center"/>
          </w:tcPr>
          <w:p>
            <w:pPr>
              <w:jc w:val="center"/>
            </w:pPr>
            <w:r>
              <w:rPr>
                <w:rFonts w:hint="eastAsia" w:ascii="Times New Roman" w:hAnsi="Times New Roman" w:eastAsia="仿宋"/>
                <w:color w:val="000000"/>
                <w:kern w:val="0"/>
                <w:szCs w:val="21"/>
                <w:lang w:val="en-US" w:eastAsia="zh-CN"/>
              </w:rPr>
              <w:t>7,200.00</w:t>
            </w:r>
          </w:p>
        </w:tc>
        <w:tc>
          <w:tcPr>
            <w:tcW w:w="1320" w:type="dxa"/>
            <w:noWrap w:val="0"/>
            <w:tcMar>
              <w:top w:w="15" w:type="dxa"/>
              <w:left w:w="15" w:type="dxa"/>
              <w:right w:w="15" w:type="dxa"/>
            </w:tcMar>
            <w:vAlign w:val="center"/>
          </w:tcPr>
          <w:p>
            <w:pPr>
              <w:widowControl/>
              <w:spacing w:line="360" w:lineRule="auto"/>
              <w:jc w:val="center"/>
              <w:textAlignment w:val="bottom"/>
              <w:rPr>
                <w:rFonts w:ascii="Times New Roman" w:hAnsi="Times New Roman" w:eastAsia="仿宋"/>
                <w:color w:val="000000"/>
                <w:kern w:val="0"/>
                <w:szCs w:val="21"/>
              </w:rPr>
            </w:pPr>
            <w:r>
              <w:rPr>
                <w:rFonts w:ascii="Times New Roman" w:hAnsi="Times New Roman" w:eastAsia="仿宋"/>
                <w:color w:val="000000"/>
                <w:kern w:val="0"/>
                <w:szCs w:val="21"/>
              </w:rPr>
              <w:t>-</w:t>
            </w:r>
          </w:p>
        </w:tc>
        <w:tc>
          <w:tcPr>
            <w:tcW w:w="1320" w:type="dxa"/>
            <w:noWrap w:val="0"/>
            <w:tcMar>
              <w:top w:w="15" w:type="dxa"/>
              <w:left w:w="15" w:type="dxa"/>
              <w:right w:w="15" w:type="dxa"/>
            </w:tcMar>
            <w:vAlign w:val="center"/>
          </w:tcPr>
          <w:p>
            <w:pPr>
              <w:spacing w:line="360" w:lineRule="auto"/>
              <w:jc w:val="center"/>
              <w:rPr>
                <w:rFonts w:hint="default" w:ascii="Times New Roman" w:hAnsi="Times New Roman" w:eastAsia="仿宋"/>
                <w:color w:val="000000"/>
                <w:kern w:val="0"/>
                <w:szCs w:val="21"/>
                <w:lang w:val="en-US" w:eastAsia="zh-CN"/>
              </w:rPr>
            </w:pPr>
            <w:r>
              <w:rPr>
                <w:rFonts w:hint="eastAsia" w:ascii="Times New Roman" w:hAnsi="Times New Roman" w:eastAsia="仿宋"/>
                <w:color w:val="000000"/>
                <w:kern w:val="0"/>
                <w:szCs w:val="21"/>
                <w:lang w:val="en-US" w:eastAsia="zh-CN"/>
              </w:rPr>
              <w:t>500.00</w:t>
            </w:r>
          </w:p>
        </w:tc>
        <w:tc>
          <w:tcPr>
            <w:tcW w:w="1320" w:type="dxa"/>
            <w:noWrap w:val="0"/>
            <w:tcMar>
              <w:top w:w="15" w:type="dxa"/>
              <w:left w:w="15" w:type="dxa"/>
              <w:right w:w="15" w:type="dxa"/>
            </w:tcMar>
            <w:vAlign w:val="center"/>
          </w:tcPr>
          <w:p>
            <w:pPr>
              <w:jc w:val="center"/>
              <w:rPr>
                <w:rFonts w:ascii="Times New Roman" w:hAnsi="Times New Roman" w:eastAsia="仿宋"/>
                <w:color w:val="000000"/>
                <w:kern w:val="0"/>
                <w:szCs w:val="21"/>
              </w:rPr>
            </w:pPr>
            <w:r>
              <w:rPr>
                <w:rFonts w:hint="eastAsia" w:ascii="Times New Roman" w:hAnsi="Times New Roman" w:eastAsia="仿宋"/>
                <w:color w:val="000000"/>
                <w:kern w:val="0"/>
                <w:szCs w:val="21"/>
                <w:lang w:val="en-US" w:eastAsia="zh-CN"/>
              </w:rPr>
              <w:t>6,700.00</w:t>
            </w:r>
          </w:p>
        </w:tc>
        <w:tc>
          <w:tcPr>
            <w:tcW w:w="1321" w:type="dxa"/>
            <w:noWrap w:val="0"/>
            <w:tcMar>
              <w:top w:w="15" w:type="dxa"/>
              <w:left w:w="15" w:type="dxa"/>
              <w:right w:w="15" w:type="dxa"/>
            </w:tcMar>
            <w:vAlign w:val="center"/>
          </w:tcPr>
          <w:p>
            <w:pPr>
              <w:jc w:val="center"/>
              <w:rPr>
                <w:rFonts w:ascii="Times New Roman" w:hAnsi="Times New Roman" w:eastAsia="仿宋"/>
                <w:color w:val="000000"/>
                <w:kern w:val="0"/>
                <w:szCs w:val="21"/>
              </w:rPr>
            </w:pPr>
            <w:r>
              <w:rPr>
                <w:rFonts w:hint="eastAsia" w:ascii="Times New Roman" w:hAnsi="Times New Roman" w:eastAsia="仿宋"/>
                <w:color w:val="000000"/>
                <w:kern w:val="0"/>
                <w:szCs w:val="21"/>
                <w:lang w:val="en-US" w:eastAsia="zh-CN"/>
              </w:rPr>
              <w:t>249.17</w:t>
            </w:r>
          </w:p>
        </w:tc>
        <w:tc>
          <w:tcPr>
            <w:tcW w:w="1750" w:type="dxa"/>
            <w:noWrap w:val="0"/>
            <w:tcMar>
              <w:top w:w="15" w:type="dxa"/>
              <w:left w:w="15" w:type="dxa"/>
              <w:right w:w="15" w:type="dxa"/>
            </w:tcMar>
            <w:vAlign w:val="center"/>
          </w:tcPr>
          <w:p>
            <w:pPr>
              <w:jc w:val="center"/>
              <w:rPr>
                <w:rFonts w:hint="default" w:ascii="Times New Roman" w:hAnsi="Times New Roman" w:eastAsia="仿宋"/>
                <w:color w:val="000000"/>
                <w:kern w:val="0"/>
                <w:szCs w:val="21"/>
                <w:lang w:val="en-US" w:eastAsia="zh-CN"/>
              </w:rPr>
            </w:pPr>
            <w:r>
              <w:rPr>
                <w:rFonts w:hint="eastAsia" w:ascii="Times New Roman" w:hAnsi="Times New Roman" w:eastAsia="仿宋"/>
                <w:color w:val="000000"/>
                <w:kern w:val="0"/>
                <w:szCs w:val="21"/>
                <w:lang w:val="en-US" w:eastAsia="zh-CN"/>
              </w:rPr>
              <w:t>749.17</w:t>
            </w:r>
          </w:p>
        </w:tc>
      </w:tr>
      <w:tr>
        <w:tblPrEx>
          <w:tblBorders>
            <w:top w:val="single" w:color="000000" w:sz="18" w:space="0"/>
            <w:left w:val="none" w:color="auto" w:sz="0" w:space="0"/>
            <w:bottom w:val="single" w:color="000000" w:sz="18" w:space="0"/>
            <w:right w:val="none" w:color="auto" w:sz="0" w:space="0"/>
            <w:insideH w:val="single" w:color="000000" w:sz="4" w:space="0"/>
            <w:insideV w:val="single" w:color="000000" w:sz="4" w:space="0"/>
          </w:tblBorders>
          <w:tblLayout w:type="fixed"/>
          <w:tblCellMar>
            <w:top w:w="0" w:type="dxa"/>
            <w:left w:w="0" w:type="dxa"/>
            <w:bottom w:w="0" w:type="dxa"/>
            <w:right w:w="0" w:type="dxa"/>
          </w:tblCellMar>
        </w:tblPrEx>
        <w:trPr>
          <w:trHeight w:val="23" w:hRule="atLeast"/>
          <w:jc w:val="center"/>
        </w:trPr>
        <w:tc>
          <w:tcPr>
            <w:tcW w:w="727" w:type="dxa"/>
            <w:noWrap w:val="0"/>
            <w:tcMar>
              <w:top w:w="15" w:type="dxa"/>
              <w:left w:w="15" w:type="dxa"/>
              <w:right w:w="15" w:type="dxa"/>
            </w:tcMar>
            <w:vAlign w:val="center"/>
          </w:tcPr>
          <w:p>
            <w:pPr>
              <w:widowControl/>
              <w:spacing w:line="360" w:lineRule="auto"/>
              <w:jc w:val="center"/>
              <w:textAlignment w:val="center"/>
              <w:rPr>
                <w:rFonts w:ascii="Times New Roman" w:hAnsi="Times New Roman" w:eastAsia="仿宋"/>
                <w:b/>
                <w:szCs w:val="21"/>
              </w:rPr>
            </w:pPr>
            <w:r>
              <w:rPr>
                <w:rFonts w:ascii="Times New Roman" w:hAnsi="Times New Roman" w:eastAsia="仿宋"/>
                <w:szCs w:val="21"/>
              </w:rPr>
              <w:t>2030年</w:t>
            </w:r>
          </w:p>
        </w:tc>
        <w:tc>
          <w:tcPr>
            <w:tcW w:w="1320" w:type="dxa"/>
            <w:noWrap w:val="0"/>
            <w:tcMar>
              <w:top w:w="15" w:type="dxa"/>
              <w:left w:w="15" w:type="dxa"/>
              <w:right w:w="15" w:type="dxa"/>
            </w:tcMar>
            <w:vAlign w:val="center"/>
          </w:tcPr>
          <w:p>
            <w:pPr>
              <w:jc w:val="center"/>
            </w:pPr>
            <w:r>
              <w:rPr>
                <w:rFonts w:hint="eastAsia" w:ascii="Times New Roman" w:hAnsi="Times New Roman" w:eastAsia="仿宋"/>
                <w:color w:val="000000"/>
                <w:kern w:val="0"/>
                <w:szCs w:val="21"/>
                <w:lang w:val="en-US" w:eastAsia="zh-CN"/>
              </w:rPr>
              <w:t>6,700.00</w:t>
            </w:r>
          </w:p>
        </w:tc>
        <w:tc>
          <w:tcPr>
            <w:tcW w:w="1320" w:type="dxa"/>
            <w:noWrap w:val="0"/>
            <w:tcMar>
              <w:top w:w="15" w:type="dxa"/>
              <w:left w:w="15" w:type="dxa"/>
              <w:right w:w="15" w:type="dxa"/>
            </w:tcMar>
            <w:vAlign w:val="center"/>
          </w:tcPr>
          <w:p>
            <w:pPr>
              <w:widowControl/>
              <w:spacing w:line="360" w:lineRule="auto"/>
              <w:jc w:val="center"/>
              <w:textAlignment w:val="bottom"/>
              <w:rPr>
                <w:rFonts w:ascii="Times New Roman" w:hAnsi="Times New Roman" w:eastAsia="仿宋"/>
                <w:color w:val="000000"/>
                <w:kern w:val="0"/>
                <w:szCs w:val="21"/>
              </w:rPr>
            </w:pPr>
            <w:r>
              <w:rPr>
                <w:rFonts w:ascii="Times New Roman" w:hAnsi="Times New Roman" w:eastAsia="仿宋"/>
                <w:color w:val="000000"/>
                <w:kern w:val="0"/>
                <w:szCs w:val="21"/>
              </w:rPr>
              <w:t>-</w:t>
            </w:r>
          </w:p>
        </w:tc>
        <w:tc>
          <w:tcPr>
            <w:tcW w:w="1320" w:type="dxa"/>
            <w:noWrap w:val="0"/>
            <w:tcMar>
              <w:top w:w="15" w:type="dxa"/>
              <w:left w:w="15" w:type="dxa"/>
              <w:right w:w="15" w:type="dxa"/>
            </w:tcMar>
            <w:vAlign w:val="center"/>
          </w:tcPr>
          <w:p>
            <w:pPr>
              <w:jc w:val="center"/>
              <w:rPr>
                <w:rFonts w:ascii="Times New Roman" w:hAnsi="Times New Roman" w:eastAsia="仿宋"/>
                <w:color w:val="000000"/>
                <w:kern w:val="0"/>
                <w:sz w:val="21"/>
                <w:szCs w:val="21"/>
                <w:lang w:val="en-US" w:eastAsia="zh-CN" w:bidi="ar-SA"/>
              </w:rPr>
            </w:pPr>
            <w:r>
              <w:rPr>
                <w:rFonts w:hint="eastAsia" w:ascii="Times New Roman" w:hAnsi="Times New Roman" w:eastAsia="仿宋"/>
                <w:color w:val="000000"/>
                <w:kern w:val="0"/>
                <w:szCs w:val="21"/>
                <w:lang w:val="en-US" w:eastAsia="zh-CN"/>
              </w:rPr>
              <w:t>1,700.00</w:t>
            </w:r>
          </w:p>
        </w:tc>
        <w:tc>
          <w:tcPr>
            <w:tcW w:w="1320" w:type="dxa"/>
            <w:noWrap w:val="0"/>
            <w:tcMar>
              <w:top w:w="15" w:type="dxa"/>
              <w:left w:w="15" w:type="dxa"/>
              <w:right w:w="15" w:type="dxa"/>
            </w:tcMar>
            <w:vAlign w:val="center"/>
          </w:tcPr>
          <w:p>
            <w:pPr>
              <w:jc w:val="center"/>
              <w:rPr>
                <w:rFonts w:hint="default" w:ascii="Times New Roman" w:hAnsi="Times New Roman" w:eastAsia="仿宋"/>
                <w:color w:val="000000"/>
                <w:kern w:val="0"/>
                <w:szCs w:val="21"/>
                <w:lang w:val="en-US" w:eastAsia="zh-CN"/>
              </w:rPr>
            </w:pPr>
            <w:r>
              <w:rPr>
                <w:rFonts w:hint="eastAsia" w:ascii="Times New Roman" w:hAnsi="Times New Roman" w:eastAsia="仿宋"/>
                <w:color w:val="000000"/>
                <w:kern w:val="0"/>
                <w:szCs w:val="21"/>
                <w:lang w:val="en-US" w:eastAsia="zh-CN"/>
              </w:rPr>
              <w:t>5,000.00</w:t>
            </w:r>
          </w:p>
        </w:tc>
        <w:tc>
          <w:tcPr>
            <w:tcW w:w="1321" w:type="dxa"/>
            <w:noWrap w:val="0"/>
            <w:tcMar>
              <w:top w:w="15" w:type="dxa"/>
              <w:left w:w="15" w:type="dxa"/>
              <w:right w:w="15" w:type="dxa"/>
            </w:tcMar>
            <w:vAlign w:val="center"/>
          </w:tcPr>
          <w:p>
            <w:pPr>
              <w:jc w:val="center"/>
              <w:rPr>
                <w:rFonts w:hint="default" w:ascii="Times New Roman" w:hAnsi="Times New Roman" w:eastAsia="仿宋"/>
                <w:color w:val="000000"/>
                <w:kern w:val="0"/>
                <w:szCs w:val="21"/>
                <w:lang w:val="en-US" w:eastAsia="zh-CN"/>
              </w:rPr>
            </w:pPr>
            <w:r>
              <w:rPr>
                <w:rFonts w:hint="eastAsia" w:ascii="Times New Roman" w:hAnsi="Times New Roman" w:eastAsia="仿宋"/>
                <w:color w:val="000000"/>
                <w:kern w:val="0"/>
                <w:szCs w:val="21"/>
                <w:lang w:val="en-US" w:eastAsia="zh-CN"/>
              </w:rPr>
              <w:t>232.12</w:t>
            </w:r>
          </w:p>
        </w:tc>
        <w:tc>
          <w:tcPr>
            <w:tcW w:w="1750" w:type="dxa"/>
            <w:noWrap w:val="0"/>
            <w:tcMar>
              <w:top w:w="15" w:type="dxa"/>
              <w:left w:w="15" w:type="dxa"/>
              <w:right w:w="15" w:type="dxa"/>
            </w:tcMar>
            <w:vAlign w:val="center"/>
          </w:tcPr>
          <w:p>
            <w:pPr>
              <w:jc w:val="center"/>
              <w:rPr>
                <w:rFonts w:hint="default" w:ascii="Times New Roman" w:hAnsi="Times New Roman" w:eastAsia="仿宋"/>
                <w:color w:val="000000"/>
                <w:kern w:val="0"/>
                <w:szCs w:val="21"/>
                <w:lang w:val="en-US" w:eastAsia="zh-CN"/>
              </w:rPr>
            </w:pPr>
            <w:r>
              <w:rPr>
                <w:rFonts w:hint="eastAsia" w:ascii="Times New Roman" w:hAnsi="Times New Roman" w:eastAsia="仿宋"/>
                <w:color w:val="000000"/>
                <w:kern w:val="0"/>
                <w:szCs w:val="21"/>
                <w:lang w:val="en-US" w:eastAsia="zh-CN"/>
              </w:rPr>
              <w:t>1,932.12</w:t>
            </w:r>
          </w:p>
        </w:tc>
      </w:tr>
      <w:tr>
        <w:tblPrEx>
          <w:tblBorders>
            <w:top w:val="single" w:color="000000" w:sz="18" w:space="0"/>
            <w:left w:val="none" w:color="auto" w:sz="0" w:space="0"/>
            <w:bottom w:val="single" w:color="000000" w:sz="18" w:space="0"/>
            <w:right w:val="none" w:color="auto" w:sz="0" w:space="0"/>
            <w:insideH w:val="single" w:color="000000" w:sz="4" w:space="0"/>
            <w:insideV w:val="single" w:color="000000" w:sz="4" w:space="0"/>
          </w:tblBorders>
          <w:tblLayout w:type="fixed"/>
          <w:tblCellMar>
            <w:top w:w="0" w:type="dxa"/>
            <w:left w:w="0" w:type="dxa"/>
            <w:bottom w:w="0" w:type="dxa"/>
            <w:right w:w="0" w:type="dxa"/>
          </w:tblCellMar>
        </w:tblPrEx>
        <w:trPr>
          <w:trHeight w:val="23" w:hRule="atLeast"/>
          <w:jc w:val="center"/>
        </w:trPr>
        <w:tc>
          <w:tcPr>
            <w:tcW w:w="727" w:type="dxa"/>
            <w:noWrap w:val="0"/>
            <w:tcMar>
              <w:top w:w="15" w:type="dxa"/>
              <w:left w:w="15" w:type="dxa"/>
              <w:right w:w="15" w:type="dxa"/>
            </w:tcMar>
            <w:vAlign w:val="center"/>
          </w:tcPr>
          <w:p>
            <w:pPr>
              <w:widowControl/>
              <w:spacing w:line="360" w:lineRule="auto"/>
              <w:jc w:val="center"/>
              <w:textAlignment w:val="center"/>
              <w:rPr>
                <w:rFonts w:ascii="Times New Roman" w:hAnsi="Times New Roman" w:eastAsia="仿宋"/>
                <w:szCs w:val="21"/>
              </w:rPr>
            </w:pPr>
            <w:r>
              <w:rPr>
                <w:rFonts w:ascii="Times New Roman" w:hAnsi="Times New Roman" w:eastAsia="仿宋"/>
                <w:szCs w:val="21"/>
              </w:rPr>
              <w:t>2031年</w:t>
            </w:r>
          </w:p>
        </w:tc>
        <w:tc>
          <w:tcPr>
            <w:tcW w:w="1320" w:type="dxa"/>
            <w:noWrap w:val="0"/>
            <w:tcMar>
              <w:top w:w="15" w:type="dxa"/>
              <w:left w:w="15" w:type="dxa"/>
              <w:right w:w="15" w:type="dxa"/>
            </w:tcMar>
            <w:vAlign w:val="center"/>
          </w:tcPr>
          <w:p>
            <w:pPr>
              <w:jc w:val="center"/>
            </w:pPr>
            <w:r>
              <w:rPr>
                <w:rFonts w:hint="eastAsia" w:ascii="Times New Roman" w:hAnsi="Times New Roman" w:eastAsia="仿宋"/>
                <w:color w:val="000000"/>
                <w:kern w:val="0"/>
                <w:szCs w:val="21"/>
                <w:lang w:val="en-US" w:eastAsia="zh-CN"/>
              </w:rPr>
              <w:t>5,000.00</w:t>
            </w:r>
          </w:p>
        </w:tc>
        <w:tc>
          <w:tcPr>
            <w:tcW w:w="1320" w:type="dxa"/>
            <w:noWrap w:val="0"/>
            <w:tcMar>
              <w:top w:w="15" w:type="dxa"/>
              <w:left w:w="15" w:type="dxa"/>
              <w:right w:w="15" w:type="dxa"/>
            </w:tcMar>
            <w:vAlign w:val="center"/>
          </w:tcPr>
          <w:p>
            <w:pPr>
              <w:widowControl/>
              <w:spacing w:line="360" w:lineRule="auto"/>
              <w:jc w:val="center"/>
              <w:textAlignment w:val="bottom"/>
              <w:rPr>
                <w:rFonts w:ascii="Times New Roman" w:hAnsi="Times New Roman" w:eastAsia="仿宋"/>
                <w:color w:val="000000"/>
                <w:kern w:val="0"/>
                <w:szCs w:val="21"/>
              </w:rPr>
            </w:pPr>
          </w:p>
        </w:tc>
        <w:tc>
          <w:tcPr>
            <w:tcW w:w="1320" w:type="dxa"/>
            <w:noWrap w:val="0"/>
            <w:tcMar>
              <w:top w:w="15" w:type="dxa"/>
              <w:left w:w="15" w:type="dxa"/>
              <w:right w:w="15" w:type="dxa"/>
            </w:tcMar>
            <w:vAlign w:val="center"/>
          </w:tcPr>
          <w:p>
            <w:pPr>
              <w:widowControl/>
              <w:spacing w:line="360" w:lineRule="auto"/>
              <w:jc w:val="center"/>
              <w:textAlignment w:val="bottom"/>
              <w:rPr>
                <w:rFonts w:hint="default" w:ascii="Times New Roman" w:hAnsi="Times New Roman" w:eastAsia="仿宋"/>
                <w:color w:val="000000"/>
                <w:kern w:val="0"/>
                <w:sz w:val="21"/>
                <w:szCs w:val="21"/>
                <w:lang w:val="en-US" w:eastAsia="zh-CN" w:bidi="ar-SA"/>
              </w:rPr>
            </w:pPr>
            <w:r>
              <w:rPr>
                <w:rFonts w:hint="eastAsia" w:ascii="Times New Roman" w:hAnsi="Times New Roman" w:eastAsia="仿宋"/>
                <w:color w:val="000000"/>
                <w:kern w:val="0"/>
                <w:szCs w:val="21"/>
                <w:lang w:val="en-US" w:eastAsia="zh-CN"/>
              </w:rPr>
              <w:t>5,000.00</w:t>
            </w:r>
          </w:p>
        </w:tc>
        <w:tc>
          <w:tcPr>
            <w:tcW w:w="1320" w:type="dxa"/>
            <w:noWrap w:val="0"/>
            <w:tcMar>
              <w:top w:w="15" w:type="dxa"/>
              <w:left w:w="15" w:type="dxa"/>
              <w:right w:w="15" w:type="dxa"/>
            </w:tcMar>
            <w:vAlign w:val="center"/>
          </w:tcPr>
          <w:p>
            <w:pPr>
              <w:jc w:val="center"/>
              <w:rPr>
                <w:rFonts w:hint="eastAsia" w:ascii="Times New Roman" w:hAnsi="Times New Roman" w:eastAsia="仿宋"/>
                <w:color w:val="000000"/>
                <w:kern w:val="0"/>
                <w:szCs w:val="21"/>
                <w:lang w:val="en-US" w:eastAsia="zh-CN"/>
              </w:rPr>
            </w:pPr>
            <w:r>
              <w:rPr>
                <w:rFonts w:hint="eastAsia" w:ascii="Times New Roman" w:hAnsi="Times New Roman" w:eastAsia="仿宋"/>
                <w:color w:val="000000"/>
                <w:kern w:val="0"/>
                <w:szCs w:val="21"/>
                <w:lang w:val="en-US" w:eastAsia="zh-CN"/>
              </w:rPr>
              <w:t>-</w:t>
            </w:r>
          </w:p>
        </w:tc>
        <w:tc>
          <w:tcPr>
            <w:tcW w:w="1321" w:type="dxa"/>
            <w:noWrap w:val="0"/>
            <w:tcMar>
              <w:top w:w="15" w:type="dxa"/>
              <w:left w:w="15" w:type="dxa"/>
              <w:right w:w="15" w:type="dxa"/>
            </w:tcMar>
            <w:vAlign w:val="center"/>
          </w:tcPr>
          <w:p>
            <w:pPr>
              <w:jc w:val="center"/>
              <w:rPr>
                <w:rFonts w:hint="default" w:ascii="Times New Roman" w:hAnsi="Times New Roman" w:eastAsia="仿宋"/>
                <w:color w:val="000000"/>
                <w:kern w:val="0"/>
                <w:szCs w:val="21"/>
                <w:lang w:val="en-US" w:eastAsia="zh-CN"/>
              </w:rPr>
            </w:pPr>
            <w:r>
              <w:rPr>
                <w:rFonts w:hint="eastAsia" w:ascii="Times New Roman" w:hAnsi="Times New Roman" w:eastAsia="仿宋"/>
                <w:color w:val="000000"/>
                <w:kern w:val="0"/>
                <w:szCs w:val="21"/>
                <w:lang w:val="en-US" w:eastAsia="zh-CN"/>
              </w:rPr>
              <w:t>87.50</w:t>
            </w:r>
          </w:p>
        </w:tc>
        <w:tc>
          <w:tcPr>
            <w:tcW w:w="1750" w:type="dxa"/>
            <w:noWrap w:val="0"/>
            <w:tcMar>
              <w:top w:w="15" w:type="dxa"/>
              <w:left w:w="15" w:type="dxa"/>
              <w:right w:w="15" w:type="dxa"/>
            </w:tcMar>
            <w:vAlign w:val="center"/>
          </w:tcPr>
          <w:p>
            <w:pPr>
              <w:jc w:val="center"/>
              <w:rPr>
                <w:rFonts w:hint="default" w:ascii="Times New Roman" w:hAnsi="Times New Roman" w:eastAsia="仿宋"/>
                <w:color w:val="000000"/>
                <w:kern w:val="0"/>
                <w:szCs w:val="21"/>
                <w:lang w:val="en-US" w:eastAsia="zh-CN"/>
              </w:rPr>
            </w:pPr>
            <w:r>
              <w:rPr>
                <w:rFonts w:hint="eastAsia" w:ascii="Times New Roman" w:hAnsi="Times New Roman" w:eastAsia="仿宋"/>
                <w:color w:val="000000"/>
                <w:kern w:val="0"/>
                <w:szCs w:val="21"/>
                <w:lang w:val="en-US" w:eastAsia="zh-CN"/>
              </w:rPr>
              <w:t>5,087.50</w:t>
            </w:r>
          </w:p>
        </w:tc>
      </w:tr>
      <w:tr>
        <w:tblPrEx>
          <w:tblBorders>
            <w:top w:val="single" w:color="000000" w:sz="18" w:space="0"/>
            <w:left w:val="none" w:color="auto" w:sz="0" w:space="0"/>
            <w:bottom w:val="single" w:color="000000" w:sz="18" w:space="0"/>
            <w:right w:val="none" w:color="auto" w:sz="0" w:space="0"/>
            <w:insideH w:val="single" w:color="000000" w:sz="4" w:space="0"/>
            <w:insideV w:val="single" w:color="000000" w:sz="4" w:space="0"/>
          </w:tblBorders>
          <w:tblLayout w:type="fixed"/>
          <w:tblCellMar>
            <w:top w:w="0" w:type="dxa"/>
            <w:left w:w="0" w:type="dxa"/>
            <w:bottom w:w="0" w:type="dxa"/>
            <w:right w:w="0" w:type="dxa"/>
          </w:tblCellMar>
        </w:tblPrEx>
        <w:trPr>
          <w:trHeight w:val="23" w:hRule="atLeast"/>
          <w:jc w:val="center"/>
        </w:trPr>
        <w:tc>
          <w:tcPr>
            <w:tcW w:w="727" w:type="dxa"/>
            <w:noWrap w:val="0"/>
            <w:tcMar>
              <w:top w:w="15" w:type="dxa"/>
              <w:left w:w="15" w:type="dxa"/>
              <w:right w:w="15" w:type="dxa"/>
            </w:tcMar>
            <w:vAlign w:val="center"/>
          </w:tcPr>
          <w:p>
            <w:pPr>
              <w:widowControl/>
              <w:spacing w:line="360" w:lineRule="auto"/>
              <w:jc w:val="center"/>
              <w:textAlignment w:val="center"/>
              <w:rPr>
                <w:rFonts w:ascii="Times New Roman" w:hAnsi="Times New Roman" w:eastAsia="仿宋"/>
                <w:b/>
                <w:szCs w:val="21"/>
              </w:rPr>
            </w:pPr>
            <w:r>
              <w:rPr>
                <w:rFonts w:ascii="Times New Roman" w:hAnsi="Times New Roman" w:eastAsia="仿宋"/>
                <w:b/>
                <w:szCs w:val="21"/>
              </w:rPr>
              <w:t>合计</w:t>
            </w:r>
          </w:p>
        </w:tc>
        <w:tc>
          <w:tcPr>
            <w:tcW w:w="1320" w:type="dxa"/>
            <w:noWrap w:val="0"/>
            <w:tcMar>
              <w:top w:w="15" w:type="dxa"/>
              <w:left w:w="15" w:type="dxa"/>
              <w:right w:w="15" w:type="dxa"/>
            </w:tcMar>
            <w:vAlign w:val="center"/>
          </w:tcPr>
          <w:p>
            <w:pPr>
              <w:spacing w:line="360" w:lineRule="auto"/>
              <w:jc w:val="center"/>
              <w:rPr>
                <w:rFonts w:ascii="Times New Roman" w:hAnsi="Times New Roman" w:eastAsia="仿宋"/>
                <w:b/>
                <w:szCs w:val="21"/>
              </w:rPr>
            </w:pPr>
          </w:p>
        </w:tc>
        <w:tc>
          <w:tcPr>
            <w:tcW w:w="1320" w:type="dxa"/>
            <w:noWrap w:val="0"/>
            <w:tcMar>
              <w:top w:w="15" w:type="dxa"/>
              <w:left w:w="15" w:type="dxa"/>
              <w:right w:w="15" w:type="dxa"/>
            </w:tcMar>
            <w:vAlign w:val="center"/>
          </w:tcPr>
          <w:p>
            <w:pPr>
              <w:widowControl/>
              <w:spacing w:line="360" w:lineRule="auto"/>
              <w:jc w:val="center"/>
              <w:textAlignment w:val="bottom"/>
              <w:rPr>
                <w:rFonts w:ascii="Times New Roman" w:hAnsi="Times New Roman" w:eastAsia="仿宋"/>
                <w:b/>
                <w:szCs w:val="21"/>
              </w:rPr>
            </w:pPr>
            <w:r>
              <w:rPr>
                <w:rFonts w:hint="eastAsia" w:ascii="Times New Roman" w:hAnsi="Times New Roman" w:eastAsia="仿宋"/>
                <w:b/>
                <w:szCs w:val="21"/>
                <w:lang w:val="en-US" w:eastAsia="zh-CN"/>
              </w:rPr>
              <w:t>7,200.00</w:t>
            </w:r>
          </w:p>
        </w:tc>
        <w:tc>
          <w:tcPr>
            <w:tcW w:w="1320" w:type="dxa"/>
            <w:noWrap w:val="0"/>
            <w:tcMar>
              <w:top w:w="15" w:type="dxa"/>
              <w:left w:w="15" w:type="dxa"/>
              <w:right w:w="15" w:type="dxa"/>
            </w:tcMar>
            <w:vAlign w:val="center"/>
          </w:tcPr>
          <w:p>
            <w:pPr>
              <w:widowControl/>
              <w:spacing w:line="360" w:lineRule="auto"/>
              <w:jc w:val="center"/>
              <w:textAlignment w:val="bottom"/>
              <w:rPr>
                <w:rFonts w:hint="default" w:ascii="Times New Roman" w:hAnsi="Times New Roman" w:eastAsia="仿宋"/>
                <w:b/>
                <w:szCs w:val="21"/>
                <w:lang w:val="en-US" w:eastAsia="zh-CN"/>
              </w:rPr>
            </w:pPr>
            <w:r>
              <w:rPr>
                <w:rFonts w:hint="eastAsia" w:ascii="Times New Roman" w:hAnsi="Times New Roman" w:eastAsia="仿宋"/>
                <w:b/>
                <w:szCs w:val="21"/>
                <w:lang w:val="en-US" w:eastAsia="zh-CN"/>
              </w:rPr>
              <w:t>7,200.00</w:t>
            </w:r>
          </w:p>
        </w:tc>
        <w:tc>
          <w:tcPr>
            <w:tcW w:w="1320" w:type="dxa"/>
            <w:noWrap w:val="0"/>
            <w:tcMar>
              <w:top w:w="15" w:type="dxa"/>
              <w:left w:w="15" w:type="dxa"/>
              <w:right w:w="15" w:type="dxa"/>
            </w:tcMar>
            <w:vAlign w:val="center"/>
          </w:tcPr>
          <w:p>
            <w:pPr>
              <w:spacing w:line="360" w:lineRule="auto"/>
              <w:jc w:val="center"/>
              <w:rPr>
                <w:rFonts w:ascii="Times New Roman" w:hAnsi="Times New Roman" w:eastAsia="仿宋"/>
                <w:b/>
                <w:szCs w:val="21"/>
              </w:rPr>
            </w:pPr>
          </w:p>
        </w:tc>
        <w:tc>
          <w:tcPr>
            <w:tcW w:w="1321" w:type="dxa"/>
            <w:noWrap w:val="0"/>
            <w:tcMar>
              <w:top w:w="15" w:type="dxa"/>
              <w:left w:w="15" w:type="dxa"/>
              <w:right w:w="15" w:type="dxa"/>
            </w:tcMar>
            <w:vAlign w:val="center"/>
          </w:tcPr>
          <w:p>
            <w:pPr>
              <w:widowControl/>
              <w:spacing w:line="360" w:lineRule="auto"/>
              <w:jc w:val="center"/>
              <w:textAlignment w:val="bottom"/>
              <w:rPr>
                <w:rFonts w:hint="default" w:ascii="Times New Roman" w:hAnsi="Times New Roman" w:eastAsia="仿宋"/>
                <w:b/>
                <w:szCs w:val="21"/>
                <w:lang w:val="en-US" w:eastAsia="zh-CN"/>
              </w:rPr>
            </w:pPr>
            <w:r>
              <w:rPr>
                <w:rFonts w:hint="eastAsia" w:ascii="Times New Roman" w:hAnsi="Times New Roman" w:eastAsia="仿宋"/>
                <w:b/>
                <w:szCs w:val="21"/>
                <w:lang w:val="en-US" w:eastAsia="zh-CN"/>
              </w:rPr>
              <w:t>2,474.65</w:t>
            </w:r>
          </w:p>
        </w:tc>
        <w:tc>
          <w:tcPr>
            <w:tcW w:w="1750" w:type="dxa"/>
            <w:noWrap w:val="0"/>
            <w:tcMar>
              <w:top w:w="15" w:type="dxa"/>
              <w:left w:w="15" w:type="dxa"/>
              <w:right w:w="15" w:type="dxa"/>
            </w:tcMar>
            <w:vAlign w:val="center"/>
          </w:tcPr>
          <w:p>
            <w:pPr>
              <w:widowControl/>
              <w:spacing w:line="360" w:lineRule="auto"/>
              <w:jc w:val="center"/>
              <w:textAlignment w:val="bottom"/>
              <w:rPr>
                <w:rFonts w:hint="default" w:ascii="Times New Roman" w:hAnsi="Times New Roman" w:eastAsia="仿宋"/>
                <w:b/>
                <w:szCs w:val="21"/>
                <w:lang w:val="en-US" w:eastAsia="zh-CN"/>
              </w:rPr>
            </w:pPr>
            <w:r>
              <w:rPr>
                <w:rFonts w:hint="eastAsia" w:ascii="Times New Roman" w:hAnsi="Times New Roman" w:eastAsia="仿宋"/>
                <w:b/>
                <w:szCs w:val="21"/>
                <w:lang w:val="en-US" w:eastAsia="zh-CN"/>
              </w:rPr>
              <w:t>9,674.65</w:t>
            </w:r>
          </w:p>
        </w:tc>
      </w:tr>
    </w:tbl>
    <w:p>
      <w:pPr>
        <w:rPr>
          <w:rFonts w:ascii="仿宋" w:hAnsi="仿宋" w:eastAsia="仿宋" w:cs="仿宋"/>
        </w:rPr>
      </w:pPr>
    </w:p>
    <w:p>
      <w:pPr>
        <w:pStyle w:val="6"/>
        <w:spacing w:line="360" w:lineRule="auto"/>
        <w:ind w:firstLine="562" w:firstLineChars="200"/>
        <w:rPr>
          <w:rFonts w:ascii="仿宋" w:hAnsi="仿宋" w:cs="仿宋"/>
        </w:rPr>
      </w:pPr>
      <w:r>
        <w:rPr>
          <w:rFonts w:hint="eastAsia" w:ascii="仿宋" w:hAnsi="仿宋" w:cs="仿宋"/>
        </w:rPr>
        <w:t>（3）自求平衡情况</w:t>
      </w:r>
    </w:p>
    <w:p>
      <w:pPr>
        <w:spacing w:line="360" w:lineRule="auto"/>
        <w:ind w:firstLine="560" w:firstLineChars="200"/>
        <w:rPr>
          <w:rFonts w:hint="eastAsia" w:ascii="仿宋" w:hAnsi="仿宋" w:eastAsia="仿宋" w:cs="仿宋"/>
          <w:b/>
          <w:sz w:val="28"/>
          <w:szCs w:val="28"/>
          <w:lang w:eastAsia="zh-CN"/>
        </w:rPr>
      </w:pPr>
      <w:r>
        <w:rPr>
          <w:rFonts w:hint="eastAsia" w:ascii="仿宋" w:hAnsi="仿宋" w:eastAsia="仿宋" w:cs="仿宋"/>
          <w:sz w:val="28"/>
          <w:szCs w:val="28"/>
        </w:rPr>
        <w:t>根据项目产生的现金流收入与资金使用计划分析结果，</w:t>
      </w:r>
      <w:r>
        <w:rPr>
          <w:rFonts w:hint="eastAsia" w:ascii="仿宋" w:hAnsi="仿宋" w:eastAsia="仿宋" w:cs="仿宋"/>
          <w:sz w:val="28"/>
          <w:szCs w:val="28"/>
          <w:lang w:eastAsia="zh-CN"/>
        </w:rPr>
        <w:t>漳州职业技术学院校园东区实训基地3#-6#楼及配套工程项目、漳州职业技术学院综合体育馆及周边体育场项目、漳州职业技术学院老旧楼房修缮工程</w:t>
      </w:r>
      <w:r>
        <w:rPr>
          <w:rFonts w:hint="eastAsia" w:ascii="仿宋" w:hAnsi="仿宋" w:eastAsia="仿宋" w:cs="仿宋"/>
          <w:sz w:val="28"/>
          <w:szCs w:val="28"/>
        </w:rPr>
        <w:t>债券资金覆盖率可以达到</w:t>
      </w:r>
      <w:r>
        <w:rPr>
          <w:rFonts w:hint="eastAsia" w:ascii="仿宋" w:hAnsi="仿宋" w:eastAsia="仿宋" w:cs="仿宋"/>
          <w:sz w:val="28"/>
          <w:szCs w:val="28"/>
          <w:lang w:val="en-US" w:eastAsia="zh-CN"/>
        </w:rPr>
        <w:t>11.06</w:t>
      </w:r>
      <w:r>
        <w:rPr>
          <w:rFonts w:hint="eastAsia" w:ascii="仿宋" w:hAnsi="仿宋" w:eastAsia="仿宋" w:cs="仿宋"/>
          <w:sz w:val="28"/>
          <w:szCs w:val="28"/>
        </w:rPr>
        <w:t>倍。系专项收入与本项目已发行及预计发行的所有债券还本付息总额之比率。项目收益可以覆盖融资成本，债券资金偿还安全度较高</w:t>
      </w:r>
      <w:r>
        <w:rPr>
          <w:rFonts w:hint="eastAsia" w:ascii="仿宋" w:hAnsi="仿宋" w:eastAsia="仿宋" w:cs="仿宋"/>
          <w:sz w:val="28"/>
          <w:szCs w:val="28"/>
          <w:lang w:eastAsia="zh-CN"/>
        </w:rPr>
        <w:t>。</w:t>
      </w:r>
    </w:p>
    <w:p>
      <w:pPr>
        <w:spacing w:line="360" w:lineRule="auto"/>
        <w:ind w:firstLine="560" w:firstLineChars="200"/>
        <w:rPr>
          <w:rFonts w:ascii="仿宋" w:hAnsi="仿宋" w:eastAsia="仿宋" w:cs="仿宋"/>
          <w:sz w:val="28"/>
          <w:szCs w:val="28"/>
        </w:rPr>
      </w:pPr>
    </w:p>
    <w:p>
      <w:pPr>
        <w:spacing w:line="360" w:lineRule="auto"/>
        <w:ind w:firstLine="560" w:firstLineChars="200"/>
        <w:rPr>
          <w:rFonts w:ascii="仿宋" w:hAnsi="仿宋" w:eastAsia="仿宋" w:cs="仿宋"/>
          <w:sz w:val="28"/>
          <w:szCs w:val="28"/>
        </w:rPr>
      </w:pP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0"/>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602639731"/>
    </w:sdtPr>
    <w:sdtEndPr>
      <w:rPr>
        <w:rFonts w:ascii="Times New Roman" w:hAnsi="Times New Roman"/>
      </w:rPr>
    </w:sdtEndPr>
    <w:sdtContent>
      <w:p>
        <w:pPr>
          <w:pStyle w:val="10"/>
          <w:jc w:val="center"/>
          <w:rPr>
            <w:rFonts w:ascii="Times New Roman" w:hAnsi="Times New Roman"/>
          </w:rPr>
        </w:pPr>
        <w:r>
          <w:rPr>
            <w:rFonts w:ascii="Times New Roman" w:hAnsi="Times New Roman"/>
          </w:rPr>
          <w:fldChar w:fldCharType="begin"/>
        </w:r>
        <w:r>
          <w:rPr>
            <w:rFonts w:ascii="Times New Roman" w:hAnsi="Times New Roman"/>
          </w:rPr>
          <w:instrText xml:space="preserve">PAGE   \* MERGEFORMAT</w:instrText>
        </w:r>
        <w:r>
          <w:rPr>
            <w:rFonts w:ascii="Times New Roman" w:hAnsi="Times New Roman"/>
          </w:rPr>
          <w:fldChar w:fldCharType="separate"/>
        </w:r>
        <w:r>
          <w:rPr>
            <w:rFonts w:ascii="Times New Roman" w:hAnsi="Times New Roman"/>
            <w:lang w:val="zh-CN"/>
          </w:rPr>
          <w:t>25</w:t>
        </w:r>
        <w:r>
          <w:rPr>
            <w:rFonts w:ascii="Times New Roman" w:hAnsi="Times New Roman"/>
          </w:rPr>
          <w:fldChar w:fldCharType="end"/>
        </w:r>
      </w:p>
    </w:sdtContent>
  </w:sdt>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C8E36D6"/>
    <w:multiLevelType w:val="singleLevel"/>
    <w:tmpl w:val="5C8E36D6"/>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5"/>
  <w:embedSystemFonts/>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C9D10D3"/>
    <w:rsid w:val="00000141"/>
    <w:rsid w:val="000107CF"/>
    <w:rsid w:val="000D71D5"/>
    <w:rsid w:val="000F4ECE"/>
    <w:rsid w:val="0013082B"/>
    <w:rsid w:val="001E51FA"/>
    <w:rsid w:val="003215AE"/>
    <w:rsid w:val="00336B6F"/>
    <w:rsid w:val="00437A82"/>
    <w:rsid w:val="0058747F"/>
    <w:rsid w:val="00593554"/>
    <w:rsid w:val="00623B84"/>
    <w:rsid w:val="00710158"/>
    <w:rsid w:val="007564BB"/>
    <w:rsid w:val="00763819"/>
    <w:rsid w:val="00785963"/>
    <w:rsid w:val="007E5FD8"/>
    <w:rsid w:val="009F4874"/>
    <w:rsid w:val="00A36643"/>
    <w:rsid w:val="00A4674A"/>
    <w:rsid w:val="00A87F0E"/>
    <w:rsid w:val="00B045F7"/>
    <w:rsid w:val="00B5784F"/>
    <w:rsid w:val="00C42271"/>
    <w:rsid w:val="00C57D77"/>
    <w:rsid w:val="00C654D4"/>
    <w:rsid w:val="00C71460"/>
    <w:rsid w:val="00CE797F"/>
    <w:rsid w:val="00D9489C"/>
    <w:rsid w:val="00DE43B3"/>
    <w:rsid w:val="00E04B7D"/>
    <w:rsid w:val="00F04E9C"/>
    <w:rsid w:val="00F419D1"/>
    <w:rsid w:val="00F439A6"/>
    <w:rsid w:val="00FD088F"/>
    <w:rsid w:val="02311840"/>
    <w:rsid w:val="062E13D5"/>
    <w:rsid w:val="069549DE"/>
    <w:rsid w:val="06CF5A0A"/>
    <w:rsid w:val="0B815E16"/>
    <w:rsid w:val="133F4939"/>
    <w:rsid w:val="17325F98"/>
    <w:rsid w:val="187239E1"/>
    <w:rsid w:val="19F655F4"/>
    <w:rsid w:val="1C750FEB"/>
    <w:rsid w:val="1CD51EFC"/>
    <w:rsid w:val="1E7F51E4"/>
    <w:rsid w:val="1EA12D81"/>
    <w:rsid w:val="234B4DA6"/>
    <w:rsid w:val="244A30BB"/>
    <w:rsid w:val="29D64710"/>
    <w:rsid w:val="304D6EB7"/>
    <w:rsid w:val="337F301E"/>
    <w:rsid w:val="36BB7A2A"/>
    <w:rsid w:val="3ECC555A"/>
    <w:rsid w:val="41A3147E"/>
    <w:rsid w:val="45E52831"/>
    <w:rsid w:val="49F46925"/>
    <w:rsid w:val="4C9D10D3"/>
    <w:rsid w:val="4D9C7ECD"/>
    <w:rsid w:val="4F8D7EDC"/>
    <w:rsid w:val="50CD285B"/>
    <w:rsid w:val="51CA75EB"/>
    <w:rsid w:val="52022F8C"/>
    <w:rsid w:val="56D13A43"/>
    <w:rsid w:val="5B8E4E92"/>
    <w:rsid w:val="5F9533F4"/>
    <w:rsid w:val="60A07011"/>
    <w:rsid w:val="628063D4"/>
    <w:rsid w:val="64453361"/>
    <w:rsid w:val="65A979BD"/>
    <w:rsid w:val="6CCA08D8"/>
    <w:rsid w:val="6CCA5DF4"/>
    <w:rsid w:val="6DC276F7"/>
    <w:rsid w:val="74D80A5A"/>
    <w:rsid w:val="75800876"/>
    <w:rsid w:val="79796901"/>
    <w:rsid w:val="7B63056A"/>
    <w:rsid w:val="7CF34BB7"/>
    <w:rsid w:val="7D1E6259"/>
    <w:rsid w:val="7F0E5F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qFormat="1"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qFormat="1" w:unhideWhenUsed="0" w:uiPriority="99"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qFormat/>
    <w:uiPriority w:val="9"/>
    <w:pPr>
      <w:keepNext/>
      <w:keepLines/>
      <w:spacing w:before="120" w:after="120"/>
      <w:jc w:val="left"/>
      <w:outlineLvl w:val="0"/>
    </w:pPr>
    <w:rPr>
      <w:rFonts w:ascii="Times New Roman" w:hAnsi="Times New Roman" w:eastAsia="仿宋"/>
      <w:b/>
      <w:bCs/>
      <w:kern w:val="44"/>
      <w:sz w:val="28"/>
      <w:szCs w:val="44"/>
    </w:rPr>
  </w:style>
  <w:style w:type="paragraph" w:styleId="3">
    <w:name w:val="heading 2"/>
    <w:basedOn w:val="1"/>
    <w:next w:val="4"/>
    <w:unhideWhenUsed/>
    <w:qFormat/>
    <w:uiPriority w:val="9"/>
    <w:pPr>
      <w:keepNext/>
      <w:keepLines/>
      <w:spacing w:before="120" w:after="120"/>
      <w:outlineLvl w:val="1"/>
    </w:pPr>
    <w:rPr>
      <w:rFonts w:ascii="Arial" w:hAnsi="Arial" w:eastAsia="仿宋"/>
      <w:b/>
      <w:sz w:val="28"/>
      <w:szCs w:val="20"/>
    </w:rPr>
  </w:style>
  <w:style w:type="paragraph" w:styleId="5">
    <w:name w:val="heading 3"/>
    <w:basedOn w:val="1"/>
    <w:next w:val="1"/>
    <w:unhideWhenUsed/>
    <w:qFormat/>
    <w:uiPriority w:val="9"/>
    <w:pPr>
      <w:keepNext/>
      <w:keepLines/>
      <w:outlineLvl w:val="2"/>
    </w:pPr>
    <w:rPr>
      <w:rFonts w:ascii="Times New Roman" w:hAnsi="Times New Roman" w:eastAsia="仿宋"/>
      <w:b/>
      <w:bCs/>
      <w:sz w:val="28"/>
      <w:szCs w:val="32"/>
    </w:rPr>
  </w:style>
  <w:style w:type="paragraph" w:styleId="6">
    <w:name w:val="heading 4"/>
    <w:basedOn w:val="1"/>
    <w:next w:val="1"/>
    <w:unhideWhenUsed/>
    <w:qFormat/>
    <w:uiPriority w:val="9"/>
    <w:pPr>
      <w:keepNext/>
      <w:keepLines/>
      <w:outlineLvl w:val="3"/>
    </w:pPr>
    <w:rPr>
      <w:rFonts w:ascii="Arial" w:hAnsi="Arial" w:eastAsia="仿宋"/>
      <w:b/>
      <w:bCs/>
      <w:sz w:val="28"/>
      <w:szCs w:val="28"/>
    </w:rPr>
  </w:style>
  <w:style w:type="character" w:default="1" w:styleId="17">
    <w:name w:val="Default Paragraph Font"/>
    <w:semiHidden/>
    <w:unhideWhenUsed/>
    <w:qFormat/>
    <w:uiPriority w:val="1"/>
  </w:style>
  <w:style w:type="table" w:default="1" w:styleId="15">
    <w:name w:val="Normal Table"/>
    <w:semiHidden/>
    <w:unhideWhenUsed/>
    <w:qFormat/>
    <w:uiPriority w:val="99"/>
    <w:tblPr>
      <w:tblLayout w:type="fixed"/>
      <w:tblCellMar>
        <w:top w:w="0" w:type="dxa"/>
        <w:left w:w="108" w:type="dxa"/>
        <w:bottom w:w="0" w:type="dxa"/>
        <w:right w:w="108" w:type="dxa"/>
      </w:tblCellMar>
    </w:tblPr>
  </w:style>
  <w:style w:type="paragraph" w:styleId="4">
    <w:name w:val="Normal Indent"/>
    <w:basedOn w:val="1"/>
    <w:unhideWhenUsed/>
    <w:qFormat/>
    <w:uiPriority w:val="99"/>
    <w:pPr>
      <w:ind w:firstLine="420" w:firstLineChars="200"/>
    </w:pPr>
  </w:style>
  <w:style w:type="paragraph" w:styleId="7">
    <w:name w:val="annotation text"/>
    <w:basedOn w:val="1"/>
    <w:link w:val="20"/>
    <w:qFormat/>
    <w:uiPriority w:val="0"/>
    <w:pPr>
      <w:jc w:val="left"/>
    </w:pPr>
  </w:style>
  <w:style w:type="paragraph" w:styleId="8">
    <w:name w:val="Body Text Indent"/>
    <w:basedOn w:val="1"/>
    <w:unhideWhenUsed/>
    <w:qFormat/>
    <w:uiPriority w:val="99"/>
    <w:pPr>
      <w:spacing w:after="120"/>
      <w:ind w:left="420" w:leftChars="200"/>
    </w:pPr>
  </w:style>
  <w:style w:type="paragraph" w:styleId="9">
    <w:name w:val="Balloon Text"/>
    <w:basedOn w:val="1"/>
    <w:link w:val="19"/>
    <w:qFormat/>
    <w:uiPriority w:val="0"/>
    <w:rPr>
      <w:sz w:val="18"/>
      <w:szCs w:val="18"/>
    </w:rPr>
  </w:style>
  <w:style w:type="paragraph" w:styleId="10">
    <w:name w:val="footer"/>
    <w:basedOn w:val="1"/>
    <w:unhideWhenUsed/>
    <w:qFormat/>
    <w:uiPriority w:val="99"/>
    <w:pPr>
      <w:tabs>
        <w:tab w:val="center" w:pos="4153"/>
        <w:tab w:val="right" w:pos="8306"/>
      </w:tabs>
      <w:snapToGrid w:val="0"/>
      <w:jc w:val="left"/>
    </w:pPr>
    <w:rPr>
      <w:sz w:val="18"/>
      <w:szCs w:val="18"/>
    </w:rPr>
  </w:style>
  <w:style w:type="paragraph" w:styleId="11">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12">
    <w:name w:val="Body Text Indent 3"/>
    <w:basedOn w:val="1"/>
    <w:qFormat/>
    <w:uiPriority w:val="99"/>
    <w:pPr>
      <w:spacing w:after="120"/>
      <w:ind w:left="420" w:leftChars="200"/>
    </w:pPr>
    <w:rPr>
      <w:sz w:val="16"/>
      <w:szCs w:val="16"/>
    </w:rPr>
  </w:style>
  <w:style w:type="paragraph" w:styleId="13">
    <w:name w:val="annotation subject"/>
    <w:basedOn w:val="7"/>
    <w:next w:val="7"/>
    <w:link w:val="21"/>
    <w:qFormat/>
    <w:uiPriority w:val="0"/>
    <w:rPr>
      <w:b/>
      <w:bCs/>
    </w:rPr>
  </w:style>
  <w:style w:type="paragraph" w:styleId="14">
    <w:name w:val="Body Text First Indent 2"/>
    <w:basedOn w:val="8"/>
    <w:unhideWhenUsed/>
    <w:qFormat/>
    <w:uiPriority w:val="99"/>
    <w:pPr>
      <w:ind w:firstLine="420" w:firstLineChars="200"/>
    </w:pPr>
  </w:style>
  <w:style w:type="table" w:styleId="16">
    <w:name w:val="Table Grid"/>
    <w:basedOn w:val="15"/>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styleId="18">
    <w:name w:val="annotation reference"/>
    <w:basedOn w:val="17"/>
    <w:qFormat/>
    <w:uiPriority w:val="0"/>
    <w:rPr>
      <w:sz w:val="21"/>
      <w:szCs w:val="21"/>
    </w:rPr>
  </w:style>
  <w:style w:type="character" w:customStyle="1" w:styleId="19">
    <w:name w:val="批注框文本 Char"/>
    <w:basedOn w:val="17"/>
    <w:link w:val="9"/>
    <w:qFormat/>
    <w:uiPriority w:val="0"/>
    <w:rPr>
      <w:rFonts w:asciiTheme="minorHAnsi" w:hAnsiTheme="minorHAnsi" w:eastAsiaTheme="minorEastAsia" w:cstheme="minorBidi"/>
      <w:kern w:val="2"/>
      <w:sz w:val="18"/>
      <w:szCs w:val="18"/>
    </w:rPr>
  </w:style>
  <w:style w:type="character" w:customStyle="1" w:styleId="20">
    <w:name w:val="批注文字 Char"/>
    <w:basedOn w:val="17"/>
    <w:link w:val="7"/>
    <w:qFormat/>
    <w:uiPriority w:val="0"/>
    <w:rPr>
      <w:rFonts w:asciiTheme="minorHAnsi" w:hAnsiTheme="minorHAnsi" w:eastAsiaTheme="minorEastAsia" w:cstheme="minorBidi"/>
      <w:kern w:val="2"/>
      <w:sz w:val="21"/>
      <w:szCs w:val="22"/>
    </w:rPr>
  </w:style>
  <w:style w:type="character" w:customStyle="1" w:styleId="21">
    <w:name w:val="批注主题 Char"/>
    <w:basedOn w:val="20"/>
    <w:link w:val="13"/>
    <w:qFormat/>
    <w:uiPriority w:val="0"/>
    <w:rPr>
      <w:rFonts w:asciiTheme="minorHAnsi" w:hAnsiTheme="minorHAnsi" w:eastAsiaTheme="minorEastAsia" w:cstheme="minorBidi"/>
      <w:b/>
      <w:bCs/>
      <w:kern w:val="2"/>
      <w:sz w:val="21"/>
      <w:szCs w:val="22"/>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Lenovo</Company>
  <Pages>29</Pages>
  <Words>2708</Words>
  <Characters>15441</Characters>
  <Lines>128</Lines>
  <Paragraphs>36</Paragraphs>
  <TotalTime>0</TotalTime>
  <ScaleCrop>false</ScaleCrop>
  <LinksUpToDate>false</LinksUpToDate>
  <CharactersWithSpaces>18113</CharactersWithSpaces>
  <Application>WPS Office_11.8.2.8506_F1E327BC-269C-435d-A152-05C5408002CA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2020-05-05T04:42:00Z</dcterms:created>
  <dc:creator>FZ09259566</dc:creator>
  <cp:lastModifiedBy>陈强</cp:lastModifiedBy>
  <dcterms:modified xsi:type="dcterms:W3CDTF">2020-11-18T06:38:25Z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2052-11.8.2.8506</vt:lpwstr>
  </property>
</Properties>
</file>