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FD88161">
      <w:pPr>
        <w:widowControl w:val="0"/>
        <w:spacing w:line="360" w:lineRule="auto"/>
        <w:ind w:firstLine="0" w:firstLineChars="0"/>
        <w:jc w:val="center"/>
        <w:rPr>
          <w:rFonts w:ascii="Times New Roman" w:hAnsi="Times New Roman" w:eastAsia="方正小标宋简体" w:cs="Times New Roman"/>
          <w:sz w:val="44"/>
          <w:szCs w:val="44"/>
        </w:rPr>
      </w:pPr>
      <w:bookmarkStart w:id="0" w:name="_Toc28900"/>
      <w:bookmarkStart w:id="1" w:name="_Toc15207"/>
      <w:bookmarkStart w:id="2" w:name="_Toc11977"/>
      <w:bookmarkStart w:id="3" w:name="_Toc18304"/>
      <w:bookmarkStart w:id="4" w:name="_Toc16021"/>
      <w:bookmarkStart w:id="5" w:name="_Toc4078"/>
      <w:bookmarkStart w:id="6" w:name="_Toc10240"/>
      <w:bookmarkStart w:id="7" w:name="_Toc12886"/>
      <w:bookmarkStart w:id="8" w:name="_Toc167635661"/>
      <w:r>
        <w:rPr>
          <w:rFonts w:hint="default" w:ascii="Times New Roman" w:hAnsi="Times New Roman" w:eastAsia="方正小标宋简体" w:cs="Times New Roman"/>
          <w:color w:val="auto"/>
          <w:sz w:val="44"/>
          <w:szCs w:val="44"/>
          <w:lang w:val="en-US" w:eastAsia="zh-CN"/>
        </w:rPr>
        <w:t>2024年广东省政府专项债券（</w:t>
      </w:r>
      <w:r>
        <w:rPr>
          <w:rFonts w:hint="eastAsia" w:ascii="Times New Roman" w:hAnsi="Times New Roman" w:eastAsia="方正小标宋简体" w:cs="Times New Roman"/>
          <w:color w:val="auto"/>
          <w:sz w:val="44"/>
          <w:szCs w:val="44"/>
          <w:lang w:val="en-US" w:eastAsia="zh-CN"/>
        </w:rPr>
        <w:t>六十三</w:t>
      </w:r>
      <w:r>
        <w:rPr>
          <w:rFonts w:hint="default" w:ascii="Times New Roman" w:hAnsi="Times New Roman" w:eastAsia="方正小标宋简体" w:cs="Times New Roman"/>
          <w:color w:val="auto"/>
          <w:sz w:val="44"/>
          <w:szCs w:val="44"/>
          <w:lang w:val="en-US" w:eastAsia="zh-CN"/>
        </w:rPr>
        <w:t>期）</w:t>
      </w:r>
    </w:p>
    <w:p w14:paraId="2BA4E7BB">
      <w:pPr>
        <w:widowControl w:val="0"/>
        <w:spacing w:line="360" w:lineRule="auto"/>
        <w:ind w:firstLine="0" w:firstLineChars="0"/>
        <w:jc w:val="center"/>
        <w:rPr>
          <w:rFonts w:ascii="Times New Roman" w:hAnsi="Times New Roman" w:eastAsia="方正小标宋简体" w:cs="Times New Roman"/>
          <w:sz w:val="44"/>
          <w:szCs w:val="44"/>
        </w:rPr>
      </w:pPr>
      <w:r>
        <w:rPr>
          <w:rFonts w:ascii="Times New Roman" w:hAnsi="Times New Roman" w:eastAsia="方正小标宋简体" w:cs="Times New Roman"/>
          <w:sz w:val="44"/>
          <w:szCs w:val="44"/>
        </w:rPr>
        <w:t>广州市花都区现代物流港建设及配套工程</w:t>
      </w:r>
    </w:p>
    <w:p w14:paraId="705AB80A">
      <w:pPr>
        <w:widowControl w:val="0"/>
        <w:spacing w:line="360" w:lineRule="auto"/>
        <w:ind w:firstLine="0" w:firstLineChars="0"/>
        <w:jc w:val="center"/>
        <w:rPr>
          <w:rFonts w:hint="eastAsia" w:ascii="Times New Roman" w:hAnsi="Times New Roman" w:eastAsia="黑体" w:cs="Times New Roman"/>
          <w:sz w:val="44"/>
          <w:szCs w:val="44"/>
          <w:lang w:eastAsia="zh-CN"/>
        </w:rPr>
      </w:pPr>
      <w:r>
        <w:rPr>
          <w:rFonts w:hint="eastAsia" w:ascii="Times New Roman" w:hAnsi="Times New Roman" w:eastAsia="方正小标宋简体" w:cs="Times New Roman"/>
          <w:sz w:val="44"/>
          <w:szCs w:val="44"/>
          <w:lang w:val="en-US" w:eastAsia="zh-CN"/>
        </w:rPr>
        <w:t>募投报告</w:t>
      </w:r>
      <w:bookmarkStart w:id="121" w:name="_GoBack"/>
      <w:bookmarkEnd w:id="121"/>
    </w:p>
    <w:p w14:paraId="63533FEE">
      <w:pPr>
        <w:ind w:firstLine="803"/>
        <w:jc w:val="center"/>
        <w:rPr>
          <w:rFonts w:ascii="Times New Roman" w:hAnsi="Times New Roman" w:eastAsia="黑体" w:cs="Times New Roman"/>
          <w:b/>
          <w:bCs/>
          <w:sz w:val="40"/>
          <w:szCs w:val="48"/>
        </w:rPr>
      </w:pPr>
    </w:p>
    <w:p w14:paraId="0BC887AC">
      <w:pPr>
        <w:ind w:firstLine="800"/>
        <w:rPr>
          <w:rFonts w:ascii="Times New Roman" w:hAnsi="Times New Roman" w:eastAsia="黑体" w:cs="Times New Roman"/>
          <w:sz w:val="40"/>
          <w:szCs w:val="48"/>
        </w:rPr>
      </w:pPr>
    </w:p>
    <w:p w14:paraId="27098EC7">
      <w:pPr>
        <w:ind w:firstLine="1040"/>
        <w:rPr>
          <w:rFonts w:ascii="Times New Roman" w:hAnsi="Times New Roman" w:eastAsia="黑体" w:cs="Times New Roman"/>
          <w:sz w:val="52"/>
          <w:szCs w:val="52"/>
        </w:rPr>
      </w:pPr>
    </w:p>
    <w:p w14:paraId="34B73219">
      <w:pPr>
        <w:ind w:firstLine="800"/>
        <w:rPr>
          <w:rFonts w:ascii="Times New Roman" w:hAnsi="Times New Roman" w:eastAsia="黑体" w:cs="Times New Roman"/>
          <w:sz w:val="40"/>
          <w:szCs w:val="48"/>
        </w:rPr>
      </w:pPr>
    </w:p>
    <w:p w14:paraId="7309BFB2">
      <w:pPr>
        <w:pStyle w:val="2"/>
        <w:ind w:firstLine="0" w:firstLineChars="0"/>
        <w:rPr>
          <w:rFonts w:hint="default" w:ascii="Times New Roman" w:hAnsi="Times New Roman" w:eastAsia="黑体"/>
          <w:color w:val="auto"/>
          <w:sz w:val="40"/>
          <w:szCs w:val="48"/>
        </w:rPr>
      </w:pPr>
    </w:p>
    <w:p w14:paraId="580C0EF7">
      <w:pPr>
        <w:ind w:firstLine="800"/>
        <w:rPr>
          <w:rFonts w:ascii="Times New Roman" w:hAnsi="Times New Roman" w:eastAsia="黑体" w:cs="Times New Roman"/>
          <w:sz w:val="40"/>
          <w:szCs w:val="48"/>
        </w:rPr>
      </w:pPr>
    </w:p>
    <w:p w14:paraId="61A70AF2">
      <w:pPr>
        <w:ind w:firstLine="560"/>
        <w:rPr>
          <w:rFonts w:ascii="Times New Roman" w:hAnsi="Times New Roman" w:cs="Times New Roman"/>
        </w:rPr>
      </w:pPr>
    </w:p>
    <w:p w14:paraId="605BD15C">
      <w:pPr>
        <w:ind w:firstLine="800"/>
        <w:rPr>
          <w:rFonts w:ascii="Times New Roman" w:hAnsi="Times New Roman" w:eastAsia="黑体" w:cs="Times New Roman"/>
          <w:sz w:val="40"/>
          <w:szCs w:val="48"/>
        </w:rPr>
      </w:pPr>
      <w:r>
        <w:rPr>
          <w:rFonts w:ascii="Times New Roman" w:hAnsi="Times New Roman" w:eastAsia="黑体" w:cs="Times New Roman"/>
          <w:sz w:val="40"/>
          <w:szCs w:val="48"/>
        </w:rPr>
        <w:t>实施单位盖章：</w:t>
      </w:r>
      <w:r>
        <w:rPr>
          <w:rFonts w:hint="eastAsia" w:ascii="Times New Roman" w:hAnsi="Times New Roman" w:eastAsia="黑体" w:cs="Times New Roman"/>
          <w:sz w:val="40"/>
          <w:szCs w:val="48"/>
        </w:rPr>
        <w:t>广州市花都区花东镇人民政府</w:t>
      </w:r>
    </w:p>
    <w:p w14:paraId="3D7BA265">
      <w:pPr>
        <w:ind w:firstLine="800"/>
        <w:rPr>
          <w:rFonts w:ascii="Times New Roman" w:hAnsi="Times New Roman" w:eastAsia="黑体" w:cs="Times New Roman"/>
          <w:sz w:val="40"/>
          <w:szCs w:val="48"/>
        </w:rPr>
      </w:pPr>
    </w:p>
    <w:p w14:paraId="4B11CCB7">
      <w:pPr>
        <w:ind w:firstLine="800"/>
        <w:rPr>
          <w:rFonts w:ascii="Times New Roman" w:hAnsi="Times New Roman" w:eastAsia="黑体" w:cs="Times New Roman"/>
          <w:sz w:val="40"/>
          <w:szCs w:val="48"/>
        </w:rPr>
      </w:pPr>
    </w:p>
    <w:p w14:paraId="04E76206">
      <w:pPr>
        <w:pStyle w:val="2"/>
        <w:ind w:left="560" w:firstLine="480"/>
        <w:rPr>
          <w:rFonts w:hint="default" w:ascii="Times New Roman" w:hAnsi="Times New Roman"/>
          <w:color w:val="auto"/>
        </w:rPr>
      </w:pPr>
    </w:p>
    <w:p w14:paraId="3BA835FB">
      <w:pPr>
        <w:ind w:firstLine="800"/>
        <w:rPr>
          <w:rFonts w:ascii="Times New Roman" w:hAnsi="Times New Roman" w:eastAsia="黑体" w:cs="Times New Roman"/>
          <w:sz w:val="40"/>
          <w:szCs w:val="48"/>
        </w:rPr>
      </w:pPr>
      <w:r>
        <w:rPr>
          <w:rFonts w:ascii="Times New Roman" w:hAnsi="Times New Roman" w:eastAsia="黑体" w:cs="Times New Roman"/>
          <w:sz w:val="40"/>
          <w:szCs w:val="48"/>
        </w:rPr>
        <w:t>主管部门盖章：</w:t>
      </w:r>
      <w:r>
        <w:rPr>
          <w:rFonts w:hint="eastAsia" w:ascii="Times New Roman" w:hAnsi="Times New Roman" w:eastAsia="黑体" w:cs="Times New Roman"/>
          <w:sz w:val="40"/>
          <w:szCs w:val="48"/>
        </w:rPr>
        <w:t>广州市花都区花东镇人民政府</w:t>
      </w:r>
      <w:r>
        <w:rPr>
          <w:rFonts w:ascii="Times New Roman" w:hAnsi="Times New Roman" w:eastAsia="黑体" w:cs="Times New Roman"/>
          <w:sz w:val="40"/>
          <w:szCs w:val="48"/>
        </w:rPr>
        <w:t xml:space="preserve"> </w:t>
      </w:r>
    </w:p>
    <w:p w14:paraId="3F2BA1B2">
      <w:pPr>
        <w:ind w:firstLine="800"/>
        <w:rPr>
          <w:rFonts w:ascii="Times New Roman" w:hAnsi="Times New Roman" w:eastAsia="黑体" w:cs="Times New Roman"/>
          <w:sz w:val="40"/>
          <w:szCs w:val="48"/>
        </w:rPr>
      </w:pPr>
    </w:p>
    <w:p w14:paraId="07E6F665">
      <w:pPr>
        <w:pStyle w:val="2"/>
        <w:ind w:left="560" w:firstLine="480"/>
        <w:rPr>
          <w:rFonts w:hint="default" w:ascii="Times New Roman" w:hAnsi="Times New Roman"/>
          <w:color w:val="auto"/>
        </w:rPr>
      </w:pPr>
    </w:p>
    <w:p w14:paraId="4287342B">
      <w:pPr>
        <w:ind w:firstLine="800"/>
        <w:rPr>
          <w:rFonts w:ascii="Times New Roman" w:hAnsi="Times New Roman" w:eastAsia="黑体" w:cs="Times New Roman"/>
          <w:sz w:val="40"/>
          <w:szCs w:val="48"/>
        </w:rPr>
      </w:pPr>
    </w:p>
    <w:p w14:paraId="57E9274B">
      <w:pPr>
        <w:widowControl w:val="0"/>
        <w:spacing w:line="360" w:lineRule="auto"/>
        <w:ind w:firstLine="800"/>
        <w:jc w:val="both"/>
        <w:rPr>
          <w:rFonts w:ascii="Times New Roman" w:hAnsi="Times New Roman" w:eastAsia="黑体" w:cs="Times New Roman"/>
          <w:sz w:val="40"/>
          <w:szCs w:val="48"/>
        </w:rPr>
      </w:pPr>
      <w:r>
        <w:rPr>
          <w:rFonts w:ascii="Times New Roman" w:hAnsi="Times New Roman" w:eastAsia="黑体" w:cs="Times New Roman"/>
          <w:sz w:val="40"/>
          <w:szCs w:val="48"/>
        </w:rPr>
        <w:t>财政部门盖章：</w:t>
      </w:r>
      <w:r>
        <w:rPr>
          <w:rFonts w:hint="eastAsia" w:ascii="Times New Roman" w:hAnsi="Times New Roman" w:eastAsia="黑体" w:cs="Times New Roman"/>
          <w:sz w:val="40"/>
          <w:szCs w:val="48"/>
        </w:rPr>
        <w:t>广州市花都区财政局</w:t>
      </w:r>
    </w:p>
    <w:p w14:paraId="269541A3">
      <w:pPr>
        <w:widowControl w:val="0"/>
        <w:spacing w:line="360" w:lineRule="auto"/>
        <w:ind w:firstLine="4000" w:firstLineChars="1000"/>
        <w:jc w:val="both"/>
        <w:rPr>
          <w:rFonts w:ascii="Times New Roman" w:hAnsi="Times New Roman" w:eastAsia="黑体" w:cs="Times New Roman"/>
          <w:sz w:val="40"/>
          <w:szCs w:val="48"/>
        </w:rPr>
      </w:pPr>
    </w:p>
    <w:p w14:paraId="4703D871">
      <w:pPr>
        <w:pStyle w:val="2"/>
        <w:ind w:firstLine="0" w:firstLineChars="0"/>
        <w:rPr>
          <w:rFonts w:hint="default" w:ascii="Times New Roman" w:hAnsi="Times New Roman" w:eastAsia="黑体"/>
          <w:color w:val="auto"/>
          <w:sz w:val="40"/>
          <w:szCs w:val="48"/>
        </w:rPr>
      </w:pPr>
    </w:p>
    <w:p w14:paraId="799332CD">
      <w:pPr>
        <w:ind w:firstLine="560"/>
        <w:rPr>
          <w:rFonts w:ascii="Times New Roman" w:hAnsi="Times New Roman" w:cs="Times New Roman"/>
        </w:rPr>
      </w:pPr>
    </w:p>
    <w:p w14:paraId="79FF2C01">
      <w:pPr>
        <w:snapToGrid w:val="0"/>
        <w:ind w:firstLine="0" w:firstLineChars="0"/>
        <w:jc w:val="center"/>
        <w:rPr>
          <w:rFonts w:ascii="Times New Roman" w:hAnsi="Times New Roman" w:eastAsia="黑体" w:cs="Times New Roman"/>
          <w:sz w:val="32"/>
          <w:szCs w:val="32"/>
        </w:rPr>
        <w:sectPr>
          <w:headerReference r:id="rId7" w:type="first"/>
          <w:footerReference r:id="rId10" w:type="first"/>
          <w:headerReference r:id="rId5" w:type="default"/>
          <w:footerReference r:id="rId8" w:type="default"/>
          <w:headerReference r:id="rId6" w:type="even"/>
          <w:footerReference r:id="rId9" w:type="even"/>
          <w:pgSz w:w="11850" w:h="16783"/>
          <w:pgMar w:top="2041" w:right="1417" w:bottom="1417" w:left="1531" w:header="851" w:footer="992" w:gutter="0"/>
          <w:pgNumType w:fmt="numberInDash" w:start="3"/>
          <w:cols w:space="720" w:num="1"/>
          <w:docGrid w:type="lines" w:linePitch="312" w:charSpace="0"/>
        </w:sectPr>
      </w:pPr>
      <w:r>
        <w:rPr>
          <w:rFonts w:ascii="Times New Roman" w:hAnsi="Times New Roman" w:eastAsia="黑体" w:cs="Times New Roman"/>
          <w:sz w:val="40"/>
          <w:szCs w:val="48"/>
        </w:rPr>
        <w:t>2024年</w:t>
      </w:r>
      <w:r>
        <w:rPr>
          <w:rFonts w:hint="eastAsia" w:ascii="Times New Roman" w:hAnsi="Times New Roman" w:eastAsia="黑体" w:cs="Times New Roman"/>
          <w:sz w:val="40"/>
          <w:szCs w:val="48"/>
          <w:lang w:val="en-US" w:eastAsia="zh-CN"/>
        </w:rPr>
        <w:t>8</w:t>
      </w:r>
      <w:r>
        <w:rPr>
          <w:rFonts w:ascii="Times New Roman" w:hAnsi="Times New Roman" w:eastAsia="黑体" w:cs="Times New Roman"/>
          <w:sz w:val="40"/>
          <w:szCs w:val="48"/>
        </w:rPr>
        <w:t>月</w:t>
      </w:r>
    </w:p>
    <w:p w14:paraId="63C11098">
      <w:pPr>
        <w:snapToGrid w:val="0"/>
        <w:ind w:firstLine="0" w:firstLineChars="0"/>
        <w:jc w:val="center"/>
        <w:rPr>
          <w:rFonts w:ascii="Times New Roman" w:hAnsi="Times New Roman" w:eastAsia="黑体" w:cs="Times New Roman"/>
          <w:sz w:val="32"/>
          <w:szCs w:val="32"/>
        </w:rPr>
      </w:pPr>
      <w:r>
        <w:rPr>
          <w:rFonts w:ascii="Times New Roman" w:hAnsi="Times New Roman" w:eastAsia="黑体" w:cs="Times New Roman"/>
          <w:sz w:val="32"/>
          <w:szCs w:val="32"/>
        </w:rPr>
        <w:t>目录</w:t>
      </w:r>
    </w:p>
    <w:sdt>
      <w:sdtPr>
        <w:rPr>
          <w:rFonts w:ascii="Times New Roman" w:hAnsi="Times New Roman" w:eastAsia="宋体" w:cs="Times New Roman"/>
          <w:sz w:val="21"/>
        </w:rPr>
        <w:id w:val="147454182"/>
        <w:docPartObj>
          <w:docPartGallery w:val="Table of Contents"/>
          <w:docPartUnique/>
        </w:docPartObj>
      </w:sdtPr>
      <w:sdtEndPr>
        <w:rPr>
          <w:rFonts w:ascii="Times New Roman" w:hAnsi="Times New Roman" w:eastAsia="宋体" w:cs="Times New Roman"/>
          <w:sz w:val="21"/>
        </w:rPr>
      </w:sdtEndPr>
      <w:sdtContent>
        <w:p w14:paraId="00A679AE">
          <w:pPr>
            <w:spacing w:line="240" w:lineRule="auto"/>
            <w:ind w:firstLine="0" w:firstLineChars="0"/>
            <w:jc w:val="center"/>
            <w:rPr>
              <w:rFonts w:ascii="Times New Roman" w:hAnsi="Times New Roman" w:cs="Times New Roman"/>
            </w:rPr>
          </w:pPr>
        </w:p>
        <w:p w14:paraId="50B4185A">
          <w:pPr>
            <w:pStyle w:val="13"/>
            <w:tabs>
              <w:tab w:val="right" w:leader="dot" w:pos="8970"/>
            </w:tabs>
          </w:pPr>
          <w:r>
            <w:rPr>
              <w:rFonts w:ascii="Times New Roman" w:hAnsi="Times New Roman" w:eastAsia="宋体" w:cs="Times New Roman"/>
              <w:sz w:val="20"/>
              <w:szCs w:val="20"/>
            </w:rPr>
            <w:fldChar w:fldCharType="begin"/>
          </w:r>
          <w:r>
            <w:rPr>
              <w:rFonts w:ascii="Times New Roman" w:hAnsi="Times New Roman" w:cs="Times New Roman"/>
            </w:rPr>
            <w:instrText xml:space="preserve">TOC \o "1-3" \h \u </w:instrText>
          </w:r>
          <w:r>
            <w:rPr>
              <w:rFonts w:ascii="Times New Roman" w:hAnsi="Times New Roman" w:eastAsia="宋体" w:cs="Times New Roman"/>
              <w:sz w:val="20"/>
              <w:szCs w:val="20"/>
            </w:rPr>
            <w:fldChar w:fldCharType="separate"/>
          </w:r>
          <w:r>
            <w:rPr>
              <w:rFonts w:ascii="Times New Roman" w:hAnsi="Times New Roman" w:eastAsia="宋体" w:cs="Times New Roman"/>
              <w:szCs w:val="20"/>
            </w:rPr>
            <w:fldChar w:fldCharType="begin"/>
          </w:r>
          <w:r>
            <w:rPr>
              <w:rFonts w:ascii="Times New Roman" w:hAnsi="Times New Roman" w:eastAsia="宋体" w:cs="Times New Roman"/>
              <w:szCs w:val="20"/>
            </w:rPr>
            <w:instrText xml:space="preserve"> HYPERLINK \l _Toc1717 </w:instrText>
          </w:r>
          <w:r>
            <w:rPr>
              <w:rFonts w:ascii="Times New Roman" w:hAnsi="Times New Roman" w:eastAsia="宋体" w:cs="Times New Roman"/>
              <w:szCs w:val="20"/>
            </w:rPr>
            <w:fldChar w:fldCharType="separate"/>
          </w:r>
          <w:r>
            <w:rPr>
              <w:rFonts w:ascii="Times New Roman" w:hAnsi="Times New Roman" w:eastAsia="黑体" w:cs="Times New Roman"/>
              <w:kern w:val="0"/>
              <w:szCs w:val="32"/>
            </w:rPr>
            <w:t>一、项目基本情况</w:t>
          </w:r>
          <w:r>
            <w:tab/>
          </w:r>
          <w:r>
            <w:fldChar w:fldCharType="begin"/>
          </w:r>
          <w:r>
            <w:instrText xml:space="preserve"> PAGEREF _Toc1717 \h </w:instrText>
          </w:r>
          <w:r>
            <w:fldChar w:fldCharType="separate"/>
          </w:r>
          <w:r>
            <w:t>3</w:t>
          </w:r>
          <w:r>
            <w:fldChar w:fldCharType="end"/>
          </w:r>
          <w:r>
            <w:rPr>
              <w:rFonts w:ascii="Times New Roman" w:hAnsi="Times New Roman" w:eastAsia="宋体" w:cs="Times New Roman"/>
              <w:szCs w:val="20"/>
            </w:rPr>
            <w:fldChar w:fldCharType="end"/>
          </w:r>
        </w:p>
        <w:p w14:paraId="44CDE037">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_Toc16471 </w:instrText>
          </w:r>
          <w:r>
            <w:rPr>
              <w:rFonts w:ascii="Times New Roman" w:hAnsi="Times New Roman" w:cs="Times New Roman"/>
            </w:rPr>
            <w:fldChar w:fldCharType="separate"/>
          </w:r>
          <w:r>
            <w:rPr>
              <w:rFonts w:ascii="Times New Roman" w:hAnsi="Times New Roman" w:eastAsia="仿宋_GB2312"/>
            </w:rPr>
            <w:t>（一）项目所处区域财政经济情况</w:t>
          </w:r>
          <w:r>
            <w:tab/>
          </w:r>
          <w:r>
            <w:fldChar w:fldCharType="begin"/>
          </w:r>
          <w:r>
            <w:instrText xml:space="preserve"> PAGEREF _Toc16471 \h </w:instrText>
          </w:r>
          <w:r>
            <w:fldChar w:fldCharType="separate"/>
          </w:r>
          <w:r>
            <w:t>3</w:t>
          </w:r>
          <w:r>
            <w:fldChar w:fldCharType="end"/>
          </w:r>
          <w:r>
            <w:rPr>
              <w:rFonts w:ascii="Times New Roman" w:hAnsi="Times New Roman" w:cs="Times New Roman"/>
            </w:rPr>
            <w:fldChar w:fldCharType="end"/>
          </w:r>
        </w:p>
        <w:p w14:paraId="05A07413">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_Toc5712 </w:instrText>
          </w:r>
          <w:r>
            <w:rPr>
              <w:rFonts w:ascii="Times New Roman" w:hAnsi="Times New Roman" w:cs="Times New Roman"/>
            </w:rPr>
            <w:fldChar w:fldCharType="separate"/>
          </w:r>
          <w:r>
            <w:rPr>
              <w:rFonts w:ascii="Times New Roman" w:hAnsi="Times New Roman" w:eastAsia="仿宋_GB2312"/>
            </w:rPr>
            <w:t>（二）本地社会发展规划和行业相关规划</w:t>
          </w:r>
          <w:r>
            <w:tab/>
          </w:r>
          <w:r>
            <w:fldChar w:fldCharType="begin"/>
          </w:r>
          <w:r>
            <w:instrText xml:space="preserve"> PAGEREF _Toc5712 \h </w:instrText>
          </w:r>
          <w:r>
            <w:fldChar w:fldCharType="separate"/>
          </w:r>
          <w:r>
            <w:t>3</w:t>
          </w:r>
          <w:r>
            <w:fldChar w:fldCharType="end"/>
          </w:r>
          <w:r>
            <w:rPr>
              <w:rFonts w:ascii="Times New Roman" w:hAnsi="Times New Roman" w:cs="Times New Roman"/>
            </w:rPr>
            <w:fldChar w:fldCharType="end"/>
          </w:r>
        </w:p>
        <w:p w14:paraId="05CB429F">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_Toc24377 </w:instrText>
          </w:r>
          <w:r>
            <w:rPr>
              <w:rFonts w:ascii="Times New Roman" w:hAnsi="Times New Roman" w:cs="Times New Roman"/>
            </w:rPr>
            <w:fldChar w:fldCharType="separate"/>
          </w:r>
          <w:r>
            <w:rPr>
              <w:rFonts w:ascii="Times New Roman" w:hAnsi="Times New Roman" w:eastAsia="仿宋_GB2312"/>
            </w:rPr>
            <w:t>（三）项目情况</w:t>
          </w:r>
          <w:r>
            <w:tab/>
          </w:r>
          <w:r>
            <w:fldChar w:fldCharType="begin"/>
          </w:r>
          <w:r>
            <w:instrText xml:space="preserve"> PAGEREF _Toc24377 \h </w:instrText>
          </w:r>
          <w:r>
            <w:fldChar w:fldCharType="separate"/>
          </w:r>
          <w:r>
            <w:t>6</w:t>
          </w:r>
          <w:r>
            <w:fldChar w:fldCharType="end"/>
          </w:r>
          <w:r>
            <w:rPr>
              <w:rFonts w:ascii="Times New Roman" w:hAnsi="Times New Roman" w:cs="Times New Roman"/>
            </w:rPr>
            <w:fldChar w:fldCharType="end"/>
          </w:r>
        </w:p>
        <w:p w14:paraId="77F0F96E">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_Toc27053 </w:instrText>
          </w:r>
          <w:r>
            <w:rPr>
              <w:rFonts w:ascii="Times New Roman" w:hAnsi="Times New Roman" w:cs="Times New Roman"/>
            </w:rPr>
            <w:fldChar w:fldCharType="separate"/>
          </w:r>
          <w:r>
            <w:rPr>
              <w:rFonts w:ascii="Times New Roman" w:hAnsi="Times New Roman" w:eastAsia="仿宋_GB2312"/>
            </w:rPr>
            <w:t>（四）项目立项</w:t>
          </w:r>
          <w:r>
            <w:rPr>
              <w:rFonts w:hint="eastAsia" w:ascii="Times New Roman" w:hAnsi="Times New Roman" w:eastAsia="仿宋_GB2312"/>
              <w:lang w:val="en-US" w:eastAsia="zh-CN"/>
            </w:rPr>
            <w:t>文件</w:t>
          </w:r>
          <w:r>
            <w:rPr>
              <w:rFonts w:ascii="Times New Roman" w:hAnsi="Times New Roman" w:eastAsia="仿宋_GB2312"/>
            </w:rPr>
            <w:t>或实施依据</w:t>
          </w:r>
          <w:r>
            <w:tab/>
          </w:r>
          <w:r>
            <w:fldChar w:fldCharType="begin"/>
          </w:r>
          <w:r>
            <w:instrText xml:space="preserve"> PAGEREF _Toc27053 \h </w:instrText>
          </w:r>
          <w:r>
            <w:fldChar w:fldCharType="separate"/>
          </w:r>
          <w:r>
            <w:t>7</w:t>
          </w:r>
          <w:r>
            <w:fldChar w:fldCharType="end"/>
          </w:r>
          <w:r>
            <w:rPr>
              <w:rFonts w:ascii="Times New Roman" w:hAnsi="Times New Roman" w:cs="Times New Roman"/>
            </w:rPr>
            <w:fldChar w:fldCharType="end"/>
          </w:r>
        </w:p>
        <w:p w14:paraId="7F6FB56D">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_Toc2485 </w:instrText>
          </w:r>
          <w:r>
            <w:rPr>
              <w:rFonts w:ascii="Times New Roman" w:hAnsi="Times New Roman" w:cs="Times New Roman"/>
            </w:rPr>
            <w:fldChar w:fldCharType="separate"/>
          </w:r>
          <w:r>
            <w:rPr>
              <w:rFonts w:ascii="Times New Roman" w:hAnsi="Times New Roman" w:eastAsia="仿宋_GB2312"/>
            </w:rPr>
            <w:t>（五）责任主体</w:t>
          </w:r>
          <w:r>
            <w:tab/>
          </w:r>
          <w:r>
            <w:fldChar w:fldCharType="begin"/>
          </w:r>
          <w:r>
            <w:instrText xml:space="preserve"> PAGEREF _Toc2485 \h </w:instrText>
          </w:r>
          <w:r>
            <w:fldChar w:fldCharType="separate"/>
          </w:r>
          <w:r>
            <w:t>7</w:t>
          </w:r>
          <w:r>
            <w:fldChar w:fldCharType="end"/>
          </w:r>
          <w:r>
            <w:rPr>
              <w:rFonts w:ascii="Times New Roman" w:hAnsi="Times New Roman" w:cs="Times New Roman"/>
            </w:rPr>
            <w:fldChar w:fldCharType="end"/>
          </w:r>
        </w:p>
        <w:p w14:paraId="401C7F34">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_Toc24227 </w:instrText>
          </w:r>
          <w:r>
            <w:rPr>
              <w:rFonts w:ascii="Times New Roman" w:hAnsi="Times New Roman" w:cs="Times New Roman"/>
            </w:rPr>
            <w:fldChar w:fldCharType="separate"/>
          </w:r>
          <w:r>
            <w:rPr>
              <w:rFonts w:ascii="Times New Roman" w:hAnsi="Times New Roman" w:eastAsia="黑体" w:cs="Times New Roman"/>
              <w:kern w:val="0"/>
              <w:szCs w:val="32"/>
            </w:rPr>
            <w:t>二、项目实施重要性和经济社会效益分析</w:t>
          </w:r>
          <w:r>
            <w:tab/>
          </w:r>
          <w:r>
            <w:fldChar w:fldCharType="begin"/>
          </w:r>
          <w:r>
            <w:instrText xml:space="preserve"> PAGEREF _Toc24227 \h </w:instrText>
          </w:r>
          <w:r>
            <w:fldChar w:fldCharType="separate"/>
          </w:r>
          <w:r>
            <w:t>8</w:t>
          </w:r>
          <w:r>
            <w:fldChar w:fldCharType="end"/>
          </w:r>
          <w:r>
            <w:rPr>
              <w:rFonts w:ascii="Times New Roman" w:hAnsi="Times New Roman" w:cs="Times New Roman"/>
            </w:rPr>
            <w:fldChar w:fldCharType="end"/>
          </w:r>
        </w:p>
        <w:p w14:paraId="6EA2A762">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_Toc10038 </w:instrText>
          </w:r>
          <w:r>
            <w:rPr>
              <w:rFonts w:ascii="Times New Roman" w:hAnsi="Times New Roman" w:cs="Times New Roman"/>
            </w:rPr>
            <w:fldChar w:fldCharType="separate"/>
          </w:r>
          <w:r>
            <w:rPr>
              <w:rFonts w:ascii="Times New Roman" w:hAnsi="Times New Roman" w:eastAsia="仿宋_GB2312"/>
            </w:rPr>
            <w:t>（一）重要性分析</w:t>
          </w:r>
          <w:r>
            <w:tab/>
          </w:r>
          <w:r>
            <w:fldChar w:fldCharType="begin"/>
          </w:r>
          <w:r>
            <w:instrText xml:space="preserve"> PAGEREF _Toc10038 \h </w:instrText>
          </w:r>
          <w:r>
            <w:fldChar w:fldCharType="separate"/>
          </w:r>
          <w:r>
            <w:t>8</w:t>
          </w:r>
          <w:r>
            <w:fldChar w:fldCharType="end"/>
          </w:r>
          <w:r>
            <w:rPr>
              <w:rFonts w:ascii="Times New Roman" w:hAnsi="Times New Roman" w:cs="Times New Roman"/>
            </w:rPr>
            <w:fldChar w:fldCharType="end"/>
          </w:r>
        </w:p>
        <w:p w14:paraId="65746860">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_Toc1050 </w:instrText>
          </w:r>
          <w:r>
            <w:rPr>
              <w:rFonts w:ascii="Times New Roman" w:hAnsi="Times New Roman" w:cs="Times New Roman"/>
            </w:rPr>
            <w:fldChar w:fldCharType="separate"/>
          </w:r>
          <w:r>
            <w:rPr>
              <w:rFonts w:ascii="Times New Roman" w:hAnsi="Times New Roman" w:eastAsia="仿宋_GB2312"/>
            </w:rPr>
            <w:t>（二）经济效益分析</w:t>
          </w:r>
          <w:r>
            <w:tab/>
          </w:r>
          <w:r>
            <w:fldChar w:fldCharType="begin"/>
          </w:r>
          <w:r>
            <w:instrText xml:space="preserve"> PAGEREF _Toc1050 \h </w:instrText>
          </w:r>
          <w:r>
            <w:fldChar w:fldCharType="separate"/>
          </w:r>
          <w:r>
            <w:t>9</w:t>
          </w:r>
          <w:r>
            <w:fldChar w:fldCharType="end"/>
          </w:r>
          <w:r>
            <w:rPr>
              <w:rFonts w:ascii="Times New Roman" w:hAnsi="Times New Roman" w:cs="Times New Roman"/>
            </w:rPr>
            <w:fldChar w:fldCharType="end"/>
          </w:r>
        </w:p>
        <w:p w14:paraId="5A22274B">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_Toc25477 </w:instrText>
          </w:r>
          <w:r>
            <w:rPr>
              <w:rFonts w:ascii="Times New Roman" w:hAnsi="Times New Roman" w:cs="Times New Roman"/>
            </w:rPr>
            <w:fldChar w:fldCharType="separate"/>
          </w:r>
          <w:r>
            <w:rPr>
              <w:rFonts w:ascii="Times New Roman" w:hAnsi="Times New Roman" w:eastAsia="仿宋_GB2312"/>
            </w:rPr>
            <w:t>（三）社会效益分析</w:t>
          </w:r>
          <w:r>
            <w:tab/>
          </w:r>
          <w:r>
            <w:fldChar w:fldCharType="begin"/>
          </w:r>
          <w:r>
            <w:instrText xml:space="preserve"> PAGEREF _Toc25477 \h </w:instrText>
          </w:r>
          <w:r>
            <w:fldChar w:fldCharType="separate"/>
          </w:r>
          <w:r>
            <w:t>10</w:t>
          </w:r>
          <w:r>
            <w:fldChar w:fldCharType="end"/>
          </w:r>
          <w:r>
            <w:rPr>
              <w:rFonts w:ascii="Times New Roman" w:hAnsi="Times New Roman" w:cs="Times New Roman"/>
            </w:rPr>
            <w:fldChar w:fldCharType="end"/>
          </w:r>
        </w:p>
        <w:p w14:paraId="06C9D863">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_Toc21809 </w:instrText>
          </w:r>
          <w:r>
            <w:rPr>
              <w:rFonts w:ascii="Times New Roman" w:hAnsi="Times New Roman" w:cs="Times New Roman"/>
            </w:rPr>
            <w:fldChar w:fldCharType="separate"/>
          </w:r>
          <w:r>
            <w:rPr>
              <w:rFonts w:ascii="Times New Roman" w:hAnsi="Times New Roman" w:eastAsia="黑体" w:cs="Times New Roman"/>
              <w:kern w:val="0"/>
              <w:szCs w:val="32"/>
            </w:rPr>
            <w:t>三、项目投资估算、资金筹措方案及使用计划</w:t>
          </w:r>
          <w:r>
            <w:tab/>
          </w:r>
          <w:r>
            <w:fldChar w:fldCharType="begin"/>
          </w:r>
          <w:r>
            <w:instrText xml:space="preserve"> PAGEREF _Toc21809 \h </w:instrText>
          </w:r>
          <w:r>
            <w:fldChar w:fldCharType="separate"/>
          </w:r>
          <w:r>
            <w:t>10</w:t>
          </w:r>
          <w:r>
            <w:fldChar w:fldCharType="end"/>
          </w:r>
          <w:r>
            <w:rPr>
              <w:rFonts w:ascii="Times New Roman" w:hAnsi="Times New Roman" w:cs="Times New Roman"/>
            </w:rPr>
            <w:fldChar w:fldCharType="end"/>
          </w:r>
        </w:p>
        <w:p w14:paraId="2CC536DC">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_Toc14809 </w:instrText>
          </w:r>
          <w:r>
            <w:rPr>
              <w:rFonts w:ascii="Times New Roman" w:hAnsi="Times New Roman" w:cs="Times New Roman"/>
            </w:rPr>
            <w:fldChar w:fldCharType="separate"/>
          </w:r>
          <w:r>
            <w:rPr>
              <w:rFonts w:ascii="Times New Roman" w:hAnsi="Times New Roman" w:eastAsia="仿宋_GB2312"/>
            </w:rPr>
            <w:t>（一）投资估算</w:t>
          </w:r>
          <w:r>
            <w:tab/>
          </w:r>
          <w:r>
            <w:fldChar w:fldCharType="begin"/>
          </w:r>
          <w:r>
            <w:instrText xml:space="preserve"> PAGEREF _Toc14809 \h </w:instrText>
          </w:r>
          <w:r>
            <w:fldChar w:fldCharType="separate"/>
          </w:r>
          <w:r>
            <w:t>10</w:t>
          </w:r>
          <w:r>
            <w:fldChar w:fldCharType="end"/>
          </w:r>
          <w:r>
            <w:rPr>
              <w:rFonts w:ascii="Times New Roman" w:hAnsi="Times New Roman" w:cs="Times New Roman"/>
            </w:rPr>
            <w:fldChar w:fldCharType="end"/>
          </w:r>
        </w:p>
        <w:p w14:paraId="3E125817">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_Toc25225 </w:instrText>
          </w:r>
          <w:r>
            <w:rPr>
              <w:rFonts w:ascii="Times New Roman" w:hAnsi="Times New Roman" w:cs="Times New Roman"/>
            </w:rPr>
            <w:fldChar w:fldCharType="separate"/>
          </w:r>
          <w:r>
            <w:rPr>
              <w:rFonts w:ascii="Times New Roman" w:hAnsi="Times New Roman" w:eastAsia="仿宋_GB2312"/>
            </w:rPr>
            <w:t>（二）筹措方案</w:t>
          </w:r>
          <w:r>
            <w:tab/>
          </w:r>
          <w:r>
            <w:fldChar w:fldCharType="begin"/>
          </w:r>
          <w:r>
            <w:instrText xml:space="preserve"> PAGEREF _Toc25225 \h </w:instrText>
          </w:r>
          <w:r>
            <w:fldChar w:fldCharType="separate"/>
          </w:r>
          <w:r>
            <w:t>12</w:t>
          </w:r>
          <w:r>
            <w:fldChar w:fldCharType="end"/>
          </w:r>
          <w:r>
            <w:rPr>
              <w:rFonts w:ascii="Times New Roman" w:hAnsi="Times New Roman" w:cs="Times New Roman"/>
            </w:rPr>
            <w:fldChar w:fldCharType="end"/>
          </w:r>
        </w:p>
        <w:p w14:paraId="6CD46F4F">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_Toc6512 </w:instrText>
          </w:r>
          <w:r>
            <w:rPr>
              <w:rFonts w:ascii="Times New Roman" w:hAnsi="Times New Roman" w:cs="Times New Roman"/>
            </w:rPr>
            <w:fldChar w:fldCharType="separate"/>
          </w:r>
          <w:r>
            <w:rPr>
              <w:rFonts w:ascii="Times New Roman" w:hAnsi="Times New Roman" w:eastAsia="仿宋_GB2312"/>
            </w:rPr>
            <w:t>（三）项目实施安排</w:t>
          </w:r>
          <w:r>
            <w:tab/>
          </w:r>
          <w:r>
            <w:fldChar w:fldCharType="begin"/>
          </w:r>
          <w:r>
            <w:instrText xml:space="preserve"> PAGEREF _Toc6512 \h </w:instrText>
          </w:r>
          <w:r>
            <w:fldChar w:fldCharType="separate"/>
          </w:r>
          <w:r>
            <w:t>15</w:t>
          </w:r>
          <w:r>
            <w:fldChar w:fldCharType="end"/>
          </w:r>
          <w:r>
            <w:rPr>
              <w:rFonts w:ascii="Times New Roman" w:hAnsi="Times New Roman" w:cs="Times New Roman"/>
            </w:rPr>
            <w:fldChar w:fldCharType="end"/>
          </w:r>
        </w:p>
        <w:p w14:paraId="22EBFB4D">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_Toc775 </w:instrText>
          </w:r>
          <w:r>
            <w:rPr>
              <w:rFonts w:ascii="Times New Roman" w:hAnsi="Times New Roman" w:cs="Times New Roman"/>
            </w:rPr>
            <w:fldChar w:fldCharType="separate"/>
          </w:r>
          <w:r>
            <w:rPr>
              <w:rFonts w:ascii="Times New Roman" w:hAnsi="Times New Roman" w:eastAsia="仿宋_GB2312"/>
            </w:rPr>
            <w:t>（四）债券资金用途</w:t>
          </w:r>
          <w:r>
            <w:tab/>
          </w:r>
          <w:r>
            <w:fldChar w:fldCharType="begin"/>
          </w:r>
          <w:r>
            <w:instrText xml:space="preserve"> PAGEREF _Toc775 \h </w:instrText>
          </w:r>
          <w:r>
            <w:fldChar w:fldCharType="separate"/>
          </w:r>
          <w:r>
            <w:t>15</w:t>
          </w:r>
          <w:r>
            <w:fldChar w:fldCharType="end"/>
          </w:r>
          <w:r>
            <w:rPr>
              <w:rFonts w:ascii="Times New Roman" w:hAnsi="Times New Roman" w:cs="Times New Roman"/>
            </w:rPr>
            <w:fldChar w:fldCharType="end"/>
          </w:r>
        </w:p>
        <w:p w14:paraId="585FBD27">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_Toc30669 </w:instrText>
          </w:r>
          <w:r>
            <w:rPr>
              <w:rFonts w:ascii="Times New Roman" w:hAnsi="Times New Roman" w:cs="Times New Roman"/>
            </w:rPr>
            <w:fldChar w:fldCharType="separate"/>
          </w:r>
          <w:r>
            <w:rPr>
              <w:rFonts w:ascii="Times New Roman" w:hAnsi="Times New Roman" w:eastAsia="黑体" w:cs="Times New Roman"/>
              <w:kern w:val="0"/>
              <w:szCs w:val="32"/>
            </w:rPr>
            <w:t>四、项目收益与融资平衡情况</w:t>
          </w:r>
          <w:r>
            <w:tab/>
          </w:r>
          <w:r>
            <w:fldChar w:fldCharType="begin"/>
          </w:r>
          <w:r>
            <w:instrText xml:space="preserve"> PAGEREF _Toc30669 \h </w:instrText>
          </w:r>
          <w:r>
            <w:fldChar w:fldCharType="separate"/>
          </w:r>
          <w:r>
            <w:t>17</w:t>
          </w:r>
          <w:r>
            <w:fldChar w:fldCharType="end"/>
          </w:r>
          <w:r>
            <w:rPr>
              <w:rFonts w:ascii="Times New Roman" w:hAnsi="Times New Roman" w:cs="Times New Roman"/>
            </w:rPr>
            <w:fldChar w:fldCharType="end"/>
          </w:r>
        </w:p>
        <w:p w14:paraId="12B39AE5">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_Toc12172 </w:instrText>
          </w:r>
          <w:r>
            <w:rPr>
              <w:rFonts w:ascii="Times New Roman" w:hAnsi="Times New Roman" w:cs="Times New Roman"/>
            </w:rPr>
            <w:fldChar w:fldCharType="separate"/>
          </w:r>
          <w:r>
            <w:rPr>
              <w:rFonts w:ascii="Times New Roman" w:hAnsi="Times New Roman" w:eastAsia="楷体_GB2312"/>
            </w:rPr>
            <w:t>（一）项目预期成本收益</w:t>
          </w:r>
          <w:r>
            <w:tab/>
          </w:r>
          <w:r>
            <w:fldChar w:fldCharType="begin"/>
          </w:r>
          <w:r>
            <w:instrText xml:space="preserve"> PAGEREF _Toc12172 \h </w:instrText>
          </w:r>
          <w:r>
            <w:fldChar w:fldCharType="separate"/>
          </w:r>
          <w:r>
            <w:t>17</w:t>
          </w:r>
          <w:r>
            <w:fldChar w:fldCharType="end"/>
          </w:r>
          <w:r>
            <w:rPr>
              <w:rFonts w:ascii="Times New Roman" w:hAnsi="Times New Roman" w:cs="Times New Roman"/>
            </w:rPr>
            <w:fldChar w:fldCharType="end"/>
          </w:r>
        </w:p>
        <w:p w14:paraId="4CDA1F8C">
          <w:pPr>
            <w:pStyle w:val="10"/>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_Toc1553 </w:instrText>
          </w:r>
          <w:r>
            <w:rPr>
              <w:rFonts w:ascii="Times New Roman" w:hAnsi="Times New Roman" w:cs="Times New Roman"/>
            </w:rPr>
            <w:fldChar w:fldCharType="separate"/>
          </w:r>
          <w:r>
            <w:rPr>
              <w:rFonts w:ascii="Times New Roman" w:hAnsi="Times New Roman" w:eastAsia="仿宋_GB2312" w:cs="Times New Roman"/>
              <w:bCs/>
              <w:szCs w:val="32"/>
            </w:rPr>
            <w:t>1.项目收入测算</w:t>
          </w:r>
          <w:r>
            <w:tab/>
          </w:r>
          <w:r>
            <w:fldChar w:fldCharType="begin"/>
          </w:r>
          <w:r>
            <w:instrText xml:space="preserve"> PAGEREF _Toc1553 \h </w:instrText>
          </w:r>
          <w:r>
            <w:fldChar w:fldCharType="separate"/>
          </w:r>
          <w:r>
            <w:t>17</w:t>
          </w:r>
          <w:r>
            <w:fldChar w:fldCharType="end"/>
          </w:r>
          <w:r>
            <w:rPr>
              <w:rFonts w:ascii="Times New Roman" w:hAnsi="Times New Roman" w:cs="Times New Roman"/>
            </w:rPr>
            <w:fldChar w:fldCharType="end"/>
          </w:r>
        </w:p>
        <w:p w14:paraId="329B4E76">
          <w:pPr>
            <w:pStyle w:val="10"/>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_Toc2411 </w:instrText>
          </w:r>
          <w:r>
            <w:rPr>
              <w:rFonts w:ascii="Times New Roman" w:hAnsi="Times New Roman" w:cs="Times New Roman"/>
            </w:rPr>
            <w:fldChar w:fldCharType="separate"/>
          </w:r>
          <w:r>
            <w:rPr>
              <w:rFonts w:ascii="Times New Roman" w:hAnsi="Times New Roman" w:eastAsia="仿宋_GB2312" w:cs="Times New Roman"/>
              <w:bCs/>
              <w:szCs w:val="32"/>
            </w:rPr>
            <w:t>2.项目成本及相关税费</w:t>
          </w:r>
          <w:r>
            <w:tab/>
          </w:r>
          <w:r>
            <w:fldChar w:fldCharType="begin"/>
          </w:r>
          <w:r>
            <w:instrText xml:space="preserve"> PAGEREF _Toc2411 \h </w:instrText>
          </w:r>
          <w:r>
            <w:fldChar w:fldCharType="separate"/>
          </w:r>
          <w:r>
            <w:t>21</w:t>
          </w:r>
          <w:r>
            <w:fldChar w:fldCharType="end"/>
          </w:r>
          <w:r>
            <w:rPr>
              <w:rFonts w:ascii="Times New Roman" w:hAnsi="Times New Roman" w:cs="Times New Roman"/>
            </w:rPr>
            <w:fldChar w:fldCharType="end"/>
          </w:r>
        </w:p>
        <w:p w14:paraId="6AC156C2">
          <w:pPr>
            <w:pStyle w:val="10"/>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_Toc10769 </w:instrText>
          </w:r>
          <w:r>
            <w:rPr>
              <w:rFonts w:ascii="Times New Roman" w:hAnsi="Times New Roman" w:cs="Times New Roman"/>
            </w:rPr>
            <w:fldChar w:fldCharType="separate"/>
          </w:r>
          <w:r>
            <w:rPr>
              <w:rFonts w:ascii="Times New Roman" w:hAnsi="Times New Roman" w:eastAsia="仿宋_GB2312" w:cs="Times New Roman"/>
              <w:bCs/>
              <w:szCs w:val="32"/>
            </w:rPr>
            <w:t>3.项目损益情况</w:t>
          </w:r>
          <w:r>
            <w:tab/>
          </w:r>
          <w:r>
            <w:fldChar w:fldCharType="begin"/>
          </w:r>
          <w:r>
            <w:instrText xml:space="preserve"> PAGEREF _Toc10769 \h </w:instrText>
          </w:r>
          <w:r>
            <w:fldChar w:fldCharType="separate"/>
          </w:r>
          <w:r>
            <w:t>26</w:t>
          </w:r>
          <w:r>
            <w:fldChar w:fldCharType="end"/>
          </w:r>
          <w:r>
            <w:rPr>
              <w:rFonts w:ascii="Times New Roman" w:hAnsi="Times New Roman" w:cs="Times New Roman"/>
            </w:rPr>
            <w:fldChar w:fldCharType="end"/>
          </w:r>
        </w:p>
        <w:p w14:paraId="2EC7391D">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_Toc18863 </w:instrText>
          </w:r>
          <w:r>
            <w:rPr>
              <w:rFonts w:ascii="Times New Roman" w:hAnsi="Times New Roman" w:cs="Times New Roman"/>
            </w:rPr>
            <w:fldChar w:fldCharType="separate"/>
          </w:r>
          <w:r>
            <w:rPr>
              <w:rFonts w:ascii="Times New Roman" w:hAnsi="Times New Roman" w:eastAsia="楷体_GB2312"/>
            </w:rPr>
            <w:t>（二）融资收益平衡情况</w:t>
          </w:r>
          <w:r>
            <w:tab/>
          </w:r>
          <w:r>
            <w:fldChar w:fldCharType="begin"/>
          </w:r>
          <w:r>
            <w:instrText xml:space="preserve"> PAGEREF _Toc18863 \h </w:instrText>
          </w:r>
          <w:r>
            <w:fldChar w:fldCharType="separate"/>
          </w:r>
          <w:r>
            <w:t>31</w:t>
          </w:r>
          <w:r>
            <w:fldChar w:fldCharType="end"/>
          </w:r>
          <w:r>
            <w:rPr>
              <w:rFonts w:ascii="Times New Roman" w:hAnsi="Times New Roman" w:cs="Times New Roman"/>
            </w:rPr>
            <w:fldChar w:fldCharType="end"/>
          </w:r>
        </w:p>
        <w:p w14:paraId="258DFD1F">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_Toc8465 </w:instrText>
          </w:r>
          <w:r>
            <w:rPr>
              <w:rFonts w:ascii="Times New Roman" w:hAnsi="Times New Roman" w:cs="Times New Roman"/>
            </w:rPr>
            <w:fldChar w:fldCharType="separate"/>
          </w:r>
          <w:r>
            <w:rPr>
              <w:rFonts w:ascii="Times New Roman" w:hAnsi="Times New Roman" w:eastAsia="楷体_GB2312"/>
            </w:rPr>
            <w:t>（三）总体评价</w:t>
          </w:r>
          <w:r>
            <w:tab/>
          </w:r>
          <w:r>
            <w:fldChar w:fldCharType="begin"/>
          </w:r>
          <w:r>
            <w:instrText xml:space="preserve"> PAGEREF _Toc8465 \h </w:instrText>
          </w:r>
          <w:r>
            <w:fldChar w:fldCharType="separate"/>
          </w:r>
          <w:r>
            <w:t>35</w:t>
          </w:r>
          <w:r>
            <w:fldChar w:fldCharType="end"/>
          </w:r>
          <w:r>
            <w:rPr>
              <w:rFonts w:ascii="Times New Roman" w:hAnsi="Times New Roman" w:cs="Times New Roman"/>
            </w:rPr>
            <w:fldChar w:fldCharType="end"/>
          </w:r>
        </w:p>
        <w:p w14:paraId="52CB8283">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_Toc1900 </w:instrText>
          </w:r>
          <w:r>
            <w:rPr>
              <w:rFonts w:ascii="Times New Roman" w:hAnsi="Times New Roman" w:cs="Times New Roman"/>
            </w:rPr>
            <w:fldChar w:fldCharType="separate"/>
          </w:r>
          <w:r>
            <w:rPr>
              <w:rFonts w:hint="eastAsia" w:ascii="Times New Roman" w:hAnsi="Times New Roman" w:eastAsia="黑体" w:cs="Times New Roman"/>
              <w:kern w:val="0"/>
              <w:szCs w:val="32"/>
            </w:rPr>
            <w:t>五、专项债券管理</w:t>
          </w:r>
          <w:r>
            <w:tab/>
          </w:r>
          <w:r>
            <w:fldChar w:fldCharType="begin"/>
          </w:r>
          <w:r>
            <w:instrText xml:space="preserve"> PAGEREF _Toc1900 \h </w:instrText>
          </w:r>
          <w:r>
            <w:fldChar w:fldCharType="separate"/>
          </w:r>
          <w:r>
            <w:t>36</w:t>
          </w:r>
          <w:r>
            <w:fldChar w:fldCharType="end"/>
          </w:r>
          <w:r>
            <w:rPr>
              <w:rFonts w:ascii="Times New Roman" w:hAnsi="Times New Roman" w:cs="Times New Roman"/>
            </w:rPr>
            <w:fldChar w:fldCharType="end"/>
          </w:r>
        </w:p>
        <w:p w14:paraId="5E7F2071">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_Toc8516 </w:instrText>
          </w:r>
          <w:r>
            <w:rPr>
              <w:rFonts w:ascii="Times New Roman" w:hAnsi="Times New Roman" w:cs="Times New Roman"/>
            </w:rPr>
            <w:fldChar w:fldCharType="separate"/>
          </w:r>
          <w:r>
            <w:rPr>
              <w:rFonts w:hint="eastAsia" w:ascii="Times New Roman" w:hAnsi="Times New Roman" w:eastAsia="楷体_GB2312"/>
            </w:rPr>
            <w:t>（一）债券资金概况</w:t>
          </w:r>
          <w:r>
            <w:tab/>
          </w:r>
          <w:r>
            <w:fldChar w:fldCharType="begin"/>
          </w:r>
          <w:r>
            <w:instrText xml:space="preserve"> PAGEREF _Toc8516 \h </w:instrText>
          </w:r>
          <w:r>
            <w:fldChar w:fldCharType="separate"/>
          </w:r>
          <w:r>
            <w:t>36</w:t>
          </w:r>
          <w:r>
            <w:fldChar w:fldCharType="end"/>
          </w:r>
          <w:r>
            <w:rPr>
              <w:rFonts w:ascii="Times New Roman" w:hAnsi="Times New Roman" w:cs="Times New Roman"/>
            </w:rPr>
            <w:fldChar w:fldCharType="end"/>
          </w:r>
        </w:p>
        <w:p w14:paraId="5AF744A3">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_Toc30125 </w:instrText>
          </w:r>
          <w:r>
            <w:rPr>
              <w:rFonts w:ascii="Times New Roman" w:hAnsi="Times New Roman" w:cs="Times New Roman"/>
            </w:rPr>
            <w:fldChar w:fldCharType="separate"/>
          </w:r>
          <w:r>
            <w:rPr>
              <w:rFonts w:hint="eastAsia" w:ascii="Times New Roman" w:hAnsi="Times New Roman" w:eastAsia="楷体_GB2312"/>
            </w:rPr>
            <w:t>（二）债券资金管理</w:t>
          </w:r>
          <w:r>
            <w:tab/>
          </w:r>
          <w:r>
            <w:fldChar w:fldCharType="begin"/>
          </w:r>
          <w:r>
            <w:instrText xml:space="preserve"> PAGEREF _Toc30125 \h </w:instrText>
          </w:r>
          <w:r>
            <w:fldChar w:fldCharType="separate"/>
          </w:r>
          <w:r>
            <w:t>36</w:t>
          </w:r>
          <w:r>
            <w:fldChar w:fldCharType="end"/>
          </w:r>
          <w:r>
            <w:rPr>
              <w:rFonts w:ascii="Times New Roman" w:hAnsi="Times New Roman" w:cs="Times New Roman"/>
            </w:rPr>
            <w:fldChar w:fldCharType="end"/>
          </w:r>
        </w:p>
        <w:p w14:paraId="47AECDED">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_Toc14480 </w:instrText>
          </w:r>
          <w:r>
            <w:rPr>
              <w:rFonts w:ascii="Times New Roman" w:hAnsi="Times New Roman" w:cs="Times New Roman"/>
            </w:rPr>
            <w:fldChar w:fldCharType="separate"/>
          </w:r>
          <w:r>
            <w:rPr>
              <w:rFonts w:hint="eastAsia" w:ascii="Times New Roman" w:hAnsi="Times New Roman" w:eastAsia="楷体_GB2312"/>
            </w:rPr>
            <w:t>（三）职责分工</w:t>
          </w:r>
          <w:r>
            <w:tab/>
          </w:r>
          <w:r>
            <w:fldChar w:fldCharType="begin"/>
          </w:r>
          <w:r>
            <w:instrText xml:space="preserve"> PAGEREF _Toc14480 \h </w:instrText>
          </w:r>
          <w:r>
            <w:fldChar w:fldCharType="separate"/>
          </w:r>
          <w:r>
            <w:t>36</w:t>
          </w:r>
          <w:r>
            <w:fldChar w:fldCharType="end"/>
          </w:r>
          <w:r>
            <w:rPr>
              <w:rFonts w:ascii="Times New Roman" w:hAnsi="Times New Roman" w:cs="Times New Roman"/>
            </w:rPr>
            <w:fldChar w:fldCharType="end"/>
          </w:r>
        </w:p>
        <w:p w14:paraId="7E2E943B">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_Toc32190 </w:instrText>
          </w:r>
          <w:r>
            <w:rPr>
              <w:rFonts w:ascii="Times New Roman" w:hAnsi="Times New Roman" w:cs="Times New Roman"/>
            </w:rPr>
            <w:fldChar w:fldCharType="separate"/>
          </w:r>
          <w:r>
            <w:rPr>
              <w:rFonts w:hint="eastAsia" w:ascii="Times New Roman" w:hAnsi="Times New Roman" w:eastAsia="黑体" w:cs="Times New Roman"/>
              <w:kern w:val="0"/>
              <w:szCs w:val="32"/>
            </w:rPr>
            <w:t>六、项目风险控制</w:t>
          </w:r>
          <w:r>
            <w:tab/>
          </w:r>
          <w:r>
            <w:fldChar w:fldCharType="begin"/>
          </w:r>
          <w:r>
            <w:instrText xml:space="preserve"> PAGEREF _Toc32190 \h </w:instrText>
          </w:r>
          <w:r>
            <w:fldChar w:fldCharType="separate"/>
          </w:r>
          <w:r>
            <w:t>37</w:t>
          </w:r>
          <w:r>
            <w:fldChar w:fldCharType="end"/>
          </w:r>
          <w:r>
            <w:rPr>
              <w:rFonts w:ascii="Times New Roman" w:hAnsi="Times New Roman" w:cs="Times New Roman"/>
            </w:rPr>
            <w:fldChar w:fldCharType="end"/>
          </w:r>
        </w:p>
        <w:p w14:paraId="6C55E992">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_Toc23073 </w:instrText>
          </w:r>
          <w:r>
            <w:rPr>
              <w:rFonts w:ascii="Times New Roman" w:hAnsi="Times New Roman" w:cs="Times New Roman"/>
            </w:rPr>
            <w:fldChar w:fldCharType="separate"/>
          </w:r>
          <w:r>
            <w:rPr>
              <w:rFonts w:hint="eastAsia" w:ascii="Times New Roman" w:hAnsi="Times New Roman" w:eastAsia="楷体_GB2312"/>
            </w:rPr>
            <w:t>（一）潜在风险及控制措施</w:t>
          </w:r>
          <w:r>
            <w:tab/>
          </w:r>
          <w:r>
            <w:fldChar w:fldCharType="begin"/>
          </w:r>
          <w:r>
            <w:instrText xml:space="preserve"> PAGEREF _Toc23073 \h </w:instrText>
          </w:r>
          <w:r>
            <w:fldChar w:fldCharType="separate"/>
          </w:r>
          <w:r>
            <w:t>37</w:t>
          </w:r>
          <w:r>
            <w:fldChar w:fldCharType="end"/>
          </w:r>
          <w:r>
            <w:rPr>
              <w:rFonts w:ascii="Times New Roman" w:hAnsi="Times New Roman" w:cs="Times New Roman"/>
            </w:rPr>
            <w:fldChar w:fldCharType="end"/>
          </w:r>
        </w:p>
        <w:p w14:paraId="7BC48FE0">
          <w:pPr>
            <w:pStyle w:val="14"/>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_Toc228 </w:instrText>
          </w:r>
          <w:r>
            <w:rPr>
              <w:rFonts w:ascii="Times New Roman" w:hAnsi="Times New Roman" w:cs="Times New Roman"/>
            </w:rPr>
            <w:fldChar w:fldCharType="separate"/>
          </w:r>
          <w:r>
            <w:rPr>
              <w:rFonts w:hint="eastAsia" w:ascii="Times New Roman" w:hAnsi="Times New Roman" w:eastAsia="楷体_GB2312"/>
            </w:rPr>
            <w:t>（二）还款保障措施</w:t>
          </w:r>
          <w:r>
            <w:tab/>
          </w:r>
          <w:r>
            <w:fldChar w:fldCharType="begin"/>
          </w:r>
          <w:r>
            <w:instrText xml:space="preserve"> PAGEREF _Toc228 \h </w:instrText>
          </w:r>
          <w:r>
            <w:fldChar w:fldCharType="separate"/>
          </w:r>
          <w:r>
            <w:t>45</w:t>
          </w:r>
          <w:r>
            <w:fldChar w:fldCharType="end"/>
          </w:r>
          <w:r>
            <w:rPr>
              <w:rFonts w:ascii="Times New Roman" w:hAnsi="Times New Roman" w:cs="Times New Roman"/>
            </w:rPr>
            <w:fldChar w:fldCharType="end"/>
          </w:r>
        </w:p>
        <w:p w14:paraId="39FC7FA8">
          <w:pPr>
            <w:pStyle w:val="13"/>
            <w:tabs>
              <w:tab w:val="right" w:leader="dot" w:pos="8970"/>
            </w:tabs>
          </w:pPr>
          <w:r>
            <w:rPr>
              <w:rFonts w:ascii="Times New Roman" w:hAnsi="Times New Roman" w:cs="Times New Roman"/>
            </w:rPr>
            <w:fldChar w:fldCharType="begin"/>
          </w:r>
          <w:r>
            <w:rPr>
              <w:rFonts w:ascii="Times New Roman" w:hAnsi="Times New Roman" w:cs="Times New Roman"/>
            </w:rPr>
            <w:instrText xml:space="preserve"> HYPERLINK \l _Toc22983 </w:instrText>
          </w:r>
          <w:r>
            <w:rPr>
              <w:rFonts w:ascii="Times New Roman" w:hAnsi="Times New Roman" w:cs="Times New Roman"/>
            </w:rPr>
            <w:fldChar w:fldCharType="separate"/>
          </w:r>
          <w:r>
            <w:rPr>
              <w:rFonts w:hint="eastAsia" w:ascii="Times New Roman" w:hAnsi="Times New Roman" w:eastAsia="黑体" w:cs="Times New Roman"/>
              <w:kern w:val="0"/>
              <w:szCs w:val="32"/>
            </w:rPr>
            <w:t>七、事前绩效评估情况</w:t>
          </w:r>
          <w:r>
            <w:tab/>
          </w:r>
          <w:r>
            <w:fldChar w:fldCharType="begin"/>
          </w:r>
          <w:r>
            <w:instrText xml:space="preserve"> PAGEREF _Toc22983 \h </w:instrText>
          </w:r>
          <w:r>
            <w:fldChar w:fldCharType="separate"/>
          </w:r>
          <w:r>
            <w:t>45</w:t>
          </w:r>
          <w:r>
            <w:fldChar w:fldCharType="end"/>
          </w:r>
          <w:r>
            <w:rPr>
              <w:rFonts w:ascii="Times New Roman" w:hAnsi="Times New Roman" w:cs="Times New Roman"/>
            </w:rPr>
            <w:fldChar w:fldCharType="end"/>
          </w:r>
        </w:p>
        <w:p w14:paraId="62E576C5">
          <w:pPr>
            <w:ind w:firstLine="560"/>
            <w:rPr>
              <w:rFonts w:ascii="Times New Roman" w:hAnsi="Times New Roman" w:cs="Times New Roman"/>
            </w:rPr>
          </w:pPr>
          <w:r>
            <w:rPr>
              <w:rFonts w:ascii="Times New Roman" w:hAnsi="Times New Roman" w:cs="Times New Roman"/>
            </w:rPr>
            <w:fldChar w:fldCharType="end"/>
          </w:r>
        </w:p>
      </w:sdtContent>
    </w:sdt>
    <w:p w14:paraId="180A5516">
      <w:pPr>
        <w:adjustRightInd w:val="0"/>
        <w:snapToGrid w:val="0"/>
        <w:ind w:firstLine="640"/>
        <w:rPr>
          <w:rFonts w:ascii="Times New Roman" w:hAnsi="Times New Roman" w:eastAsia="黑体" w:cs="Times New Roman"/>
          <w:sz w:val="32"/>
          <w:szCs w:val="32"/>
        </w:rPr>
      </w:pPr>
    </w:p>
    <w:p w14:paraId="5F6EE796">
      <w:pPr>
        <w:ind w:firstLine="640"/>
        <w:rPr>
          <w:rFonts w:ascii="Times New Roman" w:hAnsi="Times New Roman" w:eastAsia="黑体" w:cs="Times New Roman"/>
          <w:sz w:val="32"/>
          <w:szCs w:val="32"/>
        </w:rPr>
      </w:pPr>
    </w:p>
    <w:p w14:paraId="3CB740FB">
      <w:pPr>
        <w:pStyle w:val="13"/>
        <w:ind w:firstLine="640"/>
        <w:rPr>
          <w:rFonts w:ascii="Times New Roman" w:hAnsi="Times New Roman" w:eastAsia="黑体" w:cs="Times New Roman"/>
          <w:sz w:val="32"/>
          <w:szCs w:val="32"/>
        </w:rPr>
      </w:pPr>
    </w:p>
    <w:p w14:paraId="5D44AEB4">
      <w:pPr>
        <w:ind w:firstLine="560"/>
        <w:rPr>
          <w:rFonts w:ascii="Times New Roman" w:hAnsi="Times New Roman" w:cs="Times New Roman"/>
        </w:rPr>
      </w:pPr>
    </w:p>
    <w:p w14:paraId="2EEF2135">
      <w:pPr>
        <w:ind w:firstLine="560"/>
        <w:rPr>
          <w:rFonts w:ascii="Times New Roman" w:hAnsi="Times New Roman" w:cs="Times New Roman"/>
        </w:rPr>
      </w:pPr>
    </w:p>
    <w:p w14:paraId="26D9C4B9">
      <w:pPr>
        <w:ind w:firstLine="640"/>
        <w:rPr>
          <w:rFonts w:ascii="Times New Roman" w:hAnsi="Times New Roman" w:eastAsia="仿宋_GB2312" w:cs="Times New Roman"/>
          <w:sz w:val="32"/>
          <w:szCs w:val="32"/>
        </w:rPr>
      </w:pPr>
      <w:r>
        <w:rPr>
          <w:rFonts w:ascii="Times New Roman" w:hAnsi="Times New Roman" w:eastAsia="黑体" w:cs="Times New Roman"/>
          <w:sz w:val="32"/>
          <w:szCs w:val="32"/>
        </w:rPr>
        <w:br w:type="page"/>
      </w:r>
    </w:p>
    <w:p w14:paraId="0B5CB837">
      <w:pPr>
        <w:pStyle w:val="4"/>
        <w:adjustRightInd w:val="0"/>
        <w:snapToGrid w:val="0"/>
        <w:spacing w:line="560" w:lineRule="exact"/>
        <w:ind w:firstLine="640"/>
        <w:rPr>
          <w:rFonts w:ascii="Times New Roman" w:hAnsi="Times New Roman" w:eastAsia="黑体" w:cs="Times New Roman"/>
          <w:kern w:val="0"/>
          <w:sz w:val="32"/>
          <w:szCs w:val="32"/>
        </w:rPr>
      </w:pPr>
      <w:bookmarkStart w:id="9" w:name="_Toc1717"/>
      <w:r>
        <w:rPr>
          <w:rFonts w:ascii="Times New Roman" w:hAnsi="Times New Roman" w:eastAsia="黑体" w:cs="Times New Roman"/>
          <w:kern w:val="0"/>
          <w:sz w:val="32"/>
          <w:szCs w:val="32"/>
        </w:rPr>
        <w:t>一、项目基本情况</w:t>
      </w:r>
      <w:bookmarkEnd w:id="9"/>
    </w:p>
    <w:p w14:paraId="7F13C2A2">
      <w:pPr>
        <w:pStyle w:val="5"/>
        <w:spacing w:line="560" w:lineRule="exact"/>
        <w:ind w:firstLine="643"/>
        <w:rPr>
          <w:rFonts w:ascii="Times New Roman" w:hAnsi="Times New Roman" w:eastAsia="仿宋_GB2312"/>
          <w:color w:val="auto"/>
          <w:sz w:val="32"/>
        </w:rPr>
      </w:pPr>
      <w:bookmarkStart w:id="10" w:name="_Toc15306"/>
      <w:bookmarkStart w:id="11" w:name="_Toc4459"/>
      <w:bookmarkStart w:id="12" w:name="_Toc10133"/>
      <w:bookmarkStart w:id="13" w:name="_Toc4999"/>
      <w:bookmarkStart w:id="14" w:name="_Toc16471"/>
      <w:r>
        <w:rPr>
          <w:rFonts w:ascii="Times New Roman" w:hAnsi="Times New Roman" w:eastAsia="仿宋_GB2312"/>
          <w:color w:val="auto"/>
          <w:sz w:val="32"/>
        </w:rPr>
        <w:t>（一）项目所处区域财政经济情况</w:t>
      </w:r>
      <w:bookmarkEnd w:id="10"/>
      <w:bookmarkEnd w:id="11"/>
      <w:bookmarkEnd w:id="12"/>
      <w:bookmarkEnd w:id="13"/>
      <w:bookmarkEnd w:id="14"/>
    </w:p>
    <w:p w14:paraId="341ECAF2">
      <w:pPr>
        <w:adjustRightInd w:val="0"/>
        <w:snapToGrid w:val="0"/>
        <w:spacing w:line="560" w:lineRule="exact"/>
        <w:ind w:firstLine="64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花都区位于广州市北缘，全区总面积970.04平方千米，东接广州市从化区，南与广州白云区相接，西连佛山市三水区和南海区，北邻清远市。花都区下辖新华、新雅、秀全、花城4个街道办事处和花山、花东、赤坭、炭步、狮岭、梯面6个镇。</w:t>
      </w:r>
    </w:p>
    <w:p w14:paraId="1C5C76C4">
      <w:pPr>
        <w:adjustRightInd w:val="0"/>
        <w:snapToGrid w:val="0"/>
        <w:spacing w:line="560" w:lineRule="exact"/>
        <w:ind w:firstLine="64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2023年花都区实现生产总值1801.51亿元，同比增长2.1%。全年一般公共预算收入88.48亿元，同比增长16.8%。</w:t>
      </w:r>
    </w:p>
    <w:p w14:paraId="2244F04E">
      <w:pPr>
        <w:pStyle w:val="8"/>
        <w:spacing w:line="560" w:lineRule="exact"/>
        <w:jc w:val="center"/>
        <w:rPr>
          <w:rFonts w:ascii="Times New Roman" w:hAnsi="Times New Roman" w:eastAsia="仿宋_GB2312" w:cs="Times New Roman"/>
          <w:sz w:val="32"/>
          <w:szCs w:val="32"/>
        </w:rPr>
      </w:pPr>
      <w:r>
        <w:rPr>
          <w:rFonts w:ascii="Times New Roman" w:hAnsi="Times New Roman" w:cs="Times New Roman" w:eastAsiaTheme="majorEastAsia"/>
          <w:b/>
          <w:bCs/>
          <w:sz w:val="28"/>
          <w:szCs w:val="28"/>
        </w:rPr>
        <w:t>表</w:t>
      </w:r>
      <w:r>
        <w:rPr>
          <w:rFonts w:ascii="Times New Roman" w:hAnsi="Times New Roman" w:cs="Times New Roman" w:eastAsiaTheme="majorEastAsia"/>
          <w:b/>
          <w:bCs/>
          <w:sz w:val="28"/>
          <w:szCs w:val="28"/>
        </w:rPr>
        <w:fldChar w:fldCharType="begin"/>
      </w:r>
      <w:r>
        <w:rPr>
          <w:rFonts w:ascii="Times New Roman" w:hAnsi="Times New Roman" w:cs="Times New Roman" w:eastAsiaTheme="majorEastAsia"/>
          <w:b/>
          <w:bCs/>
          <w:sz w:val="28"/>
          <w:szCs w:val="28"/>
        </w:rPr>
        <w:instrText xml:space="preserve"> SEQ 表格 \* ARABIC </w:instrText>
      </w:r>
      <w:r>
        <w:rPr>
          <w:rFonts w:ascii="Times New Roman" w:hAnsi="Times New Roman" w:cs="Times New Roman" w:eastAsiaTheme="majorEastAsia"/>
          <w:b/>
          <w:bCs/>
          <w:sz w:val="28"/>
          <w:szCs w:val="28"/>
        </w:rPr>
        <w:fldChar w:fldCharType="separate"/>
      </w:r>
      <w:r>
        <w:rPr>
          <w:rFonts w:ascii="Times New Roman" w:hAnsi="Times New Roman" w:cs="Times New Roman" w:eastAsiaTheme="majorEastAsia"/>
          <w:b/>
          <w:bCs/>
          <w:sz w:val="28"/>
          <w:szCs w:val="28"/>
        </w:rPr>
        <w:t>1</w:t>
      </w:r>
      <w:r>
        <w:rPr>
          <w:rFonts w:ascii="Times New Roman" w:hAnsi="Times New Roman" w:cs="Times New Roman" w:eastAsiaTheme="majorEastAsia"/>
          <w:b/>
          <w:bCs/>
          <w:sz w:val="28"/>
          <w:szCs w:val="28"/>
        </w:rPr>
        <w:fldChar w:fldCharType="end"/>
      </w:r>
      <w:r>
        <w:rPr>
          <w:rFonts w:ascii="Times New Roman" w:hAnsi="Times New Roman" w:cs="Times New Roman" w:eastAsiaTheme="majorEastAsia"/>
          <w:b/>
          <w:bCs/>
          <w:kern w:val="0"/>
          <w:sz w:val="28"/>
          <w:szCs w:val="28"/>
        </w:rPr>
        <w:t xml:space="preserve">  </w:t>
      </w:r>
      <w:r>
        <w:rPr>
          <w:rFonts w:ascii="Times New Roman" w:hAnsi="Times New Roman" w:cs="Times New Roman" w:eastAsiaTheme="majorEastAsia"/>
          <w:b/>
          <w:bCs/>
          <w:sz w:val="28"/>
          <w:szCs w:val="28"/>
        </w:rPr>
        <w:t>近三年</w:t>
      </w:r>
      <w:r>
        <w:rPr>
          <w:rFonts w:hint="eastAsia" w:ascii="Times New Roman" w:hAnsi="Times New Roman" w:cs="Times New Roman" w:eastAsiaTheme="majorEastAsia"/>
          <w:b/>
          <w:bCs/>
          <w:sz w:val="28"/>
          <w:szCs w:val="28"/>
        </w:rPr>
        <w:t>花都区</w:t>
      </w:r>
      <w:r>
        <w:rPr>
          <w:rFonts w:ascii="Times New Roman" w:hAnsi="Times New Roman" w:cs="Times New Roman" w:eastAsiaTheme="majorEastAsia"/>
          <w:b/>
          <w:bCs/>
          <w:sz w:val="28"/>
          <w:szCs w:val="28"/>
        </w:rPr>
        <w:t>财政经济数据</w:t>
      </w:r>
    </w:p>
    <w:tbl>
      <w:tblPr>
        <w:tblStyle w:val="15"/>
        <w:tblW w:w="8790" w:type="dxa"/>
        <w:jc w:val="center"/>
        <w:tblLayout w:type="autofit"/>
        <w:tblCellMar>
          <w:top w:w="0" w:type="dxa"/>
          <w:left w:w="108" w:type="dxa"/>
          <w:bottom w:w="0" w:type="dxa"/>
          <w:right w:w="108" w:type="dxa"/>
        </w:tblCellMar>
      </w:tblPr>
      <w:tblGrid>
        <w:gridCol w:w="3654"/>
        <w:gridCol w:w="1712"/>
        <w:gridCol w:w="1712"/>
        <w:gridCol w:w="1712"/>
      </w:tblGrid>
      <w:tr w14:paraId="12361F6F">
        <w:tblPrEx>
          <w:tblCellMar>
            <w:top w:w="0" w:type="dxa"/>
            <w:left w:w="108" w:type="dxa"/>
            <w:bottom w:w="0" w:type="dxa"/>
            <w:right w:w="108" w:type="dxa"/>
          </w:tblCellMar>
        </w:tblPrEx>
        <w:trPr>
          <w:trHeight w:val="300" w:hRule="atLeast"/>
          <w:jc w:val="center"/>
        </w:trPr>
        <w:tc>
          <w:tcPr>
            <w:tcW w:w="3654" w:type="dxa"/>
            <w:tcBorders>
              <w:top w:val="single" w:color="auto" w:sz="4" w:space="0"/>
              <w:left w:val="single" w:color="auto" w:sz="4" w:space="0"/>
              <w:bottom w:val="single" w:color="auto" w:sz="4" w:space="0"/>
              <w:right w:val="single" w:color="auto" w:sz="4" w:space="0"/>
            </w:tcBorders>
            <w:shd w:val="clear" w:color="auto" w:fill="auto"/>
            <w:vAlign w:val="center"/>
          </w:tcPr>
          <w:p w14:paraId="49C3B587">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项目</w:t>
            </w:r>
          </w:p>
        </w:tc>
        <w:tc>
          <w:tcPr>
            <w:tcW w:w="1712" w:type="dxa"/>
            <w:tcBorders>
              <w:top w:val="single" w:color="auto" w:sz="4" w:space="0"/>
              <w:left w:val="nil"/>
              <w:bottom w:val="single" w:color="auto" w:sz="4" w:space="0"/>
              <w:right w:val="single" w:color="auto" w:sz="4" w:space="0"/>
            </w:tcBorders>
            <w:shd w:val="clear" w:color="auto" w:fill="auto"/>
            <w:vAlign w:val="center"/>
          </w:tcPr>
          <w:p w14:paraId="7417EA09">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2021年</w:t>
            </w:r>
          </w:p>
        </w:tc>
        <w:tc>
          <w:tcPr>
            <w:tcW w:w="1712" w:type="dxa"/>
            <w:tcBorders>
              <w:top w:val="single" w:color="auto" w:sz="4" w:space="0"/>
              <w:left w:val="nil"/>
              <w:bottom w:val="single" w:color="auto" w:sz="4" w:space="0"/>
              <w:right w:val="single" w:color="auto" w:sz="4" w:space="0"/>
            </w:tcBorders>
            <w:shd w:val="clear" w:color="auto" w:fill="auto"/>
            <w:vAlign w:val="center"/>
          </w:tcPr>
          <w:p w14:paraId="547A4DFC">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2022年</w:t>
            </w:r>
          </w:p>
        </w:tc>
        <w:tc>
          <w:tcPr>
            <w:tcW w:w="1712" w:type="dxa"/>
            <w:tcBorders>
              <w:top w:val="single" w:color="auto" w:sz="4" w:space="0"/>
              <w:left w:val="nil"/>
              <w:bottom w:val="single" w:color="auto" w:sz="4" w:space="0"/>
              <w:right w:val="single" w:color="auto" w:sz="4" w:space="0"/>
            </w:tcBorders>
            <w:shd w:val="clear" w:color="auto" w:fill="auto"/>
            <w:vAlign w:val="center"/>
          </w:tcPr>
          <w:p w14:paraId="730E99FB">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2023年</w:t>
            </w:r>
          </w:p>
        </w:tc>
      </w:tr>
      <w:tr w14:paraId="6904DE10">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41609282">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地区生产总值（亿元）</w:t>
            </w:r>
          </w:p>
        </w:tc>
        <w:tc>
          <w:tcPr>
            <w:tcW w:w="1712" w:type="dxa"/>
            <w:tcBorders>
              <w:top w:val="nil"/>
              <w:left w:val="nil"/>
              <w:bottom w:val="single" w:color="auto" w:sz="4" w:space="0"/>
              <w:right w:val="single" w:color="auto" w:sz="4" w:space="0"/>
            </w:tcBorders>
            <w:shd w:val="clear" w:color="auto" w:fill="auto"/>
            <w:vAlign w:val="center"/>
          </w:tcPr>
          <w:p w14:paraId="30E14D02">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1800.41</w:t>
            </w:r>
          </w:p>
        </w:tc>
        <w:tc>
          <w:tcPr>
            <w:tcW w:w="1712" w:type="dxa"/>
            <w:tcBorders>
              <w:top w:val="nil"/>
              <w:left w:val="nil"/>
              <w:bottom w:val="single" w:color="auto" w:sz="4" w:space="0"/>
              <w:right w:val="single" w:color="auto" w:sz="4" w:space="0"/>
            </w:tcBorders>
            <w:shd w:val="clear" w:color="auto" w:fill="auto"/>
            <w:vAlign w:val="center"/>
          </w:tcPr>
          <w:p w14:paraId="4E542004">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1770.81</w:t>
            </w:r>
          </w:p>
        </w:tc>
        <w:tc>
          <w:tcPr>
            <w:tcW w:w="1712" w:type="dxa"/>
            <w:tcBorders>
              <w:top w:val="nil"/>
              <w:left w:val="nil"/>
              <w:bottom w:val="single" w:color="auto" w:sz="4" w:space="0"/>
              <w:right w:val="single" w:color="auto" w:sz="4" w:space="0"/>
            </w:tcBorders>
            <w:shd w:val="clear" w:color="auto" w:fill="auto"/>
            <w:vAlign w:val="center"/>
          </w:tcPr>
          <w:p w14:paraId="0C5D0E93">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1801.51</w:t>
            </w:r>
          </w:p>
        </w:tc>
      </w:tr>
      <w:tr w14:paraId="6EB8FABA">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7AC802A5">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一般预算收入（亿元）</w:t>
            </w:r>
          </w:p>
        </w:tc>
        <w:tc>
          <w:tcPr>
            <w:tcW w:w="1712" w:type="dxa"/>
            <w:tcBorders>
              <w:top w:val="nil"/>
              <w:left w:val="nil"/>
              <w:bottom w:val="single" w:color="auto" w:sz="4" w:space="0"/>
              <w:right w:val="single" w:color="auto" w:sz="4" w:space="0"/>
            </w:tcBorders>
            <w:shd w:val="clear" w:color="auto" w:fill="auto"/>
            <w:vAlign w:val="center"/>
          </w:tcPr>
          <w:p w14:paraId="661A774A">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86.27</w:t>
            </w:r>
          </w:p>
        </w:tc>
        <w:tc>
          <w:tcPr>
            <w:tcW w:w="1712" w:type="dxa"/>
            <w:tcBorders>
              <w:top w:val="nil"/>
              <w:left w:val="nil"/>
              <w:bottom w:val="single" w:color="auto" w:sz="4" w:space="0"/>
              <w:right w:val="single" w:color="auto" w:sz="4" w:space="0"/>
            </w:tcBorders>
            <w:shd w:val="clear" w:color="auto" w:fill="auto"/>
            <w:vAlign w:val="center"/>
          </w:tcPr>
          <w:p w14:paraId="205F3BC2">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75.78</w:t>
            </w:r>
          </w:p>
        </w:tc>
        <w:tc>
          <w:tcPr>
            <w:tcW w:w="1712" w:type="dxa"/>
            <w:tcBorders>
              <w:top w:val="nil"/>
              <w:left w:val="nil"/>
              <w:bottom w:val="single" w:color="auto" w:sz="4" w:space="0"/>
              <w:right w:val="single" w:color="auto" w:sz="4" w:space="0"/>
            </w:tcBorders>
            <w:shd w:val="clear" w:color="auto" w:fill="auto"/>
            <w:vAlign w:val="center"/>
          </w:tcPr>
          <w:p w14:paraId="00844E35">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88.48</w:t>
            </w:r>
          </w:p>
        </w:tc>
      </w:tr>
      <w:tr w14:paraId="18BFA76E">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4977A99B">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政府性基金收入（亿元）</w:t>
            </w:r>
          </w:p>
        </w:tc>
        <w:tc>
          <w:tcPr>
            <w:tcW w:w="1712" w:type="dxa"/>
            <w:tcBorders>
              <w:top w:val="nil"/>
              <w:left w:val="nil"/>
              <w:bottom w:val="single" w:color="auto" w:sz="4" w:space="0"/>
              <w:right w:val="single" w:color="auto" w:sz="4" w:space="0"/>
            </w:tcBorders>
            <w:shd w:val="clear" w:color="auto" w:fill="auto"/>
            <w:vAlign w:val="center"/>
          </w:tcPr>
          <w:p w14:paraId="0EB2843E">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153.68</w:t>
            </w:r>
          </w:p>
        </w:tc>
        <w:tc>
          <w:tcPr>
            <w:tcW w:w="1712" w:type="dxa"/>
            <w:tcBorders>
              <w:top w:val="nil"/>
              <w:left w:val="nil"/>
              <w:bottom w:val="single" w:color="auto" w:sz="4" w:space="0"/>
              <w:right w:val="single" w:color="auto" w:sz="4" w:space="0"/>
            </w:tcBorders>
            <w:shd w:val="clear" w:color="auto" w:fill="auto"/>
            <w:vAlign w:val="center"/>
          </w:tcPr>
          <w:p w14:paraId="7187E555">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85.07</w:t>
            </w:r>
          </w:p>
        </w:tc>
        <w:tc>
          <w:tcPr>
            <w:tcW w:w="1712" w:type="dxa"/>
            <w:tcBorders>
              <w:top w:val="nil"/>
              <w:left w:val="nil"/>
              <w:bottom w:val="single" w:color="auto" w:sz="4" w:space="0"/>
              <w:right w:val="single" w:color="auto" w:sz="4" w:space="0"/>
            </w:tcBorders>
            <w:shd w:val="clear" w:color="auto" w:fill="auto"/>
            <w:vAlign w:val="center"/>
          </w:tcPr>
          <w:p w14:paraId="0575F188">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60.82</w:t>
            </w:r>
          </w:p>
        </w:tc>
      </w:tr>
      <w:tr w14:paraId="58D2224F">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0B86E335">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其中：国有土地出让收入（亿元）</w:t>
            </w:r>
          </w:p>
        </w:tc>
        <w:tc>
          <w:tcPr>
            <w:tcW w:w="1712" w:type="dxa"/>
            <w:tcBorders>
              <w:top w:val="nil"/>
              <w:left w:val="nil"/>
              <w:bottom w:val="single" w:color="auto" w:sz="4" w:space="0"/>
              <w:right w:val="single" w:color="auto" w:sz="4" w:space="0"/>
            </w:tcBorders>
            <w:shd w:val="clear" w:color="auto" w:fill="auto"/>
            <w:vAlign w:val="center"/>
          </w:tcPr>
          <w:p w14:paraId="50C71D3A">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144.36</w:t>
            </w:r>
          </w:p>
        </w:tc>
        <w:tc>
          <w:tcPr>
            <w:tcW w:w="1712" w:type="dxa"/>
            <w:tcBorders>
              <w:top w:val="nil"/>
              <w:left w:val="nil"/>
              <w:bottom w:val="single" w:color="auto" w:sz="4" w:space="0"/>
              <w:right w:val="single" w:color="auto" w:sz="4" w:space="0"/>
            </w:tcBorders>
            <w:shd w:val="clear" w:color="auto" w:fill="auto"/>
            <w:vAlign w:val="center"/>
          </w:tcPr>
          <w:p w14:paraId="01B92406">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77.43</w:t>
            </w:r>
          </w:p>
        </w:tc>
        <w:tc>
          <w:tcPr>
            <w:tcW w:w="1712" w:type="dxa"/>
            <w:tcBorders>
              <w:top w:val="nil"/>
              <w:left w:val="nil"/>
              <w:bottom w:val="single" w:color="auto" w:sz="4" w:space="0"/>
              <w:right w:val="single" w:color="auto" w:sz="4" w:space="0"/>
            </w:tcBorders>
            <w:shd w:val="clear" w:color="auto" w:fill="auto"/>
            <w:vAlign w:val="center"/>
          </w:tcPr>
          <w:p w14:paraId="36A7A783">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53.28</w:t>
            </w:r>
          </w:p>
        </w:tc>
      </w:tr>
      <w:tr w14:paraId="5DD03744">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107B19C0">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政府性基金支出（亿元）</w:t>
            </w:r>
          </w:p>
        </w:tc>
        <w:tc>
          <w:tcPr>
            <w:tcW w:w="1712" w:type="dxa"/>
            <w:tcBorders>
              <w:top w:val="nil"/>
              <w:left w:val="nil"/>
              <w:bottom w:val="single" w:color="auto" w:sz="4" w:space="0"/>
              <w:right w:val="single" w:color="auto" w:sz="4" w:space="0"/>
            </w:tcBorders>
            <w:shd w:val="clear" w:color="auto" w:fill="auto"/>
            <w:vAlign w:val="center"/>
          </w:tcPr>
          <w:p w14:paraId="5D97A78D">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94.12</w:t>
            </w:r>
          </w:p>
        </w:tc>
        <w:tc>
          <w:tcPr>
            <w:tcW w:w="1712" w:type="dxa"/>
            <w:tcBorders>
              <w:top w:val="nil"/>
              <w:left w:val="nil"/>
              <w:bottom w:val="single" w:color="auto" w:sz="4" w:space="0"/>
              <w:right w:val="single" w:color="auto" w:sz="4" w:space="0"/>
            </w:tcBorders>
            <w:shd w:val="clear" w:color="auto" w:fill="auto"/>
            <w:vAlign w:val="center"/>
          </w:tcPr>
          <w:p w14:paraId="1E03AD08">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66.48</w:t>
            </w:r>
          </w:p>
        </w:tc>
        <w:tc>
          <w:tcPr>
            <w:tcW w:w="1712" w:type="dxa"/>
            <w:tcBorders>
              <w:top w:val="nil"/>
              <w:left w:val="nil"/>
              <w:bottom w:val="single" w:color="auto" w:sz="4" w:space="0"/>
              <w:right w:val="single" w:color="auto" w:sz="4" w:space="0"/>
            </w:tcBorders>
            <w:shd w:val="clear" w:color="auto" w:fill="auto"/>
            <w:vAlign w:val="center"/>
          </w:tcPr>
          <w:p w14:paraId="0E11D976">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60.79</w:t>
            </w:r>
          </w:p>
        </w:tc>
      </w:tr>
      <w:tr w14:paraId="4D2D8E91">
        <w:tblPrEx>
          <w:tblCellMar>
            <w:top w:w="0" w:type="dxa"/>
            <w:left w:w="108" w:type="dxa"/>
            <w:bottom w:w="0" w:type="dxa"/>
            <w:right w:w="108" w:type="dxa"/>
          </w:tblCellMar>
        </w:tblPrEx>
        <w:trPr>
          <w:trHeight w:val="300" w:hRule="atLeast"/>
          <w:jc w:val="center"/>
        </w:trPr>
        <w:tc>
          <w:tcPr>
            <w:tcW w:w="3654" w:type="dxa"/>
            <w:tcBorders>
              <w:top w:val="nil"/>
              <w:left w:val="single" w:color="auto" w:sz="4" w:space="0"/>
              <w:bottom w:val="single" w:color="auto" w:sz="4" w:space="0"/>
              <w:right w:val="single" w:color="auto" w:sz="4" w:space="0"/>
            </w:tcBorders>
            <w:shd w:val="clear" w:color="auto" w:fill="auto"/>
            <w:vAlign w:val="center"/>
          </w:tcPr>
          <w:p w14:paraId="17E51CC6">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其中：国有土地出让支出（亿元）</w:t>
            </w:r>
          </w:p>
        </w:tc>
        <w:tc>
          <w:tcPr>
            <w:tcW w:w="1712" w:type="dxa"/>
            <w:tcBorders>
              <w:top w:val="nil"/>
              <w:left w:val="nil"/>
              <w:bottom w:val="single" w:color="auto" w:sz="4" w:space="0"/>
              <w:right w:val="single" w:color="auto" w:sz="4" w:space="0"/>
            </w:tcBorders>
            <w:shd w:val="clear" w:color="auto" w:fill="auto"/>
            <w:vAlign w:val="center"/>
          </w:tcPr>
          <w:p w14:paraId="4B8D8F14">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60.75</w:t>
            </w:r>
          </w:p>
        </w:tc>
        <w:tc>
          <w:tcPr>
            <w:tcW w:w="1712" w:type="dxa"/>
            <w:tcBorders>
              <w:top w:val="nil"/>
              <w:left w:val="nil"/>
              <w:bottom w:val="single" w:color="auto" w:sz="4" w:space="0"/>
              <w:right w:val="single" w:color="auto" w:sz="4" w:space="0"/>
            </w:tcBorders>
            <w:shd w:val="clear" w:color="auto" w:fill="auto"/>
            <w:vAlign w:val="center"/>
          </w:tcPr>
          <w:p w14:paraId="10B6C01F">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38.46</w:t>
            </w:r>
          </w:p>
        </w:tc>
        <w:tc>
          <w:tcPr>
            <w:tcW w:w="1712" w:type="dxa"/>
            <w:tcBorders>
              <w:top w:val="nil"/>
              <w:left w:val="nil"/>
              <w:bottom w:val="single" w:color="auto" w:sz="4" w:space="0"/>
              <w:right w:val="single" w:color="auto" w:sz="4" w:space="0"/>
            </w:tcBorders>
            <w:shd w:val="clear" w:color="auto" w:fill="auto"/>
            <w:vAlign w:val="center"/>
          </w:tcPr>
          <w:p w14:paraId="4DF50E2C">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46.29</w:t>
            </w:r>
          </w:p>
        </w:tc>
      </w:tr>
    </w:tbl>
    <w:p w14:paraId="67C32FAF">
      <w:pPr>
        <w:pStyle w:val="5"/>
        <w:spacing w:line="560" w:lineRule="exact"/>
        <w:ind w:firstLine="643"/>
        <w:rPr>
          <w:rFonts w:ascii="Times New Roman" w:hAnsi="Times New Roman" w:eastAsia="仿宋_GB2312"/>
          <w:color w:val="auto"/>
          <w:sz w:val="32"/>
        </w:rPr>
      </w:pPr>
      <w:bookmarkStart w:id="15" w:name="_Toc5712"/>
      <w:r>
        <w:rPr>
          <w:rFonts w:ascii="Times New Roman" w:hAnsi="Times New Roman" w:eastAsia="仿宋_GB2312"/>
          <w:color w:val="auto"/>
          <w:sz w:val="32"/>
        </w:rPr>
        <w:t>（二）本地社会发展规划和行业相关规划</w:t>
      </w:r>
      <w:bookmarkEnd w:id="15"/>
    </w:p>
    <w:p w14:paraId="460932B4">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1.本地社会发展规划和行业相关规划</w:t>
      </w:r>
    </w:p>
    <w:p w14:paraId="69EAECF8">
      <w:pPr>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《“十四五”现代物流发展规划》明确提出要加强国家物流枢纽建设，优化</w:t>
      </w:r>
      <w:r>
        <w:rPr>
          <w:rFonts w:hint="eastAsia" w:ascii="Times New Roman" w:hAnsi="Times New Roman" w:eastAsia="仿宋_GB2312" w:cs="Times New Roman"/>
          <w:sz w:val="32"/>
          <w:szCs w:val="32"/>
        </w:rPr>
        <w:t>物流基础设施布局，提升物流运作效率。建设现代物流港，正是对国家物流枢纽建设要求的积极响应，有助于形成高效、便捷的物流网络，提高物流整体运行效率。</w:t>
      </w:r>
    </w:p>
    <w:p w14:paraId="7491CE2B">
      <w:pPr>
        <w:spacing w:line="560" w:lineRule="exact"/>
        <w:ind w:firstLine="64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现代物流港作为国家物流枢纽建设的重要组成部分，其建设和发展与国家物流枢纽建设息息相关。物流港作为物流网络的节点，承担着物流集散、中转、配送等重要功能，其运营效率直接影响到整个物流网络的运行效率。因此，加强现代物流港的建设，对于优化物流基础设施布局、提升物流运作效率具有重要意义。同时，现代物流港在物流网络中扮演着举足轻重的角色。首先，它作为物流信息 的汇聚中心，能够实时收集、处理和传递物流信息，为物流决策提供科学依据。其次，物流港作为物流资源的集散地，能够集中管理和调度物流资源，实现资源的优化配置和高效利用。最后，物流港作为物流服务的提供者，能够为企业提供一站式、全方位的物流服务，满足企业的多样化需求。</w:t>
      </w:r>
    </w:p>
    <w:p w14:paraId="189F2CED">
      <w:pPr>
        <w:pStyle w:val="2"/>
        <w:spacing w:line="560" w:lineRule="exact"/>
        <w:ind w:firstLine="640"/>
        <w:jc w:val="both"/>
        <w:rPr>
          <w:rFonts w:hint="default" w:ascii="Times New Roman" w:hAnsi="Times New Roman"/>
          <w:color w:val="auto"/>
          <w:sz w:val="32"/>
          <w:szCs w:val="32"/>
        </w:rPr>
      </w:pPr>
      <w:r>
        <w:rPr>
          <w:rFonts w:ascii="Times New Roman" w:hAnsi="Times New Roman"/>
          <w:color w:val="auto"/>
          <w:sz w:val="32"/>
          <w:szCs w:val="32"/>
        </w:rPr>
        <w:t>《花都区国民经济和社会发展第十四个五年规划和2035年远景目标纲要》提出要强化国际航空物流枢纽地位，加快构建“综合效率最高、综合流程最优、综合成本最低”的全物流体系，打造高效通达全球主要货运枢纽和经济体的运输通道，构筑辐射全球的货运航线网络体系。提升航空货运运力，大力引进主基地货运航空公司、综合物流集成商、货代公司，积极探索实施保税免税贸易、跨境电商的国际物流空运通行优惠政策，将花都打造成全球物流体系的重要节点。提高货物通关效率，参照香港、上海等先进货运枢纽机场，搭建一体化电子信息平台，提供快速通关、安检、配载、装卸和交接服务，缩短货物周转时间，降低物流成本。完善配套服务体系，积极建设温控物流中心和先进制造业供应链基地，完善货运服务设施保障体系，强化机场货物集疏能力，打造货运集散中心和快件分拨中心，拓展白云国际机场、广州北站辐射全国的快件物流网络。</w:t>
      </w:r>
    </w:p>
    <w:p w14:paraId="2D8B49C1">
      <w:pPr>
        <w:spacing w:line="560" w:lineRule="exact"/>
        <w:ind w:firstLine="64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花都区“十四五”规划还提到，要加快发展临空现代服务业，依托国际航空物流枢纽建设，打造集空港物流、公路物流、铁路物流、产业物流及城乡物流配送于一体的现代物流产业体系。大力发展国际物流、空港物流、保税物流、智慧物流、冷链物流、现代仓储、绿色供应链等新型物流业态。大力推动现代物流技术创新，加强信息技术在物流领域的应用，加快建设花都现代物流公共信息平台。培育和壮大一批骨干物流企业，重点吸引京东、顺丰等全国性、全球性物流企业总部或区域总部及区域性物流公司总部进驻。积极推动物流、商贸、流通企业向供应链服务商转型，提供研发、设计、采购、生产、物流和分销等一体化供应链增值服务。创新发展流通供应链，推动第三方物流企业与供应商、生产商实现系统对接，构建流通与生产深度融合的供应链协同平台，实现需求、库存和物流实时共享可视。</w:t>
      </w:r>
    </w:p>
    <w:p w14:paraId="539939CB">
      <w:pPr>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2.项目建设必要性</w:t>
      </w:r>
    </w:p>
    <w:p w14:paraId="384B01EE">
      <w:pPr>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随着全球化和经济一体化的不断深入，物流行业在现代经济体系中扮演着至</w:t>
      </w:r>
      <w:r>
        <w:rPr>
          <w:rFonts w:hint="eastAsia" w:ascii="Times New Roman" w:hAnsi="Times New Roman" w:eastAsia="仿宋_GB2312" w:cs="Times New Roman"/>
          <w:sz w:val="32"/>
          <w:szCs w:val="32"/>
        </w:rPr>
        <w:t xml:space="preserve">关重要的角色。物流港作为物流网络的核心节点，其现代化程度直接关系到物流效率、区域竞争力以及经济发展速度。 </w:t>
      </w:r>
    </w:p>
    <w:p w14:paraId="3095D17E">
      <w:pPr>
        <w:spacing w:line="560" w:lineRule="exact"/>
        <w:ind w:firstLine="640"/>
        <w:jc w:val="both"/>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首先，现代物流港采用先进的设备和技术，能够大幅提高货物的装卸、转运和存储效率，降低物流成本，加快货物流通速度。这不仅有助于企业降低运营成本，提高市场竞争力，还能够推动整个物流行业的健康发展。其次，建设现代物流港对于增强区域竞争力至关重要。本项目作为区域经济的重要节点，其现代化程度直接影响到区域经济的竞争力和吸引力。一个高效、便捷的物流港能够吸引更多的企业和投资者前来落户，推动区域经济的繁荣和发展。同时，本项目的建设还能够加强与周边地区的联系，形成更加紧密的物流网络，促进区域经济的协 同发展。因此，本项目的建设具有极其重要的必要性。</w:t>
      </w:r>
    </w:p>
    <w:p w14:paraId="7E9293EE">
      <w:pPr>
        <w:pStyle w:val="5"/>
        <w:spacing w:line="560" w:lineRule="exact"/>
        <w:ind w:firstLine="643"/>
        <w:rPr>
          <w:rFonts w:ascii="Times New Roman" w:hAnsi="Times New Roman" w:eastAsia="仿宋_GB2312"/>
          <w:color w:val="auto"/>
          <w:sz w:val="32"/>
        </w:rPr>
      </w:pPr>
      <w:bookmarkStart w:id="16" w:name="_Toc18098"/>
      <w:bookmarkStart w:id="17" w:name="_Toc19892"/>
      <w:bookmarkStart w:id="18" w:name="_Toc21002"/>
      <w:bookmarkStart w:id="19" w:name="_Toc28496"/>
      <w:bookmarkStart w:id="20" w:name="_Toc24377"/>
      <w:r>
        <w:rPr>
          <w:rFonts w:ascii="Times New Roman" w:hAnsi="Times New Roman" w:eastAsia="仿宋_GB2312"/>
          <w:color w:val="auto"/>
          <w:sz w:val="32"/>
        </w:rPr>
        <w:t>（三）项目</w:t>
      </w:r>
      <w:bookmarkEnd w:id="16"/>
      <w:bookmarkEnd w:id="17"/>
      <w:bookmarkEnd w:id="18"/>
      <w:bookmarkEnd w:id="19"/>
      <w:r>
        <w:rPr>
          <w:rFonts w:ascii="Times New Roman" w:hAnsi="Times New Roman" w:eastAsia="仿宋_GB2312"/>
          <w:color w:val="auto"/>
          <w:sz w:val="32"/>
        </w:rPr>
        <w:t>情况</w:t>
      </w:r>
      <w:bookmarkEnd w:id="20"/>
    </w:p>
    <w:p w14:paraId="58420466">
      <w:pPr>
        <w:adjustRightInd w:val="0"/>
        <w:snapToGrid w:val="0"/>
        <w:spacing w:line="560" w:lineRule="exact"/>
        <w:ind w:firstLine="640"/>
        <w:jc w:val="both"/>
        <w:rPr>
          <w:rFonts w:ascii="Times New Roman" w:hAnsi="Times New Roman" w:eastAsia="仿宋_GB2312" w:cs="Times New Roman"/>
          <w:sz w:val="32"/>
          <w:szCs w:val="32"/>
        </w:rPr>
      </w:pPr>
      <w:bookmarkStart w:id="21" w:name="_Toc16695"/>
      <w:bookmarkStart w:id="22" w:name="_Toc24605"/>
      <w:bookmarkStart w:id="23" w:name="_Toc8096"/>
      <w:bookmarkStart w:id="24" w:name="_Toc2548"/>
      <w:bookmarkStart w:id="25" w:name="_Toc26791"/>
      <w:bookmarkStart w:id="26" w:name="_Toc18655"/>
      <w:r>
        <w:rPr>
          <w:rFonts w:ascii="Times New Roman" w:hAnsi="Times New Roman" w:eastAsia="仿宋_GB2312" w:cs="Times New Roman"/>
          <w:sz w:val="32"/>
          <w:szCs w:val="32"/>
        </w:rPr>
        <w:t>1.项目建设概况</w:t>
      </w:r>
      <w:bookmarkEnd w:id="21"/>
      <w:bookmarkEnd w:id="22"/>
    </w:p>
    <w:p w14:paraId="77AFAF78">
      <w:pPr>
        <w:spacing w:line="560" w:lineRule="exact"/>
        <w:ind w:firstLine="640"/>
        <w:jc w:val="both"/>
        <w:rPr>
          <w:rFonts w:ascii="Times New Roman" w:hAnsi="Times New Roman" w:cs="Times New Roman"/>
        </w:rPr>
      </w:pPr>
      <w:r>
        <w:rPr>
          <w:rFonts w:ascii="Times New Roman" w:hAnsi="Times New Roman" w:eastAsia="仿宋_GB2312" w:cs="Times New Roman"/>
          <w:sz w:val="32"/>
          <w:szCs w:val="32"/>
        </w:rPr>
        <w:t>本项目为有一定收益的公益性项目。</w:t>
      </w:r>
      <w:r>
        <w:rPr>
          <w:rFonts w:hint="eastAsia" w:ascii="Times New Roman" w:hAnsi="Times New Roman" w:eastAsia="仿宋_GB2312" w:cs="Times New Roman"/>
          <w:sz w:val="32"/>
          <w:szCs w:val="32"/>
        </w:rPr>
        <w:t>项目符合《广州北部增长极（含空港经济区）产业发展规划（2023—2035年）》，用地面积为76.2亩，建筑面积约118946平方米，建设物流用房总面积70484平方米（其中集运分拨中心12732平方米、跨境电商物流中心15384平方米、陆航联运中心28800平方米及城市共同配送中心13568平方米</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；冷库21145.2平方米；装卸平台8000平方米；项目道路建设约13730平方米；新增停车位共348个。</w:t>
      </w:r>
    </w:p>
    <w:p w14:paraId="29EB7672">
      <w:pPr>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2.项目工程方案</w:t>
      </w:r>
    </w:p>
    <w:p w14:paraId="492BC3F6">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（1）内墙分隔</w:t>
      </w:r>
    </w:p>
    <w:p w14:paraId="2F099853">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室内分隔墙及防火墙均采用200厚加气混凝土砌块砌筑，卫生间等有水房间采用采用200厚加气混凝土砌块砌筑，离地高度200内以C20混凝土浇筑墙基，宽同墙厚。</w:t>
      </w:r>
    </w:p>
    <w:p w14:paraId="1E256778">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（2）防水工程</w:t>
      </w:r>
    </w:p>
    <w:p w14:paraId="1BFF2CBB">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1）屋面防水</w:t>
      </w:r>
    </w:p>
    <w:p w14:paraId="2763B603">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本项目为一类高层建筑，屋面防水等级为一级，选用两道防水设防，其中一道防水涂料，另一道自粘性防水卷材。</w:t>
      </w:r>
    </w:p>
    <w:p w14:paraId="374A4DC8">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2）卫生间防水</w:t>
      </w:r>
    </w:p>
    <w:p w14:paraId="3896D071">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卫生间均设防水层，其防水方案采用迎水面防水：在找平层上采用1.5厚单组份聚氨酯防水涂料，2.0厚1：4平硬性水泥砂浆结合层，防滑地砖面层。卫生间地面结构层肩膀50mm厚，且向地漏方向找坡2%。</w:t>
      </w:r>
    </w:p>
    <w:p w14:paraId="0CC75047">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3）地下室防水</w:t>
      </w:r>
    </w:p>
    <w:p w14:paraId="555F635F">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本项目地下室底板和侧壁采用防水混凝土，抗渗等级不小于P6，并在迎水面采用两道防水层，一道为2.0厚自粘性改性沥青防水卷材，另一道为2.0厚聚氨酯防水涂料。地下室钢筋混凝土自防水选用优质防水添加剂，以确保混凝土的抗渗指标达到规范要求。</w:t>
      </w:r>
    </w:p>
    <w:p w14:paraId="47741A77">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4）围护防水</w:t>
      </w:r>
    </w:p>
    <w:p w14:paraId="4C2810BC">
      <w:pPr>
        <w:adjustRightInd w:val="0"/>
        <w:snapToGrid w:val="0"/>
        <w:spacing w:line="560" w:lineRule="exact"/>
        <w:ind w:firstLine="640"/>
        <w:jc w:val="both"/>
        <w:rPr>
          <w:rFonts w:ascii="Times New Roman" w:hAnsi="Times New Roman" w:cs="Times New Roman"/>
          <w:sz w:val="32"/>
          <w:szCs w:val="32"/>
        </w:rPr>
      </w:pPr>
      <w:r>
        <w:rPr>
          <w:rFonts w:hint="eastAsia" w:ascii="Times New Roman" w:hAnsi="Times New Roman" w:cs="Times New Roman"/>
          <w:sz w:val="32"/>
          <w:szCs w:val="32"/>
        </w:rPr>
        <w:t>本项目围护采用幕墙系统，围护节点交接处用密封胶填缝固封处理，避免渗水，具体做法详幕墙专业图纸。</w:t>
      </w:r>
    </w:p>
    <w:p w14:paraId="3816DD68">
      <w:pPr>
        <w:adjustRightInd w:val="0"/>
        <w:snapToGrid w:val="0"/>
        <w:spacing w:line="560" w:lineRule="exact"/>
        <w:ind w:firstLine="640"/>
        <w:jc w:val="both"/>
        <w:rPr>
          <w:rFonts w:ascii="Times New Roman" w:hAnsi="Times New Roman" w:cs="Times New Roman"/>
          <w:sz w:val="32"/>
          <w:szCs w:val="32"/>
        </w:rPr>
      </w:pPr>
      <w:r>
        <w:rPr>
          <w:rFonts w:ascii="Times New Roman" w:hAnsi="Times New Roman" w:cs="Times New Roman"/>
          <w:sz w:val="32"/>
          <w:szCs w:val="32"/>
        </w:rPr>
        <w:t>其他工程建设方案详见可研报告。</w:t>
      </w:r>
    </w:p>
    <w:p w14:paraId="6038A1D7">
      <w:pPr>
        <w:pStyle w:val="5"/>
        <w:spacing w:line="560" w:lineRule="exact"/>
        <w:ind w:firstLine="643"/>
        <w:rPr>
          <w:rFonts w:ascii="Times New Roman" w:hAnsi="Times New Roman" w:eastAsia="仿宋_GB2312"/>
          <w:color w:val="auto"/>
          <w:sz w:val="32"/>
        </w:rPr>
      </w:pPr>
      <w:bookmarkStart w:id="27" w:name="_Toc27053"/>
      <w:r>
        <w:rPr>
          <w:rFonts w:ascii="Times New Roman" w:hAnsi="Times New Roman" w:eastAsia="仿宋_GB2312"/>
          <w:color w:val="auto"/>
          <w:sz w:val="32"/>
        </w:rPr>
        <w:t>（四）项目立项</w:t>
      </w:r>
      <w:r>
        <w:rPr>
          <w:rFonts w:hint="eastAsia" w:ascii="Times New Roman" w:hAnsi="Times New Roman" w:eastAsia="仿宋_GB2312"/>
          <w:color w:val="auto"/>
          <w:sz w:val="32"/>
          <w:lang w:val="en-US" w:eastAsia="zh-CN"/>
        </w:rPr>
        <w:t>文件</w:t>
      </w:r>
      <w:r>
        <w:rPr>
          <w:rFonts w:ascii="Times New Roman" w:hAnsi="Times New Roman" w:eastAsia="仿宋_GB2312"/>
          <w:color w:val="auto"/>
          <w:sz w:val="32"/>
        </w:rPr>
        <w:t>或实施依据</w:t>
      </w:r>
      <w:bookmarkEnd w:id="27"/>
    </w:p>
    <w:bookmarkEnd w:id="23"/>
    <w:bookmarkEnd w:id="24"/>
    <w:bookmarkEnd w:id="25"/>
    <w:bookmarkEnd w:id="26"/>
    <w:p w14:paraId="77A5A4BF">
      <w:pPr>
        <w:adjustRightInd w:val="0"/>
        <w:snapToGrid w:val="0"/>
        <w:spacing w:line="560" w:lineRule="exact"/>
        <w:ind w:firstLine="640"/>
        <w:jc w:val="both"/>
        <w:rPr>
          <w:rFonts w:ascii="Times New Roman" w:hAnsi="Times New Roman" w:eastAsia="仿宋_GB2312" w:cs="Times New Roman"/>
          <w:sz w:val="32"/>
          <w:szCs w:val="32"/>
        </w:rPr>
      </w:pPr>
      <w:bookmarkStart w:id="28" w:name="_Hlk117980519"/>
      <w:bookmarkStart w:id="29" w:name="_Toc29630"/>
      <w:bookmarkStart w:id="30" w:name="_Toc4489"/>
      <w:bookmarkStart w:id="31" w:name="_Toc22609"/>
      <w:bookmarkStart w:id="32" w:name="_Toc8867"/>
      <w:r>
        <w:rPr>
          <w:rFonts w:hint="eastAsia" w:ascii="Times New Roman" w:hAnsi="Times New Roman" w:eastAsia="仿宋_GB2312" w:cs="Times New Roman"/>
          <w:sz w:val="32"/>
          <w:szCs w:val="32"/>
        </w:rPr>
        <w:t>根据《广州市花都区发展和改革局关于广州市花都区现代物流港建设及配套工程可行性研究报告的复函》（花发改函〔2024〕171号），广州市花都区发展和改革局同意实施广州市花都区现代物流港建设及配套工程</w:t>
      </w:r>
      <w:r>
        <w:rPr>
          <w:rFonts w:ascii="Times New Roman" w:hAnsi="Times New Roman" w:eastAsia="仿宋_GB2312" w:cs="Times New Roman"/>
          <w:sz w:val="32"/>
          <w:szCs w:val="32"/>
        </w:rPr>
        <w:t>。</w:t>
      </w:r>
    </w:p>
    <w:bookmarkEnd w:id="28"/>
    <w:p w14:paraId="28AE25F4">
      <w:pPr>
        <w:pStyle w:val="5"/>
        <w:spacing w:line="560" w:lineRule="exact"/>
        <w:ind w:firstLine="643"/>
        <w:rPr>
          <w:rFonts w:ascii="Times New Roman" w:hAnsi="Times New Roman" w:eastAsia="仿宋_GB2312"/>
          <w:color w:val="auto"/>
          <w:sz w:val="32"/>
        </w:rPr>
      </w:pPr>
      <w:bookmarkStart w:id="33" w:name="_Toc2485"/>
      <w:r>
        <w:rPr>
          <w:rFonts w:ascii="Times New Roman" w:hAnsi="Times New Roman" w:eastAsia="仿宋_GB2312"/>
          <w:color w:val="auto"/>
          <w:sz w:val="32"/>
        </w:rPr>
        <w:t>（五）责任主体</w:t>
      </w:r>
      <w:bookmarkEnd w:id="29"/>
      <w:bookmarkEnd w:id="30"/>
      <w:bookmarkEnd w:id="31"/>
      <w:bookmarkEnd w:id="32"/>
      <w:bookmarkEnd w:id="33"/>
    </w:p>
    <w:p w14:paraId="3BF2D124">
      <w:pPr>
        <w:adjustRightInd w:val="0"/>
        <w:snapToGrid w:val="0"/>
        <w:spacing w:line="560" w:lineRule="exact"/>
        <w:ind w:firstLine="640"/>
        <w:jc w:val="both"/>
        <w:rPr>
          <w:rFonts w:ascii="Times New Roman" w:hAnsi="Times New Roman" w:cs="Times New Roman"/>
        </w:rPr>
      </w:pPr>
      <w:bookmarkStart w:id="34" w:name="_Toc32753"/>
      <w:bookmarkStart w:id="35" w:name="_Toc739"/>
      <w:bookmarkStart w:id="36" w:name="_Toc26292"/>
      <w:bookmarkStart w:id="37" w:name="_Toc12123"/>
      <w:bookmarkStart w:id="38" w:name="_Toc2577"/>
      <w:bookmarkStart w:id="39" w:name="_Toc958"/>
      <w:bookmarkStart w:id="40" w:name="_Toc6040"/>
      <w:bookmarkStart w:id="41" w:name="_Toc26539"/>
      <w:r>
        <w:rPr>
          <w:rFonts w:ascii="Times New Roman" w:hAnsi="Times New Roman" w:eastAsia="仿宋_GB2312" w:cs="Times New Roman"/>
          <w:sz w:val="32"/>
          <w:szCs w:val="32"/>
        </w:rPr>
        <w:t>本项目主管部门为</w:t>
      </w:r>
      <w:r>
        <w:rPr>
          <w:rFonts w:hint="eastAsia" w:ascii="Times New Roman" w:hAnsi="Times New Roman" w:eastAsia="仿宋_GB2312" w:cs="Times New Roman"/>
          <w:sz w:val="32"/>
          <w:szCs w:val="32"/>
        </w:rPr>
        <w:t>广州市花都区花东镇人民政府</w:t>
      </w:r>
      <w:r>
        <w:rPr>
          <w:rFonts w:ascii="Times New Roman" w:hAnsi="Times New Roman" w:eastAsia="仿宋_GB2312" w:cs="Times New Roman"/>
          <w:sz w:val="32"/>
          <w:szCs w:val="32"/>
        </w:rPr>
        <w:t>。项目主管部门应对本部门（单位）专项债券项目审核把关，指导本行业项目规划与储备、梳理项目需求和编制项目实施方案，指导本行业及时规范使用债券资金，对建设运营情况进行监督。</w:t>
      </w:r>
    </w:p>
    <w:p w14:paraId="6D4E2133">
      <w:pPr>
        <w:pStyle w:val="8"/>
        <w:spacing w:line="560" w:lineRule="exact"/>
        <w:jc w:val="center"/>
        <w:rPr>
          <w:rFonts w:ascii="Times New Roman" w:hAnsi="Times New Roman" w:eastAsia="仿宋_GB2312" w:cs="Times New Roman"/>
          <w:b/>
          <w:bCs/>
          <w:szCs w:val="28"/>
        </w:rPr>
      </w:pPr>
      <w:r>
        <w:rPr>
          <w:rFonts w:hint="eastAsia" w:asciiTheme="majorEastAsia" w:hAnsiTheme="majorEastAsia" w:eastAsiaTheme="majorEastAsia" w:cstheme="majorEastAsia"/>
          <w:b/>
          <w:bCs/>
          <w:sz w:val="28"/>
          <w:szCs w:val="28"/>
        </w:rPr>
        <w:t>表</w:t>
      </w:r>
      <w:r>
        <w:rPr>
          <w:rFonts w:hint="eastAsia" w:asciiTheme="majorEastAsia" w:hAnsiTheme="majorEastAsia" w:eastAsiaTheme="majorEastAsia" w:cstheme="majorEastAsia"/>
          <w:b/>
          <w:bCs/>
          <w:sz w:val="28"/>
          <w:szCs w:val="28"/>
        </w:rPr>
        <w:fldChar w:fldCharType="begin"/>
      </w:r>
      <w:r>
        <w:rPr>
          <w:rFonts w:hint="eastAsia" w:asciiTheme="majorEastAsia" w:hAnsiTheme="majorEastAsia" w:eastAsiaTheme="majorEastAsia" w:cstheme="majorEastAsia"/>
          <w:b/>
          <w:bCs/>
          <w:sz w:val="28"/>
          <w:szCs w:val="28"/>
        </w:rPr>
        <w:instrText xml:space="preserve"> SEQ 表格 \* ARABIC </w:instrText>
      </w:r>
      <w:r>
        <w:rPr>
          <w:rFonts w:hint="eastAsia" w:asciiTheme="majorEastAsia" w:hAnsiTheme="majorEastAsia" w:eastAsiaTheme="majorEastAsia" w:cstheme="majorEastAsia"/>
          <w:b/>
          <w:bCs/>
          <w:sz w:val="28"/>
          <w:szCs w:val="28"/>
        </w:rPr>
        <w:fldChar w:fldCharType="separate"/>
      </w:r>
      <w:r>
        <w:rPr>
          <w:rFonts w:hint="eastAsia" w:asciiTheme="majorEastAsia" w:hAnsiTheme="majorEastAsia" w:eastAsiaTheme="majorEastAsia" w:cstheme="majorEastAsia"/>
          <w:b/>
          <w:bCs/>
          <w:sz w:val="28"/>
          <w:szCs w:val="28"/>
        </w:rPr>
        <w:t>2</w:t>
      </w:r>
      <w:r>
        <w:rPr>
          <w:rFonts w:hint="eastAsia" w:asciiTheme="majorEastAsia" w:hAnsiTheme="majorEastAsia" w:eastAsiaTheme="majorEastAsia" w:cstheme="majorEastAsia"/>
          <w:b/>
          <w:bCs/>
          <w:sz w:val="28"/>
          <w:szCs w:val="28"/>
        </w:rPr>
        <w:fldChar w:fldCharType="end"/>
      </w:r>
      <w:r>
        <w:rPr>
          <w:rFonts w:hint="eastAsia" w:asciiTheme="majorEastAsia" w:hAnsiTheme="majorEastAsia" w:eastAsiaTheme="majorEastAsia" w:cstheme="majorEastAsia"/>
          <w:b/>
          <w:bCs/>
          <w:kern w:val="0"/>
          <w:sz w:val="28"/>
          <w:szCs w:val="28"/>
        </w:rPr>
        <w:t xml:space="preserve">  </w:t>
      </w:r>
      <w:r>
        <w:rPr>
          <w:rFonts w:hint="eastAsia" w:asciiTheme="majorEastAsia" w:hAnsiTheme="majorEastAsia" w:eastAsiaTheme="majorEastAsia" w:cstheme="majorEastAsia"/>
          <w:b/>
          <w:bCs/>
          <w:sz w:val="28"/>
          <w:szCs w:val="28"/>
        </w:rPr>
        <w:t>项目主管部门基本信息</w:t>
      </w:r>
    </w:p>
    <w:tbl>
      <w:tblPr>
        <w:tblStyle w:val="15"/>
        <w:tblW w:w="8767" w:type="dxa"/>
        <w:jc w:val="center"/>
        <w:tblLayout w:type="autofit"/>
        <w:tblCellMar>
          <w:top w:w="0" w:type="dxa"/>
          <w:left w:w="108" w:type="dxa"/>
          <w:bottom w:w="0" w:type="dxa"/>
          <w:right w:w="108" w:type="dxa"/>
        </w:tblCellMar>
      </w:tblPr>
      <w:tblGrid>
        <w:gridCol w:w="2972"/>
        <w:gridCol w:w="5795"/>
      </w:tblGrid>
      <w:tr w14:paraId="6A16C210">
        <w:tblPrEx>
          <w:tblCellMar>
            <w:top w:w="0" w:type="dxa"/>
            <w:left w:w="108" w:type="dxa"/>
            <w:bottom w:w="0" w:type="dxa"/>
            <w:right w:w="108" w:type="dxa"/>
          </w:tblCellMar>
        </w:tblPrEx>
        <w:trPr>
          <w:trHeight w:val="300" w:hRule="atLeast"/>
          <w:jc w:val="center"/>
        </w:trPr>
        <w:tc>
          <w:tcPr>
            <w:tcW w:w="2972" w:type="dxa"/>
            <w:tcBorders>
              <w:top w:val="single" w:color="auto" w:sz="4" w:space="0"/>
              <w:left w:val="single" w:color="auto" w:sz="4" w:space="0"/>
              <w:bottom w:val="single" w:color="auto" w:sz="4" w:space="0"/>
              <w:right w:val="single" w:color="auto" w:sz="4" w:space="0"/>
            </w:tcBorders>
            <w:shd w:val="clear" w:color="auto" w:fill="auto"/>
            <w:vAlign w:val="center"/>
          </w:tcPr>
          <w:p w14:paraId="695C9A89">
            <w:pPr>
              <w:spacing w:line="240" w:lineRule="auto"/>
              <w:ind w:firstLine="0" w:firstLineChars="0"/>
              <w:jc w:val="center"/>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机构名称</w:t>
            </w:r>
          </w:p>
        </w:tc>
        <w:tc>
          <w:tcPr>
            <w:tcW w:w="5795" w:type="dxa"/>
            <w:tcBorders>
              <w:top w:val="single" w:color="auto" w:sz="4" w:space="0"/>
              <w:left w:val="nil"/>
              <w:bottom w:val="single" w:color="auto" w:sz="4" w:space="0"/>
              <w:right w:val="single" w:color="auto" w:sz="4" w:space="0"/>
            </w:tcBorders>
            <w:shd w:val="clear" w:color="auto" w:fill="auto"/>
            <w:vAlign w:val="center"/>
          </w:tcPr>
          <w:p w14:paraId="20A16119">
            <w:pPr>
              <w:spacing w:line="240" w:lineRule="auto"/>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广州市花都区花东镇人民政府</w:t>
            </w:r>
          </w:p>
        </w:tc>
      </w:tr>
      <w:tr w14:paraId="3744C37A">
        <w:tblPrEx>
          <w:tblCellMar>
            <w:top w:w="0" w:type="dxa"/>
            <w:left w:w="108" w:type="dxa"/>
            <w:bottom w:w="0" w:type="dxa"/>
            <w:right w:w="108" w:type="dxa"/>
          </w:tblCellMar>
        </w:tblPrEx>
        <w:trPr>
          <w:trHeight w:val="300" w:hRule="atLeast"/>
          <w:jc w:val="center"/>
        </w:trPr>
        <w:tc>
          <w:tcPr>
            <w:tcW w:w="2972" w:type="dxa"/>
            <w:tcBorders>
              <w:top w:val="nil"/>
              <w:left w:val="single" w:color="auto" w:sz="4" w:space="0"/>
              <w:bottom w:val="single" w:color="auto" w:sz="4" w:space="0"/>
              <w:right w:val="single" w:color="auto" w:sz="4" w:space="0"/>
            </w:tcBorders>
            <w:shd w:val="clear" w:color="auto" w:fill="auto"/>
            <w:vAlign w:val="center"/>
          </w:tcPr>
          <w:p w14:paraId="061FD2AE">
            <w:pPr>
              <w:spacing w:line="240" w:lineRule="auto"/>
              <w:ind w:firstLine="0" w:firstLineChars="0"/>
              <w:jc w:val="center"/>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统一社会信用代码</w:t>
            </w:r>
          </w:p>
        </w:tc>
        <w:tc>
          <w:tcPr>
            <w:tcW w:w="5795" w:type="dxa"/>
            <w:tcBorders>
              <w:top w:val="nil"/>
              <w:left w:val="nil"/>
              <w:bottom w:val="single" w:color="auto" w:sz="4" w:space="0"/>
              <w:right w:val="single" w:color="auto" w:sz="4" w:space="0"/>
            </w:tcBorders>
            <w:shd w:val="clear" w:color="auto" w:fill="auto"/>
            <w:vAlign w:val="center"/>
          </w:tcPr>
          <w:p w14:paraId="0DE22226">
            <w:pPr>
              <w:spacing w:line="240" w:lineRule="auto"/>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11440114714267428P</w:t>
            </w:r>
          </w:p>
        </w:tc>
      </w:tr>
      <w:tr w14:paraId="60FEC35C">
        <w:tblPrEx>
          <w:tblCellMar>
            <w:top w:w="0" w:type="dxa"/>
            <w:left w:w="108" w:type="dxa"/>
            <w:bottom w:w="0" w:type="dxa"/>
            <w:right w:w="108" w:type="dxa"/>
          </w:tblCellMar>
        </w:tblPrEx>
        <w:trPr>
          <w:trHeight w:val="300" w:hRule="atLeast"/>
          <w:jc w:val="center"/>
        </w:trPr>
        <w:tc>
          <w:tcPr>
            <w:tcW w:w="2972" w:type="dxa"/>
            <w:tcBorders>
              <w:top w:val="nil"/>
              <w:left w:val="single" w:color="auto" w:sz="4" w:space="0"/>
              <w:bottom w:val="single" w:color="auto" w:sz="4" w:space="0"/>
              <w:right w:val="single" w:color="auto" w:sz="4" w:space="0"/>
            </w:tcBorders>
            <w:shd w:val="clear" w:color="auto" w:fill="auto"/>
            <w:vAlign w:val="center"/>
          </w:tcPr>
          <w:p w14:paraId="640BF795">
            <w:pPr>
              <w:spacing w:line="240" w:lineRule="auto"/>
              <w:ind w:firstLine="0" w:firstLineChars="0"/>
              <w:jc w:val="center"/>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机构性质</w:t>
            </w:r>
          </w:p>
        </w:tc>
        <w:tc>
          <w:tcPr>
            <w:tcW w:w="5795" w:type="dxa"/>
            <w:tcBorders>
              <w:top w:val="nil"/>
              <w:left w:val="nil"/>
              <w:bottom w:val="single" w:color="auto" w:sz="4" w:space="0"/>
              <w:right w:val="single" w:color="auto" w:sz="4" w:space="0"/>
            </w:tcBorders>
            <w:shd w:val="clear" w:color="auto" w:fill="auto"/>
            <w:vAlign w:val="center"/>
          </w:tcPr>
          <w:p w14:paraId="3A260E48">
            <w:pPr>
              <w:spacing w:line="240" w:lineRule="auto"/>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机关</w:t>
            </w:r>
          </w:p>
        </w:tc>
      </w:tr>
      <w:tr w14:paraId="19E63EEE">
        <w:tblPrEx>
          <w:tblCellMar>
            <w:top w:w="0" w:type="dxa"/>
            <w:left w:w="108" w:type="dxa"/>
            <w:bottom w:w="0" w:type="dxa"/>
            <w:right w:w="108" w:type="dxa"/>
          </w:tblCellMar>
        </w:tblPrEx>
        <w:trPr>
          <w:trHeight w:val="300" w:hRule="atLeast"/>
          <w:jc w:val="center"/>
        </w:trPr>
        <w:tc>
          <w:tcPr>
            <w:tcW w:w="2972" w:type="dxa"/>
            <w:tcBorders>
              <w:top w:val="nil"/>
              <w:left w:val="single" w:color="auto" w:sz="4" w:space="0"/>
              <w:bottom w:val="single" w:color="auto" w:sz="4" w:space="0"/>
              <w:right w:val="single" w:color="auto" w:sz="4" w:space="0"/>
            </w:tcBorders>
            <w:shd w:val="clear" w:color="auto" w:fill="auto"/>
            <w:vAlign w:val="center"/>
          </w:tcPr>
          <w:p w14:paraId="28998D25">
            <w:pPr>
              <w:spacing w:line="240" w:lineRule="auto"/>
              <w:ind w:firstLine="0" w:firstLineChars="0"/>
              <w:jc w:val="center"/>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机构地址</w:t>
            </w:r>
          </w:p>
        </w:tc>
        <w:tc>
          <w:tcPr>
            <w:tcW w:w="5795" w:type="dxa"/>
            <w:tcBorders>
              <w:top w:val="nil"/>
              <w:left w:val="nil"/>
              <w:bottom w:val="single" w:color="auto" w:sz="4" w:space="0"/>
              <w:right w:val="single" w:color="auto" w:sz="4" w:space="0"/>
            </w:tcBorders>
            <w:shd w:val="clear" w:color="auto" w:fill="auto"/>
            <w:vAlign w:val="center"/>
          </w:tcPr>
          <w:p w14:paraId="25C88D6C">
            <w:pPr>
              <w:spacing w:line="240" w:lineRule="auto"/>
              <w:ind w:firstLine="0" w:firstLineChars="0"/>
              <w:jc w:val="center"/>
              <w:rPr>
                <w:rFonts w:asciiTheme="minorEastAsia" w:hAnsiTheme="minorEastAsia" w:eastAsiaTheme="minorEastAsia" w:cstheme="minorEastAsia"/>
                <w:sz w:val="24"/>
                <w:szCs w:val="24"/>
              </w:rPr>
            </w:pPr>
            <w:r>
              <w:rPr>
                <w:rFonts w:asciiTheme="minorEastAsia" w:hAnsiTheme="minorEastAsia" w:eastAsiaTheme="minorEastAsia" w:cstheme="minorEastAsia"/>
                <w:sz w:val="24"/>
                <w:szCs w:val="24"/>
              </w:rPr>
              <w:t>花都区花东镇花都大道东620号</w:t>
            </w:r>
          </w:p>
        </w:tc>
      </w:tr>
      <w:tr w14:paraId="0A6F3575">
        <w:tblPrEx>
          <w:tblCellMar>
            <w:top w:w="0" w:type="dxa"/>
            <w:left w:w="108" w:type="dxa"/>
            <w:bottom w:w="0" w:type="dxa"/>
            <w:right w:w="108" w:type="dxa"/>
          </w:tblCellMar>
        </w:tblPrEx>
        <w:trPr>
          <w:trHeight w:val="300" w:hRule="atLeast"/>
          <w:jc w:val="center"/>
        </w:trPr>
        <w:tc>
          <w:tcPr>
            <w:tcW w:w="2972" w:type="dxa"/>
            <w:tcBorders>
              <w:top w:val="nil"/>
              <w:left w:val="single" w:color="auto" w:sz="4" w:space="0"/>
              <w:bottom w:val="single" w:color="auto" w:sz="4" w:space="0"/>
              <w:right w:val="single" w:color="auto" w:sz="4" w:space="0"/>
            </w:tcBorders>
            <w:shd w:val="clear" w:color="auto" w:fill="auto"/>
            <w:vAlign w:val="center"/>
          </w:tcPr>
          <w:p w14:paraId="3108EA02">
            <w:pPr>
              <w:spacing w:line="240" w:lineRule="auto"/>
              <w:ind w:firstLine="0" w:firstLineChars="0"/>
              <w:jc w:val="center"/>
              <w:rPr>
                <w:rFonts w:asciiTheme="minorEastAsia" w:hAnsiTheme="minorEastAsia" w:eastAsiaTheme="minorEastAsia" w:cstheme="minorEastAsia"/>
                <w:b/>
                <w:bCs/>
                <w:sz w:val="24"/>
                <w:szCs w:val="24"/>
              </w:rPr>
            </w:pPr>
            <w:r>
              <w:rPr>
                <w:rFonts w:hint="eastAsia" w:asciiTheme="minorEastAsia" w:hAnsiTheme="minorEastAsia" w:eastAsiaTheme="minorEastAsia" w:cstheme="minorEastAsia"/>
                <w:b/>
                <w:bCs/>
                <w:sz w:val="24"/>
                <w:szCs w:val="24"/>
              </w:rPr>
              <w:t>负责人</w:t>
            </w:r>
          </w:p>
        </w:tc>
        <w:tc>
          <w:tcPr>
            <w:tcW w:w="5795" w:type="dxa"/>
            <w:tcBorders>
              <w:top w:val="nil"/>
              <w:left w:val="nil"/>
              <w:bottom w:val="single" w:color="auto" w:sz="4" w:space="0"/>
              <w:right w:val="single" w:color="auto" w:sz="4" w:space="0"/>
            </w:tcBorders>
            <w:shd w:val="clear" w:color="auto" w:fill="auto"/>
            <w:vAlign w:val="center"/>
          </w:tcPr>
          <w:p w14:paraId="3E061562">
            <w:pPr>
              <w:spacing w:line="240" w:lineRule="auto"/>
              <w:ind w:firstLine="0" w:firstLineChars="0"/>
              <w:jc w:val="center"/>
              <w:rPr>
                <w:rFonts w:asciiTheme="minorEastAsia" w:hAnsiTheme="minorEastAsia" w:eastAsiaTheme="minorEastAsia" w:cstheme="minorEastAsia"/>
                <w:sz w:val="24"/>
                <w:szCs w:val="24"/>
              </w:rPr>
            </w:pPr>
            <w:r>
              <w:rPr>
                <w:rFonts w:hint="eastAsia" w:asciiTheme="minorEastAsia" w:hAnsiTheme="minorEastAsia" w:eastAsiaTheme="minorEastAsia" w:cstheme="minorEastAsia"/>
                <w:sz w:val="24"/>
                <w:szCs w:val="24"/>
              </w:rPr>
              <w:t>邝志贤</w:t>
            </w:r>
          </w:p>
        </w:tc>
      </w:tr>
    </w:tbl>
    <w:p w14:paraId="67628FB6">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本项目的实施单位为</w:t>
      </w:r>
      <w:r>
        <w:rPr>
          <w:rFonts w:hint="eastAsia" w:ascii="Times New Roman" w:hAnsi="Times New Roman" w:eastAsia="仿宋_GB2312" w:cs="Times New Roman"/>
          <w:sz w:val="32"/>
          <w:szCs w:val="32"/>
        </w:rPr>
        <w:t>广州市花都区花东镇人民政府</w:t>
      </w:r>
      <w:r>
        <w:rPr>
          <w:rFonts w:ascii="Times New Roman" w:hAnsi="Times New Roman" w:eastAsia="仿宋_GB2312" w:cs="Times New Roman"/>
          <w:sz w:val="32"/>
          <w:szCs w:val="32"/>
        </w:rPr>
        <w:t>，资产登记单位为</w:t>
      </w:r>
      <w:r>
        <w:rPr>
          <w:rFonts w:hint="eastAsia" w:ascii="Times New Roman" w:hAnsi="Times New Roman" w:eastAsia="仿宋_GB2312" w:cs="Times New Roman"/>
          <w:sz w:val="32"/>
          <w:szCs w:val="32"/>
        </w:rPr>
        <w:t>广州市花都区花东镇人民政府</w:t>
      </w:r>
      <w:r>
        <w:rPr>
          <w:rFonts w:ascii="Times New Roman" w:hAnsi="Times New Roman" w:eastAsia="仿宋_GB2312" w:cs="Times New Roman"/>
          <w:sz w:val="32"/>
          <w:szCs w:val="32"/>
        </w:rPr>
        <w:t>，其中形成的资产归属</w:t>
      </w:r>
      <w:r>
        <w:rPr>
          <w:rFonts w:hint="eastAsia" w:ascii="Times New Roman" w:hAnsi="Times New Roman" w:eastAsia="仿宋_GB2312" w:cs="Times New Roman"/>
          <w:sz w:val="32"/>
          <w:szCs w:val="32"/>
        </w:rPr>
        <w:t>广州市花都区花东镇人民政府</w:t>
      </w:r>
      <w:r>
        <w:rPr>
          <w:rFonts w:ascii="Times New Roman" w:hAnsi="Times New Roman" w:eastAsia="仿宋_GB2312" w:cs="Times New Roman"/>
          <w:sz w:val="32"/>
          <w:szCs w:val="32"/>
        </w:rPr>
        <w:t>。</w:t>
      </w:r>
    </w:p>
    <w:p w14:paraId="4B301A86">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项目实施单位职责：项目实施单位应提出专项债券项目需求申请，编制报送项目实施方案及相关资料，配合做好债券发行准备。规范使用债券资金，及时形成支出，提高资金使用效益。定期评估项目成本、预期收益和对应资产价值等，发现风险或异常情况及时向主管部门报告。编制专项债券收支、偿还计划并纳入单位年度预算管理，将债券项目收入及时足额缴入国库。做好数据填报、信息公开等相关工作。</w:t>
      </w:r>
    </w:p>
    <w:p w14:paraId="0F76659E">
      <w:pPr>
        <w:adjustRightInd w:val="0"/>
        <w:snapToGrid w:val="0"/>
        <w:spacing w:line="560" w:lineRule="exact"/>
        <w:ind w:firstLine="640"/>
        <w:jc w:val="both"/>
        <w:rPr>
          <w:rFonts w:ascii="Times New Roman" w:hAnsi="Times New Roman" w:cs="Times New Roman"/>
        </w:rPr>
      </w:pPr>
      <w:r>
        <w:rPr>
          <w:rFonts w:ascii="Times New Roman" w:hAnsi="Times New Roman" w:eastAsia="仿宋_GB2312" w:cs="Times New Roman"/>
          <w:sz w:val="32"/>
          <w:szCs w:val="32"/>
        </w:rPr>
        <w:t>资产登记单位职责：资产登记单位保证当前项目资产权属清晰，不存在任何抵押或担保。在债券存续期间，定期对项目资产进行检查和盘点。在本项目全部债券还本付息完成前，项目资产不会进行任何抵押或担保等影响本项目权益的风险操作。</w:t>
      </w:r>
    </w:p>
    <w:p w14:paraId="4C251732">
      <w:pPr>
        <w:pStyle w:val="4"/>
        <w:adjustRightInd w:val="0"/>
        <w:snapToGrid w:val="0"/>
        <w:spacing w:line="560" w:lineRule="exact"/>
        <w:ind w:firstLine="640"/>
        <w:jc w:val="both"/>
        <w:rPr>
          <w:rFonts w:ascii="Times New Roman" w:hAnsi="Times New Roman" w:eastAsia="黑体" w:cs="Times New Roman"/>
          <w:kern w:val="0"/>
          <w:sz w:val="32"/>
          <w:szCs w:val="32"/>
        </w:rPr>
      </w:pPr>
      <w:bookmarkStart w:id="42" w:name="_Toc24227"/>
      <w:r>
        <w:rPr>
          <w:rFonts w:ascii="Times New Roman" w:hAnsi="Times New Roman" w:eastAsia="黑体" w:cs="Times New Roman"/>
          <w:kern w:val="0"/>
          <w:sz w:val="32"/>
          <w:szCs w:val="32"/>
        </w:rPr>
        <w:t>二、项目实施重要性和经济社会效益分析</w:t>
      </w:r>
      <w:bookmarkEnd w:id="34"/>
      <w:bookmarkEnd w:id="35"/>
      <w:bookmarkEnd w:id="36"/>
      <w:bookmarkEnd w:id="37"/>
      <w:bookmarkEnd w:id="38"/>
      <w:bookmarkEnd w:id="39"/>
      <w:bookmarkEnd w:id="40"/>
      <w:bookmarkEnd w:id="41"/>
      <w:bookmarkEnd w:id="42"/>
    </w:p>
    <w:p w14:paraId="45F7A6DD">
      <w:pPr>
        <w:pStyle w:val="5"/>
        <w:spacing w:line="560" w:lineRule="exact"/>
        <w:ind w:firstLine="643"/>
        <w:jc w:val="both"/>
        <w:rPr>
          <w:rFonts w:ascii="Times New Roman" w:hAnsi="Times New Roman" w:eastAsia="仿宋_GB2312"/>
          <w:color w:val="auto"/>
          <w:sz w:val="32"/>
        </w:rPr>
      </w:pPr>
      <w:bookmarkStart w:id="43" w:name="_Toc10038"/>
      <w:r>
        <w:rPr>
          <w:rFonts w:ascii="Times New Roman" w:hAnsi="Times New Roman" w:eastAsia="仿宋_GB2312"/>
          <w:color w:val="auto"/>
          <w:sz w:val="32"/>
        </w:rPr>
        <w:t>（一）重要性分析</w:t>
      </w:r>
      <w:bookmarkEnd w:id="43"/>
    </w:p>
    <w:p w14:paraId="48C953FC">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随着全球贸易的不断发展，对物流服务的需求日益增长。现代物流港能够满足全球物流链的需求，提供多样化的物流服务，如多式联运、供应链管理、跨境电商等，满足不同客户的需求。同时，在自然灾害突发事件发生时，现代物流港能够快速响应，保障物流通道的畅通和稳定，为经济社会的正常运行提供有力支持。</w:t>
      </w:r>
    </w:p>
    <w:p w14:paraId="6EA7D35E">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现代物流港的建设，</w:t>
      </w:r>
      <w:r>
        <w:rPr>
          <w:rFonts w:ascii="Times New Roman" w:hAnsi="Times New Roman"/>
          <w:color w:val="auto"/>
          <w:kern w:val="2"/>
          <w:sz w:val="32"/>
          <w:szCs w:val="32"/>
        </w:rPr>
        <w:t>还</w:t>
      </w:r>
      <w:r>
        <w:rPr>
          <w:rFonts w:hint="default" w:ascii="Times New Roman" w:hAnsi="Times New Roman"/>
          <w:color w:val="auto"/>
          <w:kern w:val="2"/>
          <w:sz w:val="32"/>
          <w:szCs w:val="32"/>
        </w:rPr>
        <w:t>可以</w:t>
      </w:r>
      <w:r>
        <w:rPr>
          <w:rFonts w:hint="default" w:ascii="Times New Roman" w:hAnsi="Times New Roman"/>
          <w:b/>
          <w:bCs/>
          <w:color w:val="auto"/>
          <w:kern w:val="2"/>
          <w:sz w:val="32"/>
          <w:szCs w:val="32"/>
        </w:rPr>
        <w:t>吸引更多物流企业入驻，形成产业集聚效应，促进物流企业之间的协同合作，实现资源共享和优势互补。</w:t>
      </w:r>
      <w:r>
        <w:rPr>
          <w:rFonts w:hint="default" w:ascii="Times New Roman" w:hAnsi="Times New Roman"/>
          <w:color w:val="auto"/>
          <w:kern w:val="2"/>
          <w:sz w:val="32"/>
          <w:szCs w:val="32"/>
        </w:rPr>
        <w:t>同时，将促进物流要素的集聚和资源的优化配置，</w:t>
      </w:r>
      <w:r>
        <w:rPr>
          <w:rFonts w:hint="default" w:ascii="Times New Roman" w:hAnsi="Times New Roman"/>
          <w:b/>
          <w:bCs/>
          <w:color w:val="auto"/>
          <w:kern w:val="2"/>
          <w:sz w:val="32"/>
          <w:szCs w:val="32"/>
        </w:rPr>
        <w:t>推动物流企业向规模化、集约化方向发展、提升物流信息化水平，进一步提高物流服务质量和效率，降低物流成本，为经济发展提供有力支撑。</w:t>
      </w:r>
    </w:p>
    <w:p w14:paraId="3764C1C6">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本项目的建设有助于推动</w:t>
      </w:r>
      <w:r>
        <w:rPr>
          <w:rFonts w:ascii="Times New Roman" w:hAnsi="Times New Roman"/>
          <w:color w:val="auto"/>
          <w:kern w:val="2"/>
          <w:sz w:val="32"/>
          <w:szCs w:val="32"/>
        </w:rPr>
        <w:t>花东镇物流业</w:t>
      </w:r>
      <w:r>
        <w:rPr>
          <w:rFonts w:hint="default" w:ascii="Times New Roman" w:hAnsi="Times New Roman"/>
          <w:color w:val="auto"/>
          <w:kern w:val="2"/>
          <w:sz w:val="32"/>
          <w:szCs w:val="32"/>
        </w:rPr>
        <w:t>高水平统筹发展，提升城市品质，维护社会稳定，有利于提升居民生活质量，提高幸福感指数。因此，项目建设</w:t>
      </w:r>
      <w:r>
        <w:rPr>
          <w:rFonts w:hint="default" w:ascii="Times New Roman" w:hAnsi="Times New Roman"/>
          <w:b/>
          <w:bCs/>
          <w:color w:val="auto"/>
          <w:kern w:val="2"/>
          <w:sz w:val="32"/>
          <w:szCs w:val="32"/>
        </w:rPr>
        <w:t>推动物流港向更高水平发展，对于城市乃至国家的经济发展都具有重要意义。</w:t>
      </w:r>
    </w:p>
    <w:p w14:paraId="2F6A8FE3">
      <w:pPr>
        <w:pStyle w:val="5"/>
        <w:spacing w:line="560" w:lineRule="exact"/>
        <w:ind w:firstLine="643"/>
        <w:jc w:val="both"/>
        <w:rPr>
          <w:rFonts w:ascii="Times New Roman" w:hAnsi="Times New Roman" w:eastAsia="仿宋_GB2312"/>
          <w:color w:val="auto"/>
          <w:sz w:val="32"/>
        </w:rPr>
      </w:pPr>
      <w:bookmarkStart w:id="44" w:name="_Toc1050"/>
      <w:r>
        <w:rPr>
          <w:rFonts w:ascii="Times New Roman" w:hAnsi="Times New Roman" w:eastAsia="仿宋_GB2312"/>
          <w:color w:val="auto"/>
          <w:sz w:val="32"/>
        </w:rPr>
        <w:t>（二）经济效益分析</w:t>
      </w:r>
      <w:bookmarkEnd w:id="44"/>
      <w:bookmarkStart w:id="45" w:name="_Toc630"/>
      <w:bookmarkStart w:id="46" w:name="_Toc26398"/>
    </w:p>
    <w:p w14:paraId="261ED1D5">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随着全球化和经济一体化的不断深入，物流行业在现代经济体系中扮演着至关重要的角色。物流港作为物流网络的核心节点，其现代化程度直接关系到物流效率、区域竞争力以及经济发展速度。</w:t>
      </w:r>
    </w:p>
    <w:p w14:paraId="07648E1B">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首先，现代物流港采用先进的设备和技术，能够大幅提高货物的装卸、转运和存储效率，降低物流成本，加快货物流通速度。这不仅有助于企业降低运营成本，提高市场竞争力，还能够推动整个物流行业的健康发展。其次，建设现代物流港对于增强区域竞争力至关重要。本项目作为区域经济的重要节点，其现代化程度直接影响到区域经济的竞争力和吸引力。一个高效、便捷的物流港能够吸引更多的企业和投资者前来落户，推动区域经济的繁荣和发展。同时，本项目的建设还能够</w:t>
      </w:r>
      <w:r>
        <w:rPr>
          <w:rFonts w:hint="default" w:ascii="Times New Roman" w:hAnsi="Times New Roman"/>
          <w:b/>
          <w:bCs/>
          <w:color w:val="auto"/>
          <w:kern w:val="2"/>
          <w:sz w:val="32"/>
          <w:szCs w:val="32"/>
        </w:rPr>
        <w:t>加强与周边地区的联系，形成更加紧密的物流网络，促进区域经济的协同发展。</w:t>
      </w:r>
    </w:p>
    <w:p w14:paraId="37AC5E5A">
      <w:pPr>
        <w:pStyle w:val="5"/>
        <w:spacing w:line="560" w:lineRule="exact"/>
        <w:ind w:firstLine="643"/>
        <w:jc w:val="both"/>
        <w:rPr>
          <w:rFonts w:ascii="Times New Roman" w:hAnsi="Times New Roman" w:eastAsia="仿宋_GB2312"/>
          <w:color w:val="auto"/>
          <w:sz w:val="32"/>
        </w:rPr>
      </w:pPr>
      <w:bookmarkStart w:id="47" w:name="_Toc25477"/>
      <w:r>
        <w:rPr>
          <w:rFonts w:ascii="Times New Roman" w:hAnsi="Times New Roman" w:eastAsia="仿宋_GB2312"/>
          <w:color w:val="auto"/>
          <w:sz w:val="32"/>
        </w:rPr>
        <w:t>（三）社会效益分析</w:t>
      </w:r>
      <w:bookmarkEnd w:id="45"/>
      <w:bookmarkEnd w:id="46"/>
      <w:bookmarkEnd w:id="47"/>
    </w:p>
    <w:p w14:paraId="6AAC738A">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物流港作为城市的重要窗口，其现代化程度能够展示城市的形象和实力。一个现代化、智能化的物流港不仅能够提升城市的知名度和美誉度，还能够吸引更多的游客和投资者前来参观和投资，</w:t>
      </w:r>
      <w:r>
        <w:rPr>
          <w:rFonts w:hint="default" w:ascii="Times New Roman" w:hAnsi="Times New Roman"/>
          <w:b/>
          <w:bCs/>
          <w:color w:val="auto"/>
          <w:kern w:val="2"/>
          <w:sz w:val="32"/>
          <w:szCs w:val="32"/>
        </w:rPr>
        <w:t>推动城市的经济发展和文化繁荣。</w:t>
      </w:r>
    </w:p>
    <w:p w14:paraId="74D974F5">
      <w:pPr>
        <w:pStyle w:val="2"/>
        <w:spacing w:line="560" w:lineRule="exact"/>
        <w:ind w:firstLine="640"/>
        <w:jc w:val="both"/>
        <w:rPr>
          <w:rFonts w:hint="default" w:ascii="Times New Roman" w:hAnsi="Times New Roman"/>
          <w:color w:val="auto"/>
          <w:kern w:val="2"/>
          <w:sz w:val="32"/>
          <w:szCs w:val="32"/>
        </w:rPr>
      </w:pPr>
      <w:r>
        <w:rPr>
          <w:rFonts w:hint="default" w:ascii="Times New Roman" w:hAnsi="Times New Roman"/>
          <w:color w:val="auto"/>
          <w:kern w:val="2"/>
          <w:sz w:val="32"/>
          <w:szCs w:val="32"/>
        </w:rPr>
        <w:t>建设现代物流港是推动技术创新和人才培养的重要途径。本项目的建设将促进物流技术的创新和应用，推动行业技术进步。同时，本项目的建设和运营也需要大量的高素质专业人才，这将</w:t>
      </w:r>
      <w:r>
        <w:rPr>
          <w:rFonts w:hint="default" w:ascii="Times New Roman" w:hAnsi="Times New Roman"/>
          <w:b/>
          <w:bCs/>
          <w:color w:val="auto"/>
          <w:kern w:val="2"/>
          <w:sz w:val="32"/>
          <w:szCs w:val="32"/>
        </w:rPr>
        <w:t>促进人才的培养和引进，为城市的可持续发展提供有力的人才保障。</w:t>
      </w:r>
    </w:p>
    <w:p w14:paraId="5568D68F">
      <w:pPr>
        <w:pStyle w:val="4"/>
        <w:adjustRightInd w:val="0"/>
        <w:snapToGrid w:val="0"/>
        <w:spacing w:line="560" w:lineRule="exact"/>
        <w:ind w:firstLine="640"/>
        <w:jc w:val="both"/>
        <w:rPr>
          <w:rFonts w:ascii="Times New Roman" w:hAnsi="Times New Roman" w:eastAsia="黑体" w:cs="Times New Roman"/>
          <w:kern w:val="0"/>
          <w:sz w:val="32"/>
          <w:szCs w:val="32"/>
        </w:rPr>
      </w:pPr>
      <w:bookmarkStart w:id="48" w:name="_Toc3477"/>
      <w:bookmarkStart w:id="49" w:name="_Toc10404"/>
      <w:bookmarkStart w:id="50" w:name="_Toc19682"/>
      <w:bookmarkStart w:id="51" w:name="_Toc29852"/>
      <w:bookmarkStart w:id="52" w:name="_Toc21476"/>
      <w:bookmarkStart w:id="53" w:name="_Toc17294"/>
      <w:bookmarkStart w:id="54" w:name="_Toc8795"/>
      <w:bookmarkStart w:id="55" w:name="_Toc7352"/>
      <w:bookmarkStart w:id="56" w:name="_Toc21809"/>
      <w:r>
        <w:rPr>
          <w:rFonts w:ascii="Times New Roman" w:hAnsi="Times New Roman" w:eastAsia="黑体" w:cs="Times New Roman"/>
          <w:kern w:val="0"/>
          <w:sz w:val="32"/>
          <w:szCs w:val="32"/>
        </w:rPr>
        <w:t>三、项目投资估算、资金筹措方案及使用计划</w:t>
      </w:r>
      <w:bookmarkEnd w:id="48"/>
      <w:bookmarkEnd w:id="49"/>
      <w:bookmarkEnd w:id="50"/>
      <w:bookmarkEnd w:id="51"/>
      <w:bookmarkEnd w:id="52"/>
      <w:bookmarkEnd w:id="53"/>
      <w:bookmarkEnd w:id="54"/>
      <w:bookmarkEnd w:id="55"/>
      <w:bookmarkEnd w:id="56"/>
    </w:p>
    <w:p w14:paraId="31FC1A05">
      <w:pPr>
        <w:pStyle w:val="5"/>
        <w:spacing w:line="560" w:lineRule="exact"/>
        <w:ind w:firstLine="643"/>
        <w:jc w:val="both"/>
        <w:rPr>
          <w:rFonts w:ascii="Times New Roman" w:hAnsi="Times New Roman" w:eastAsia="仿宋_GB2312"/>
          <w:color w:val="auto"/>
          <w:sz w:val="32"/>
        </w:rPr>
      </w:pPr>
      <w:bookmarkStart w:id="57" w:name="_Toc14809"/>
      <w:bookmarkStart w:id="58" w:name="_Toc16321"/>
      <w:bookmarkStart w:id="59" w:name="_Toc32572"/>
      <w:bookmarkStart w:id="60" w:name="_Toc30249"/>
      <w:bookmarkStart w:id="61" w:name="_Toc20317"/>
      <w:r>
        <w:rPr>
          <w:rFonts w:ascii="Times New Roman" w:hAnsi="Times New Roman" w:eastAsia="仿宋_GB2312"/>
          <w:color w:val="auto"/>
          <w:sz w:val="32"/>
        </w:rPr>
        <w:t>（一）投资估算</w:t>
      </w:r>
      <w:bookmarkEnd w:id="57"/>
    </w:p>
    <w:p w14:paraId="2F7F0523">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1.编制依据及原则</w:t>
      </w:r>
    </w:p>
    <w:p w14:paraId="36F4E8F5">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(1)《国务院关于印发物流业调整和振兴规划的通知》国发〔2009〕8号；</w:t>
      </w:r>
    </w:p>
    <w:p w14:paraId="6C99BF4A">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(2)《关于促进物流业健康发展政策措施的意见》国办发〔2011〕38号；</w:t>
      </w:r>
    </w:p>
    <w:p w14:paraId="614C743D">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(3)《关于推动物流高质量发展，促进形成强大国内市场的意见》；</w:t>
      </w:r>
    </w:p>
    <w:p w14:paraId="4D1439D3">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(4)《关于加快推进冷链物流运输高质量发展的实施意见》；</w:t>
      </w:r>
    </w:p>
    <w:p w14:paraId="1BFB428C">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(5)《物流业发展中长期规划》（2014-2020年）；</w:t>
      </w:r>
    </w:p>
    <w:p w14:paraId="1134C81C">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(6)《国务院办公厅关于加强鲜活农产品流通体系建设的意见》；</w:t>
      </w:r>
    </w:p>
    <w:p w14:paraId="30ED8615">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(7)《全国物流园区发展规划》（2013—2020年）；</w:t>
      </w:r>
    </w:p>
    <w:p w14:paraId="233D980A">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(8)《国务院办公厅关于加快农村寄递物流体系建设的意见》；</w:t>
      </w:r>
    </w:p>
    <w:p w14:paraId="0CFE8B42">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(9)《构建现代物流体系》；</w:t>
      </w:r>
    </w:p>
    <w:p w14:paraId="1C310B5E">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(10)《“十四五”现代流通体系建设规划》；</w:t>
      </w:r>
    </w:p>
    <w:p w14:paraId="208DC4F4">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(11)《“十四五”冷链物流发展规划》；</w:t>
      </w:r>
    </w:p>
    <w:p w14:paraId="79C99A21">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(12)《“十四五”现代物流发展规划的通知》国办发[2022]17号；</w:t>
      </w:r>
    </w:p>
    <w:p w14:paraId="462AEDDB">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(13)《关于加快贯通县乡村电子商务体系和快递物流配送体系有关工作的通知》；</w:t>
      </w:r>
    </w:p>
    <w:p w14:paraId="77F3CCC9">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(14)《城乡冷链和国家物流枢纽建设中央预箅内投资专项管理办法》；</w:t>
      </w:r>
    </w:p>
    <w:p w14:paraId="5F04403E">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(15)《关于加快推进汽车客运站转型发展的通知》；</w:t>
      </w:r>
    </w:p>
    <w:p w14:paraId="412162DD">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(16)《关于支持加快农产品供应链体系建设进一步促进冷链物流发展的通知》；</w:t>
      </w:r>
    </w:p>
    <w:p w14:paraId="38DA980B">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(17)《关于印发广东省推进冷链物流高质量发展“十四五”实施方案的通知》；</w:t>
      </w:r>
    </w:p>
    <w:p w14:paraId="3507BD15">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(18)《关于推动物流高质量发展促进强大国内市场的意见》；</w:t>
      </w:r>
    </w:p>
    <w:p w14:paraId="04ED955D">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(19)《关于快递收派服务免征增值税政策的公告》；</w:t>
      </w:r>
    </w:p>
    <w:p w14:paraId="2987D63F">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(20)《关于促进物流业加快发展的若干意见》；</w:t>
      </w:r>
    </w:p>
    <w:p w14:paraId="5B32F0F9">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(21)《关于金融支持货运物流保通保畅工作的通知》；</w:t>
      </w:r>
    </w:p>
    <w:p w14:paraId="4C53623D">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(22)《关于切实做好货运物流保通保畅工作的通知》；</w:t>
      </w:r>
    </w:p>
    <w:p w14:paraId="35EC9993">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(23)《关于做好交通运输业助企纾困扶持政策落实工作的通知》；</w:t>
      </w:r>
    </w:p>
    <w:p w14:paraId="50CC66F5">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(24)《商贸物流高质量发展专项行动计划》(2021-2025年)；</w:t>
      </w:r>
    </w:p>
    <w:p w14:paraId="4C969494">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(25)《关于推动电子商务企业绿色发展工作的通知》；</w:t>
      </w:r>
    </w:p>
    <w:p w14:paraId="47CEC7DC">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(26)《关于推动物流高质量发展促进形成强大国内市场的意见》；</w:t>
      </w:r>
    </w:p>
    <w:p w14:paraId="62D61172">
      <w:pPr>
        <w:adjustRightInd w:val="0"/>
        <w:snapToGrid w:val="0"/>
        <w:spacing w:line="560" w:lineRule="exact"/>
        <w:ind w:firstLine="640"/>
        <w:jc w:val="both"/>
        <w:rPr>
          <w:rFonts w:ascii="Times New Roman" w:hAnsi="Times New Roman" w:eastAsia="仿宋_GB2312" w:cs="Times New Roman"/>
          <w:kern w:val="2"/>
          <w:sz w:val="32"/>
          <w:szCs w:val="32"/>
        </w:rPr>
      </w:pPr>
      <w:r>
        <w:rPr>
          <w:rFonts w:ascii="Times New Roman" w:hAnsi="Times New Roman" w:eastAsia="仿宋_GB2312" w:cs="Times New Roman"/>
          <w:kern w:val="2"/>
          <w:sz w:val="32"/>
          <w:szCs w:val="32"/>
        </w:rPr>
        <w:t>(27)其他有关的法律法规、规范标准、政策、规划等。</w:t>
      </w:r>
    </w:p>
    <w:p w14:paraId="49682A0A">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2.项目总投资</w:t>
      </w:r>
    </w:p>
    <w:bookmarkEnd w:id="58"/>
    <w:bookmarkEnd w:id="59"/>
    <w:bookmarkEnd w:id="60"/>
    <w:bookmarkEnd w:id="61"/>
    <w:p w14:paraId="3C21A37D">
      <w:pPr>
        <w:adjustRightInd w:val="0"/>
        <w:snapToGrid w:val="0"/>
        <w:spacing w:line="560" w:lineRule="exact"/>
        <w:ind w:firstLine="640"/>
        <w:jc w:val="both"/>
        <w:rPr>
          <w:rFonts w:hint="eastAsia" w:ascii="Times New Roman" w:hAnsi="Times New Roman" w:eastAsia="仿宋_GB2312" w:cs="Times New Roman"/>
          <w:sz w:val="32"/>
          <w:szCs w:val="32"/>
        </w:rPr>
      </w:pPr>
      <w:bookmarkStart w:id="62" w:name="_Hlk117980188"/>
      <w:r>
        <w:rPr>
          <w:rFonts w:ascii="Times New Roman" w:hAnsi="Times New Roman" w:eastAsia="仿宋_GB2312" w:cs="Times New Roman"/>
          <w:sz w:val="32"/>
          <w:szCs w:val="32"/>
        </w:rPr>
        <w:t>本项目总投资为</w:t>
      </w:r>
      <w:r>
        <w:rPr>
          <w:rFonts w:ascii="Times New Roman" w:hAnsi="Times New Roman" w:eastAsia="仿宋_GB2312"/>
          <w:sz w:val="32"/>
          <w:szCs w:val="32"/>
        </w:rPr>
        <w:t>3</w:t>
      </w:r>
      <w:r>
        <w:rPr>
          <w:rFonts w:hint="eastAsia" w:ascii="Times New Roman" w:hAnsi="Times New Roman" w:eastAsia="仿宋_GB2312"/>
          <w:sz w:val="32"/>
          <w:szCs w:val="32"/>
        </w:rPr>
        <w:t>4028</w:t>
      </w:r>
      <w:r>
        <w:rPr>
          <w:rFonts w:ascii="Times New Roman" w:hAnsi="Times New Roman" w:eastAsia="仿宋_GB2312" w:cs="Times New Roman"/>
          <w:sz w:val="32"/>
          <w:szCs w:val="32"/>
        </w:rPr>
        <w:t>.00万元，具体投资构成为：工程费用28583.20</w:t>
      </w:r>
      <w:r>
        <w:rPr>
          <w:rFonts w:hint="eastAsia" w:ascii="Times New Roman" w:hAnsi="Times New Roman" w:eastAsia="仿宋_GB2312" w:cs="Times New Roman"/>
          <w:sz w:val="32"/>
          <w:szCs w:val="32"/>
        </w:rPr>
        <w:t>万元，工程建设其他费用3518.69万元，预备费1926.11万元。</w:t>
      </w:r>
    </w:p>
    <w:p w14:paraId="42170EEA">
      <w:pPr>
        <w:keepNext w:val="0"/>
        <w:keepLines w:val="0"/>
        <w:pageBreakBefore w:val="0"/>
        <w:widowControl/>
        <w:kinsoku/>
        <w:wordWrap/>
        <w:overflowPunct/>
        <w:topLinePunct w:val="0"/>
        <w:autoSpaceDE/>
        <w:autoSpaceDN/>
        <w:bidi w:val="0"/>
        <w:adjustRightInd/>
        <w:snapToGrid w:val="0"/>
        <w:spacing w:line="560" w:lineRule="exact"/>
        <w:ind w:firstLine="0" w:firstLineChars="0"/>
        <w:jc w:val="center"/>
        <w:textAlignment w:val="auto"/>
        <w:rPr>
          <w:rFonts w:hint="default" w:ascii="Times New Roman" w:hAnsi="Times New Roman" w:eastAsia="方正仿宋_GB2312" w:cs="Times New Roman"/>
          <w:sz w:val="28"/>
          <w:szCs w:val="28"/>
        </w:rPr>
      </w:pPr>
      <w:r>
        <w:rPr>
          <w:rFonts w:hint="eastAsia" w:ascii="宋体" w:hAnsi="宋体" w:eastAsia="宋体" w:cs="宋体"/>
          <w:b/>
          <w:bCs/>
          <w:color w:val="auto"/>
          <w:sz w:val="28"/>
          <w:szCs w:val="28"/>
          <w:lang w:val="en-US" w:eastAsia="zh-CN" w:bidi="ar-SA"/>
        </w:rPr>
        <w:t>表</w:t>
      </w:r>
      <w:r>
        <w:rPr>
          <w:rFonts w:hint="eastAsia" w:ascii="Times New Roman" w:hAnsi="Times New Roman" w:eastAsia="宋体" w:cs="Times New Roman"/>
          <w:b/>
          <w:bCs/>
          <w:color w:val="auto"/>
          <w:sz w:val="28"/>
          <w:szCs w:val="28"/>
          <w:lang w:val="en-US" w:eastAsia="zh-CN" w:bidi="ar-SA"/>
        </w:rPr>
        <w:t>3</w:t>
      </w:r>
      <w:r>
        <w:rPr>
          <w:rFonts w:hint="eastAsia" w:ascii="宋体" w:hAnsi="宋体" w:eastAsia="宋体" w:cs="宋体"/>
          <w:b/>
          <w:bCs/>
          <w:color w:val="auto"/>
          <w:sz w:val="28"/>
          <w:szCs w:val="28"/>
          <w:lang w:val="en-US" w:eastAsia="zh-CN" w:bidi="ar-SA"/>
        </w:rPr>
        <w:t xml:space="preserve">  项目投资估算表（单位：万元）</w:t>
      </w:r>
    </w:p>
    <w:tbl>
      <w:tblPr>
        <w:tblStyle w:val="15"/>
        <w:tblW w:w="0" w:type="auto"/>
        <w:jc w:val="center"/>
        <w:tblLayout w:type="fixed"/>
        <w:tblCellMar>
          <w:top w:w="0" w:type="dxa"/>
          <w:left w:w="0" w:type="dxa"/>
          <w:bottom w:w="0" w:type="dxa"/>
          <w:right w:w="0" w:type="dxa"/>
        </w:tblCellMar>
      </w:tblPr>
      <w:tblGrid>
        <w:gridCol w:w="1401"/>
        <w:gridCol w:w="3305"/>
        <w:gridCol w:w="2573"/>
      </w:tblGrid>
      <w:tr w14:paraId="638E825E">
        <w:tblPrEx>
          <w:tblCellMar>
            <w:top w:w="0" w:type="dxa"/>
            <w:left w:w="0" w:type="dxa"/>
            <w:bottom w:w="0" w:type="dxa"/>
            <w:right w:w="0" w:type="dxa"/>
          </w:tblCellMar>
        </w:tblPrEx>
        <w:trPr>
          <w:trHeight w:val="622" w:hRule="atLeast"/>
          <w:jc w:val="center"/>
        </w:trPr>
        <w:tc>
          <w:tcPr>
            <w:tcW w:w="140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6669319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u w:val="none"/>
                <w:lang w:bidi="ar"/>
              </w:rPr>
            </w:pPr>
            <w:r>
              <w:rPr>
                <w:rFonts w:hint="eastAsia" w:ascii="宋体" w:hAnsi="宋体" w:eastAsia="宋体" w:cs="宋体"/>
                <w:color w:val="000000"/>
                <w:sz w:val="28"/>
                <w:szCs w:val="28"/>
                <w:highlight w:val="none"/>
                <w:u w:val="none"/>
                <w:lang w:bidi="ar"/>
              </w:rPr>
              <w:t>序号</w:t>
            </w:r>
          </w:p>
        </w:tc>
        <w:tc>
          <w:tcPr>
            <w:tcW w:w="330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B3908A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u w:val="none"/>
                <w:lang w:bidi="ar"/>
              </w:rPr>
            </w:pPr>
            <w:r>
              <w:rPr>
                <w:rFonts w:hint="eastAsia" w:ascii="宋体" w:hAnsi="宋体" w:eastAsia="宋体" w:cs="宋体"/>
                <w:color w:val="000000"/>
                <w:sz w:val="28"/>
                <w:szCs w:val="28"/>
                <w:highlight w:val="none"/>
                <w:u w:val="none"/>
                <w:lang w:bidi="ar"/>
              </w:rPr>
              <w:t>投资估算项目名称</w:t>
            </w:r>
          </w:p>
        </w:tc>
        <w:tc>
          <w:tcPr>
            <w:tcW w:w="2573"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56BB22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u w:val="none"/>
                <w:lang w:bidi="ar"/>
              </w:rPr>
            </w:pPr>
            <w:r>
              <w:rPr>
                <w:rFonts w:hint="eastAsia" w:ascii="宋体" w:hAnsi="宋体" w:eastAsia="宋体" w:cs="宋体"/>
                <w:color w:val="000000"/>
                <w:sz w:val="28"/>
                <w:szCs w:val="28"/>
                <w:highlight w:val="none"/>
                <w:u w:val="none"/>
                <w:lang w:eastAsia="zh-CN" w:bidi="ar"/>
              </w:rPr>
              <w:t>总</w:t>
            </w:r>
            <w:r>
              <w:rPr>
                <w:rFonts w:hint="eastAsia" w:ascii="宋体" w:hAnsi="宋体" w:eastAsia="宋体" w:cs="宋体"/>
                <w:color w:val="000000"/>
                <w:sz w:val="28"/>
                <w:szCs w:val="28"/>
                <w:highlight w:val="none"/>
                <w:u w:val="none"/>
                <w:lang w:bidi="ar"/>
              </w:rPr>
              <w:t>金额</w:t>
            </w:r>
          </w:p>
        </w:tc>
      </w:tr>
      <w:tr w14:paraId="5E5B1E94">
        <w:tblPrEx>
          <w:tblCellMar>
            <w:top w:w="0" w:type="dxa"/>
            <w:left w:w="0" w:type="dxa"/>
            <w:bottom w:w="0" w:type="dxa"/>
            <w:right w:w="0" w:type="dxa"/>
          </w:tblCellMar>
        </w:tblPrEx>
        <w:trPr>
          <w:trHeight w:val="493" w:hRule="atLeast"/>
          <w:jc w:val="center"/>
        </w:trPr>
        <w:tc>
          <w:tcPr>
            <w:tcW w:w="140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232063E9">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rPr>
            </w:pPr>
            <w:r>
              <w:rPr>
                <w:rFonts w:hint="default" w:ascii="Times New Roman" w:hAnsi="Times New Roman" w:eastAsia="方正仿宋_GB2312" w:cs="Times New Roman"/>
                <w:color w:val="000000"/>
                <w:sz w:val="28"/>
                <w:szCs w:val="28"/>
                <w:highlight w:val="none"/>
              </w:rPr>
              <w:t>1</w:t>
            </w:r>
          </w:p>
        </w:tc>
        <w:tc>
          <w:tcPr>
            <w:tcW w:w="330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187A5EF2">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rPr>
            </w:pPr>
            <w:r>
              <w:rPr>
                <w:rFonts w:hint="eastAsia" w:ascii="宋体" w:hAnsi="宋体" w:eastAsia="宋体" w:cs="宋体"/>
                <w:color w:val="000000"/>
                <w:sz w:val="28"/>
                <w:szCs w:val="28"/>
                <w:highlight w:val="none"/>
                <w:lang w:val="en-US" w:eastAsia="zh-CN"/>
              </w:rPr>
              <w:t>工程费</w:t>
            </w:r>
          </w:p>
        </w:tc>
        <w:tc>
          <w:tcPr>
            <w:tcW w:w="2573"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3E22E341">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lang w:val="en-US" w:eastAsia="zh-CN"/>
              </w:rPr>
            </w:pPr>
            <w:r>
              <w:rPr>
                <w:rFonts w:hint="default" w:ascii="Times New Roman" w:hAnsi="Times New Roman" w:eastAsia="方正仿宋_GB2312" w:cs="Times New Roman"/>
                <w:color w:val="000000"/>
                <w:sz w:val="28"/>
                <w:szCs w:val="28"/>
                <w:highlight w:val="none"/>
                <w:lang w:val="en-US" w:eastAsia="zh-CN"/>
              </w:rPr>
              <w:t>28583.20</w:t>
            </w:r>
          </w:p>
        </w:tc>
      </w:tr>
      <w:tr w14:paraId="327361F4">
        <w:tblPrEx>
          <w:tblCellMar>
            <w:top w:w="0" w:type="dxa"/>
            <w:left w:w="0" w:type="dxa"/>
            <w:bottom w:w="0" w:type="dxa"/>
            <w:right w:w="0" w:type="dxa"/>
          </w:tblCellMar>
        </w:tblPrEx>
        <w:trPr>
          <w:trHeight w:val="507" w:hRule="atLeast"/>
          <w:jc w:val="center"/>
        </w:trPr>
        <w:tc>
          <w:tcPr>
            <w:tcW w:w="140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240B6ACD">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rPr>
            </w:pPr>
            <w:r>
              <w:rPr>
                <w:rFonts w:hint="default" w:ascii="Times New Roman" w:hAnsi="Times New Roman" w:eastAsia="方正仿宋_GB2312" w:cs="Times New Roman"/>
                <w:color w:val="000000"/>
                <w:sz w:val="28"/>
                <w:szCs w:val="28"/>
                <w:highlight w:val="none"/>
              </w:rPr>
              <w:t>2</w:t>
            </w:r>
          </w:p>
        </w:tc>
        <w:tc>
          <w:tcPr>
            <w:tcW w:w="330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697ADE26">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rPr>
            </w:pPr>
            <w:r>
              <w:rPr>
                <w:rFonts w:hint="eastAsia" w:ascii="宋体" w:hAnsi="宋体" w:eastAsia="宋体" w:cs="宋体"/>
                <w:color w:val="000000"/>
                <w:sz w:val="28"/>
                <w:szCs w:val="28"/>
                <w:highlight w:val="none"/>
                <w:lang w:val="en-US" w:eastAsia="zh-CN"/>
              </w:rPr>
              <w:t>工程建设其他费用</w:t>
            </w:r>
          </w:p>
        </w:tc>
        <w:tc>
          <w:tcPr>
            <w:tcW w:w="2573"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1DFDC904">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lang w:val="en-US" w:eastAsia="zh-CN"/>
              </w:rPr>
            </w:pPr>
            <w:r>
              <w:rPr>
                <w:rFonts w:hint="default" w:ascii="Times New Roman" w:hAnsi="Times New Roman" w:eastAsia="方正仿宋_GB2312" w:cs="Times New Roman"/>
                <w:color w:val="000000"/>
                <w:sz w:val="28"/>
                <w:szCs w:val="28"/>
                <w:highlight w:val="none"/>
                <w:lang w:val="en-US" w:eastAsia="zh-CN"/>
              </w:rPr>
              <w:t>3518.69</w:t>
            </w:r>
          </w:p>
        </w:tc>
      </w:tr>
      <w:tr w14:paraId="40A20FD2">
        <w:tblPrEx>
          <w:tblCellMar>
            <w:top w:w="0" w:type="dxa"/>
            <w:left w:w="0" w:type="dxa"/>
            <w:bottom w:w="0" w:type="dxa"/>
            <w:right w:w="0" w:type="dxa"/>
          </w:tblCellMar>
        </w:tblPrEx>
        <w:trPr>
          <w:trHeight w:val="524" w:hRule="atLeast"/>
          <w:jc w:val="center"/>
        </w:trPr>
        <w:tc>
          <w:tcPr>
            <w:tcW w:w="1401"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75C3066A">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rPr>
            </w:pPr>
            <w:r>
              <w:rPr>
                <w:rFonts w:hint="default" w:ascii="Times New Roman" w:hAnsi="Times New Roman" w:eastAsia="方正仿宋_GB2312" w:cs="Times New Roman"/>
                <w:color w:val="000000"/>
                <w:sz w:val="28"/>
                <w:szCs w:val="28"/>
                <w:highlight w:val="none"/>
              </w:rPr>
              <w:t>3</w:t>
            </w:r>
          </w:p>
        </w:tc>
        <w:tc>
          <w:tcPr>
            <w:tcW w:w="3305"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270E7728">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eastAsia" w:ascii="宋体" w:hAnsi="宋体" w:eastAsia="宋体" w:cs="宋体"/>
                <w:color w:val="000000"/>
                <w:sz w:val="28"/>
                <w:szCs w:val="28"/>
                <w:highlight w:val="none"/>
                <w:lang w:val="en-US" w:eastAsia="zh-CN"/>
              </w:rPr>
            </w:pPr>
            <w:r>
              <w:rPr>
                <w:rFonts w:hint="eastAsia" w:ascii="宋体" w:hAnsi="宋体" w:eastAsia="宋体" w:cs="宋体"/>
                <w:color w:val="000000"/>
                <w:sz w:val="28"/>
                <w:szCs w:val="28"/>
                <w:highlight w:val="none"/>
                <w:lang w:val="en-US" w:eastAsia="zh-CN"/>
              </w:rPr>
              <w:t>预备费</w:t>
            </w:r>
          </w:p>
        </w:tc>
        <w:tc>
          <w:tcPr>
            <w:tcW w:w="2573"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0D647E57">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lang w:val="en-US" w:eastAsia="zh-CN"/>
              </w:rPr>
            </w:pPr>
            <w:r>
              <w:rPr>
                <w:rFonts w:hint="default" w:ascii="Times New Roman" w:hAnsi="Times New Roman" w:eastAsia="方正仿宋_GB2312" w:cs="Times New Roman"/>
                <w:color w:val="000000"/>
                <w:sz w:val="28"/>
                <w:szCs w:val="28"/>
                <w:highlight w:val="none"/>
                <w:lang w:val="en-US" w:eastAsia="zh-CN"/>
              </w:rPr>
              <w:t>1926.11</w:t>
            </w:r>
          </w:p>
        </w:tc>
      </w:tr>
      <w:tr w14:paraId="1CEF3768">
        <w:tblPrEx>
          <w:tblCellMar>
            <w:top w:w="0" w:type="dxa"/>
            <w:left w:w="0" w:type="dxa"/>
            <w:bottom w:w="0" w:type="dxa"/>
            <w:right w:w="0" w:type="dxa"/>
          </w:tblCellMar>
        </w:tblPrEx>
        <w:trPr>
          <w:trHeight w:val="620" w:hRule="atLeast"/>
          <w:jc w:val="center"/>
        </w:trPr>
        <w:tc>
          <w:tcPr>
            <w:tcW w:w="4706" w:type="dxa"/>
            <w:gridSpan w:val="2"/>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3B0D0AA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lang w:eastAsia="zh-CN"/>
              </w:rPr>
            </w:pPr>
            <w:r>
              <w:rPr>
                <w:rFonts w:hint="eastAsia" w:ascii="宋体" w:hAnsi="宋体" w:eastAsia="宋体" w:cs="宋体"/>
                <w:color w:val="000000"/>
                <w:sz w:val="28"/>
                <w:szCs w:val="28"/>
                <w:highlight w:val="none"/>
                <w:lang w:eastAsia="zh-CN"/>
              </w:rPr>
              <w:t>项目总投资</w:t>
            </w:r>
          </w:p>
        </w:tc>
        <w:tc>
          <w:tcPr>
            <w:tcW w:w="2573"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14:paraId="65C4D6DB">
            <w:pPr>
              <w:keepNext w:val="0"/>
              <w:keepLines w:val="0"/>
              <w:pageBreakBefore w:val="0"/>
              <w:widowControl/>
              <w:kinsoku/>
              <w:wordWrap/>
              <w:overflowPunct/>
              <w:topLinePunct w:val="0"/>
              <w:autoSpaceDE/>
              <w:autoSpaceDN/>
              <w:bidi w:val="0"/>
              <w:adjustRightInd/>
              <w:snapToGrid w:val="0"/>
              <w:spacing w:line="240" w:lineRule="auto"/>
              <w:ind w:firstLine="0" w:firstLineChars="0"/>
              <w:jc w:val="center"/>
              <w:textAlignment w:val="center"/>
              <w:rPr>
                <w:rFonts w:hint="default" w:ascii="Times New Roman" w:hAnsi="Times New Roman" w:eastAsia="方正仿宋_GB2312" w:cs="Times New Roman"/>
                <w:color w:val="000000"/>
                <w:sz w:val="28"/>
                <w:szCs w:val="28"/>
                <w:highlight w:val="none"/>
                <w:lang w:val="en-US" w:eastAsia="zh-CN"/>
              </w:rPr>
            </w:pPr>
            <w:r>
              <w:rPr>
                <w:rFonts w:hint="default" w:ascii="Times New Roman" w:hAnsi="Times New Roman" w:eastAsia="方正仿宋_GB2312" w:cs="Times New Roman"/>
                <w:color w:val="000000"/>
                <w:sz w:val="28"/>
                <w:szCs w:val="28"/>
                <w:highlight w:val="none"/>
                <w:lang w:val="en-US" w:eastAsia="zh-CN"/>
              </w:rPr>
              <w:t>34028.00</w:t>
            </w:r>
          </w:p>
        </w:tc>
      </w:tr>
      <w:bookmarkEnd w:id="62"/>
    </w:tbl>
    <w:p w14:paraId="7189D4CA">
      <w:pPr>
        <w:pStyle w:val="5"/>
        <w:spacing w:line="560" w:lineRule="exact"/>
        <w:ind w:firstLine="643"/>
        <w:jc w:val="both"/>
        <w:rPr>
          <w:rFonts w:ascii="Times New Roman" w:hAnsi="Times New Roman" w:eastAsia="仿宋_GB2312"/>
          <w:color w:val="auto"/>
          <w:sz w:val="32"/>
        </w:rPr>
      </w:pPr>
      <w:bookmarkStart w:id="63" w:name="_Toc25225"/>
      <w:r>
        <w:rPr>
          <w:rFonts w:ascii="Times New Roman" w:hAnsi="Times New Roman" w:eastAsia="仿宋_GB2312"/>
          <w:color w:val="auto"/>
          <w:sz w:val="32"/>
        </w:rPr>
        <w:t>（二）筹措方案</w:t>
      </w:r>
      <w:bookmarkEnd w:id="63"/>
    </w:p>
    <w:p w14:paraId="4FB5362E">
      <w:pPr>
        <w:adjustRightInd w:val="0"/>
        <w:snapToGrid w:val="0"/>
        <w:spacing w:line="560" w:lineRule="exact"/>
        <w:ind w:firstLine="640"/>
        <w:jc w:val="both"/>
        <w:rPr>
          <w:rFonts w:ascii="Times New Roman" w:hAnsi="Times New Roman" w:eastAsia="仿宋_GB2312" w:cs="Times New Roman"/>
          <w:sz w:val="32"/>
          <w:szCs w:val="32"/>
        </w:rPr>
      </w:pPr>
      <w:bookmarkStart w:id="64" w:name="_Hlk117980224"/>
      <w:r>
        <w:rPr>
          <w:rFonts w:ascii="Times New Roman" w:hAnsi="Times New Roman" w:eastAsia="仿宋_GB2312" w:cs="Times New Roman"/>
          <w:sz w:val="32"/>
          <w:szCs w:val="32"/>
        </w:rPr>
        <w:t>本项目总投资</w:t>
      </w:r>
      <w:r>
        <w:rPr>
          <w:rFonts w:ascii="Times New Roman" w:hAnsi="Times New Roman" w:eastAsia="仿宋_GB2312"/>
          <w:sz w:val="32"/>
          <w:szCs w:val="32"/>
        </w:rPr>
        <w:t>3</w:t>
      </w:r>
      <w:r>
        <w:rPr>
          <w:rFonts w:hint="eastAsia" w:ascii="Times New Roman" w:hAnsi="Times New Roman" w:eastAsia="仿宋_GB2312"/>
          <w:sz w:val="32"/>
          <w:szCs w:val="32"/>
        </w:rPr>
        <w:t>4028</w:t>
      </w:r>
      <w:r>
        <w:rPr>
          <w:rFonts w:ascii="Times New Roman" w:hAnsi="Times New Roman" w:eastAsia="仿宋_GB2312" w:cs="Times New Roman"/>
          <w:sz w:val="32"/>
          <w:szCs w:val="32"/>
        </w:rPr>
        <w:t>.00万元，其中:</w:t>
      </w:r>
    </w:p>
    <w:p w14:paraId="75EC52A8">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1.市场化融资资金筹措：本项目未采用市场化融资。</w:t>
      </w:r>
    </w:p>
    <w:p w14:paraId="062BEFF8">
      <w:pPr>
        <w:adjustRightInd w:val="0"/>
        <w:snapToGrid w:val="0"/>
        <w:spacing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2.地方政府债券资金筹措：本项目计划发行专项债券金额</w:t>
      </w:r>
      <w:r>
        <w:rPr>
          <w:rFonts w:hint="eastAsia" w:ascii="Times New Roman" w:hAnsi="Times New Roman" w:eastAsia="仿宋_GB2312" w:cs="Times New Roman"/>
          <w:sz w:val="32"/>
          <w:szCs w:val="32"/>
        </w:rPr>
        <w:t>20</w:t>
      </w:r>
      <w:r>
        <w:rPr>
          <w:rFonts w:ascii="Times New Roman" w:hAnsi="Times New Roman" w:eastAsia="仿宋_GB2312" w:cs="Times New Roman"/>
          <w:sz w:val="32"/>
          <w:szCs w:val="32"/>
        </w:rPr>
        <w:t>000.00万元。其中</w:t>
      </w:r>
      <w:r>
        <w:rPr>
          <w:rFonts w:ascii="Times New Roman" w:hAnsi="Times New Roman" w:eastAsia="仿宋_GB2312"/>
          <w:sz w:val="32"/>
          <w:szCs w:val="32"/>
        </w:rPr>
        <w:t>2024年计划发行专项债券50</w:t>
      </w:r>
      <w:r>
        <w:rPr>
          <w:rFonts w:hint="eastAsia" w:ascii="Times New Roman" w:hAnsi="Times New Roman" w:eastAsia="仿宋_GB2312"/>
          <w:sz w:val="32"/>
          <w:szCs w:val="32"/>
        </w:rPr>
        <w:t>0</w:t>
      </w:r>
      <w:r>
        <w:rPr>
          <w:rFonts w:ascii="Times New Roman" w:hAnsi="Times New Roman" w:eastAsia="仿宋_GB2312"/>
          <w:sz w:val="32"/>
          <w:szCs w:val="32"/>
        </w:rPr>
        <w:t>0.00万元</w:t>
      </w:r>
      <w:r>
        <w:rPr>
          <w:rFonts w:hint="eastAsia" w:ascii="Times New Roman" w:hAnsi="Times New Roman" w:eastAsia="仿宋_GB2312"/>
          <w:sz w:val="32"/>
          <w:szCs w:val="32"/>
          <w:lang w:eastAsia="zh-CN"/>
        </w:rPr>
        <w:t>，</w:t>
      </w:r>
      <w:r>
        <w:rPr>
          <w:rFonts w:hint="default" w:ascii="Times New Roman" w:hAnsi="Times New Roman" w:eastAsia="仿宋_GB2312" w:cs="Times New Roman"/>
          <w:color w:val="auto"/>
          <w:sz w:val="32"/>
          <w:szCs w:val="32"/>
          <w:lang w:val="en-US" w:eastAsia="zh-CN"/>
        </w:rPr>
        <w:t>本次计划发行</w:t>
      </w:r>
      <w:r>
        <w:rPr>
          <w:rFonts w:hint="eastAsia" w:ascii="Times New Roman" w:hAnsi="Times New Roman" w:cs="Times New Roman"/>
          <w:color w:val="auto"/>
          <w:sz w:val="32"/>
          <w:szCs w:val="32"/>
          <w:lang w:val="en-US" w:eastAsia="zh-CN"/>
        </w:rPr>
        <w:t>15</w:t>
      </w:r>
      <w:r>
        <w:rPr>
          <w:rFonts w:hint="default" w:ascii="Times New Roman" w:hAnsi="Times New Roman" w:cs="Times New Roman"/>
          <w:color w:val="auto"/>
          <w:sz w:val="32"/>
          <w:szCs w:val="32"/>
          <w:lang w:val="en-US" w:eastAsia="zh-CN"/>
        </w:rPr>
        <w:t>0</w:t>
      </w:r>
      <w:r>
        <w:rPr>
          <w:rFonts w:hint="default" w:ascii="Times New Roman" w:hAnsi="Times New Roman" w:eastAsia="仿宋_GB2312" w:cs="Times New Roman"/>
          <w:color w:val="auto"/>
          <w:sz w:val="32"/>
          <w:szCs w:val="32"/>
          <w:lang w:val="en-US" w:eastAsia="zh-CN"/>
        </w:rPr>
        <w:t>0.00万元</w:t>
      </w:r>
      <w:r>
        <w:rPr>
          <w:rFonts w:hint="default" w:ascii="Times New Roman" w:hAnsi="Times New Roman" w:eastAsia="仿宋_GB2312" w:cs="Times New Roman"/>
          <w:color w:val="auto"/>
          <w:sz w:val="32"/>
          <w:szCs w:val="32"/>
        </w:rPr>
        <w:t>（2024年广东省政府专项债券（</w:t>
      </w:r>
      <w:r>
        <w:rPr>
          <w:rFonts w:hint="eastAsia" w:ascii="Times New Roman" w:hAnsi="Times New Roman" w:eastAsia="仿宋_GB2312" w:cs="Times New Roman"/>
          <w:color w:val="auto"/>
          <w:sz w:val="32"/>
          <w:szCs w:val="32"/>
          <w:lang w:val="en-US" w:eastAsia="zh-CN"/>
        </w:rPr>
        <w:t>六十三</w:t>
      </w:r>
      <w:r>
        <w:rPr>
          <w:rFonts w:hint="default" w:ascii="Times New Roman" w:hAnsi="Times New Roman" w:eastAsia="仿宋_GB2312" w:cs="Times New Roman"/>
          <w:color w:val="auto"/>
          <w:sz w:val="32"/>
          <w:szCs w:val="32"/>
        </w:rPr>
        <w:t>期））</w:t>
      </w:r>
      <w:r>
        <w:rPr>
          <w:rFonts w:hint="default" w:ascii="Times New Roman" w:hAnsi="Times New Roman" w:eastAsia="仿宋_GB2312" w:cs="Times New Roman"/>
          <w:color w:val="auto"/>
          <w:sz w:val="32"/>
          <w:szCs w:val="32"/>
          <w:lang w:val="en-US" w:eastAsia="zh-CN"/>
        </w:rPr>
        <w:t>，后续计划发行专项债券</w:t>
      </w:r>
      <w:r>
        <w:rPr>
          <w:rFonts w:hint="eastAsia" w:ascii="Times New Roman" w:hAnsi="Times New Roman" w:eastAsia="仿宋_GB2312" w:cs="Times New Roman"/>
          <w:color w:val="auto"/>
          <w:sz w:val="32"/>
          <w:szCs w:val="32"/>
          <w:lang w:val="en-US" w:eastAsia="zh-CN"/>
        </w:rPr>
        <w:t>35</w:t>
      </w:r>
      <w:r>
        <w:rPr>
          <w:rFonts w:hint="default" w:ascii="Times New Roman" w:hAnsi="Times New Roman" w:eastAsia="仿宋_GB2312" w:cs="Times New Roman"/>
          <w:color w:val="auto"/>
          <w:sz w:val="32"/>
          <w:szCs w:val="32"/>
          <w:lang w:val="en-US" w:eastAsia="zh-CN"/>
        </w:rPr>
        <w:t>00.00万元</w:t>
      </w:r>
      <w:r>
        <w:rPr>
          <w:rFonts w:hint="eastAsia" w:ascii="Times New Roman" w:hAnsi="Times New Roman" w:eastAsia="仿宋_GB2312" w:cs="Times New Roman"/>
          <w:color w:val="auto"/>
          <w:sz w:val="32"/>
          <w:szCs w:val="32"/>
          <w:lang w:val="en-US" w:eastAsia="zh-CN"/>
        </w:rPr>
        <w:t>；</w:t>
      </w:r>
      <w:r>
        <w:rPr>
          <w:rFonts w:ascii="Times New Roman" w:hAnsi="Times New Roman" w:eastAsia="仿宋_GB2312"/>
          <w:sz w:val="32"/>
          <w:szCs w:val="32"/>
        </w:rPr>
        <w:t>2025年计划发行专项债券</w:t>
      </w:r>
      <w:r>
        <w:rPr>
          <w:rFonts w:hint="eastAsia" w:ascii="Times New Roman" w:hAnsi="Times New Roman" w:eastAsia="仿宋_GB2312"/>
          <w:sz w:val="32"/>
          <w:szCs w:val="32"/>
        </w:rPr>
        <w:t>1000</w:t>
      </w:r>
      <w:r>
        <w:rPr>
          <w:rFonts w:ascii="Times New Roman" w:hAnsi="Times New Roman" w:eastAsia="仿宋_GB2312"/>
          <w:sz w:val="32"/>
          <w:szCs w:val="32"/>
        </w:rPr>
        <w:t>0.00万元</w:t>
      </w:r>
      <w:r>
        <w:rPr>
          <w:rFonts w:hint="eastAsia" w:ascii="Times New Roman" w:hAnsi="Times New Roman" w:eastAsia="仿宋_GB2312"/>
          <w:sz w:val="32"/>
          <w:szCs w:val="32"/>
          <w:lang w:eastAsia="zh-CN"/>
        </w:rPr>
        <w:t>；</w:t>
      </w:r>
      <w:r>
        <w:rPr>
          <w:rFonts w:ascii="Times New Roman" w:hAnsi="Times New Roman" w:eastAsia="仿宋_GB2312"/>
          <w:sz w:val="32"/>
          <w:szCs w:val="32"/>
        </w:rPr>
        <w:t>2026年计划发行专项债券</w:t>
      </w:r>
      <w:r>
        <w:rPr>
          <w:rFonts w:hint="eastAsia" w:ascii="Times New Roman" w:hAnsi="Times New Roman" w:eastAsia="仿宋_GB2312"/>
          <w:sz w:val="32"/>
          <w:szCs w:val="32"/>
        </w:rPr>
        <w:t>500</w:t>
      </w:r>
      <w:r>
        <w:rPr>
          <w:rFonts w:ascii="Times New Roman" w:hAnsi="Times New Roman" w:eastAsia="仿宋_GB2312"/>
          <w:sz w:val="32"/>
          <w:szCs w:val="32"/>
        </w:rPr>
        <w:t>0.00万元</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债券期限</w:t>
      </w:r>
      <w:r>
        <w:rPr>
          <w:rFonts w:hint="eastAsia" w:ascii="Times New Roman" w:hAnsi="Times New Roman" w:eastAsia="仿宋_GB2312" w:cs="Times New Roman"/>
          <w:sz w:val="32"/>
          <w:szCs w:val="32"/>
          <w:lang w:val="en-US" w:eastAsia="zh-CN"/>
        </w:rPr>
        <w:t>均</w:t>
      </w:r>
      <w:r>
        <w:rPr>
          <w:rFonts w:ascii="Times New Roman" w:hAnsi="Times New Roman" w:eastAsia="仿宋_GB2312" w:cs="Times New Roman"/>
          <w:sz w:val="32"/>
          <w:szCs w:val="32"/>
        </w:rPr>
        <w:t>为1</w:t>
      </w: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年，债券年利率按3.</w:t>
      </w:r>
      <w:r>
        <w:rPr>
          <w:rFonts w:hint="eastAsia" w:ascii="Times New Roman" w:hAnsi="Times New Roman" w:eastAsia="仿宋_GB2312" w:cs="Times New Roman"/>
          <w:sz w:val="32"/>
          <w:szCs w:val="32"/>
        </w:rPr>
        <w:t>95</w:t>
      </w:r>
      <w:r>
        <w:rPr>
          <w:rFonts w:ascii="Times New Roman" w:hAnsi="Times New Roman" w:eastAsia="仿宋_GB2312" w:cs="Times New Roman"/>
          <w:sz w:val="32"/>
          <w:szCs w:val="32"/>
        </w:rPr>
        <w:t>%测算。</w:t>
      </w:r>
    </w:p>
    <w:p w14:paraId="5EA1B729">
      <w:pPr>
        <w:adjustRightInd w:val="0"/>
        <w:snapToGrid w:val="0"/>
        <w:spacing w:line="560" w:lineRule="exact"/>
        <w:ind w:firstLine="640"/>
        <w:jc w:val="both"/>
        <w:rPr>
          <w:rFonts w:ascii="Times New Roman" w:hAnsi="Times New Roman" w:cs="Times New Roman"/>
          <w:sz w:val="32"/>
          <w:szCs w:val="32"/>
        </w:rPr>
      </w:pPr>
      <w:r>
        <w:rPr>
          <w:rFonts w:ascii="Times New Roman" w:hAnsi="Times New Roman" w:eastAsia="仿宋_GB2312" w:cs="Times New Roman"/>
          <w:sz w:val="32"/>
          <w:szCs w:val="32"/>
        </w:rPr>
        <w:t>3.非融资资金筹措:财政统筹解决</w:t>
      </w:r>
      <w:r>
        <w:rPr>
          <w:rFonts w:hint="eastAsia" w:ascii="Times New Roman" w:hAnsi="Times New Roman" w:eastAsia="仿宋_GB2312" w:cs="Times New Roman"/>
          <w:sz w:val="32"/>
          <w:szCs w:val="32"/>
        </w:rPr>
        <w:t>14028</w:t>
      </w:r>
      <w:r>
        <w:rPr>
          <w:rFonts w:ascii="Times New Roman" w:hAnsi="Times New Roman" w:eastAsia="仿宋_GB2312" w:cs="Times New Roman"/>
          <w:sz w:val="32"/>
          <w:szCs w:val="32"/>
        </w:rPr>
        <w:t>.00万元。</w:t>
      </w:r>
      <w:bookmarkEnd w:id="64"/>
    </w:p>
    <w:p w14:paraId="212B324C">
      <w:pPr>
        <w:adjustRightInd w:val="0"/>
        <w:snapToGrid w:val="0"/>
        <w:spacing w:line="360" w:lineRule="auto"/>
        <w:ind w:firstLine="640"/>
        <w:jc w:val="both"/>
        <w:rPr>
          <w:rFonts w:ascii="Times New Roman" w:hAnsi="Times New Roman" w:cs="Times New Roman"/>
          <w:sz w:val="32"/>
          <w:szCs w:val="32"/>
        </w:rPr>
        <w:sectPr>
          <w:footerReference r:id="rId11" w:type="default"/>
          <w:pgSz w:w="11850" w:h="16783"/>
          <w:pgMar w:top="1803" w:right="1440" w:bottom="1803" w:left="1440" w:header="851" w:footer="992" w:gutter="0"/>
          <w:pgNumType w:start="1"/>
          <w:cols w:space="720" w:num="1"/>
          <w:docGrid w:type="lines" w:linePitch="312" w:charSpace="0"/>
        </w:sectPr>
      </w:pPr>
    </w:p>
    <w:p w14:paraId="01465FE4">
      <w:pPr>
        <w:pStyle w:val="2"/>
        <w:spacing w:line="560" w:lineRule="exact"/>
        <w:ind w:firstLine="0" w:firstLineChars="0"/>
        <w:jc w:val="center"/>
        <w:rPr>
          <w:rFonts w:hint="default" w:ascii="Times New Roman" w:hAnsi="Times New Roman"/>
          <w:color w:val="auto"/>
          <w:sz w:val="28"/>
          <w:szCs w:val="28"/>
        </w:rPr>
      </w:pPr>
      <w:bookmarkStart w:id="65" w:name="_Hlk117980239"/>
      <w:r>
        <w:rPr>
          <w:rFonts w:asciiTheme="minorEastAsia" w:hAnsiTheme="minorEastAsia" w:eastAsiaTheme="minorEastAsia" w:cstheme="minorEastAsia"/>
          <w:b/>
          <w:bCs/>
          <w:color w:val="auto"/>
          <w:sz w:val="28"/>
          <w:szCs w:val="28"/>
        </w:rPr>
        <w:t>表</w:t>
      </w:r>
      <w:r>
        <w:rPr>
          <w:rFonts w:hint="eastAsia" w:asciiTheme="minorEastAsia" w:hAnsiTheme="minorEastAsia" w:eastAsiaTheme="minorEastAsia" w:cstheme="minorEastAsia"/>
          <w:b/>
          <w:bCs/>
          <w:color w:val="auto"/>
          <w:sz w:val="28"/>
          <w:szCs w:val="28"/>
          <w:lang w:val="en-US" w:eastAsia="zh-CN"/>
        </w:rPr>
        <w:t>4</w:t>
      </w:r>
      <w:r>
        <w:rPr>
          <w:rFonts w:asciiTheme="minorEastAsia" w:hAnsiTheme="minorEastAsia" w:eastAsiaTheme="minorEastAsia" w:cstheme="minorEastAsia"/>
          <w:b/>
          <w:bCs/>
          <w:color w:val="auto"/>
          <w:sz w:val="28"/>
          <w:szCs w:val="28"/>
        </w:rPr>
        <w:t xml:space="preserve">  项目资金筹措情况（单位：万元）</w:t>
      </w:r>
    </w:p>
    <w:tbl>
      <w:tblPr>
        <w:tblStyle w:val="16"/>
        <w:tblW w:w="5000" w:type="pct"/>
        <w:tblCaption w:val="项目资金筹措情况"/>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08"/>
        <w:gridCol w:w="1021"/>
        <w:gridCol w:w="951"/>
        <w:gridCol w:w="948"/>
        <w:gridCol w:w="948"/>
        <w:gridCol w:w="994"/>
        <w:gridCol w:w="948"/>
        <w:gridCol w:w="948"/>
        <w:gridCol w:w="948"/>
        <w:gridCol w:w="948"/>
        <w:gridCol w:w="956"/>
        <w:gridCol w:w="949"/>
        <w:gridCol w:w="949"/>
        <w:gridCol w:w="1025"/>
      </w:tblGrid>
      <w:tr w14:paraId="0C509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 w:type="pct"/>
            <w:vMerge w:val="restart"/>
            <w:vAlign w:val="center"/>
          </w:tcPr>
          <w:p w14:paraId="03D95060">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年度</w:t>
            </w:r>
          </w:p>
        </w:tc>
        <w:tc>
          <w:tcPr>
            <w:tcW w:w="728" w:type="pct"/>
            <w:gridSpan w:val="2"/>
            <w:vAlign w:val="center"/>
          </w:tcPr>
          <w:p w14:paraId="42ED1C3D">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项目投资</w:t>
            </w:r>
          </w:p>
        </w:tc>
        <w:tc>
          <w:tcPr>
            <w:tcW w:w="700" w:type="pct"/>
            <w:gridSpan w:val="2"/>
            <w:vAlign w:val="center"/>
          </w:tcPr>
          <w:p w14:paraId="1D611953">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市场化融资资金</w:t>
            </w:r>
          </w:p>
        </w:tc>
        <w:tc>
          <w:tcPr>
            <w:tcW w:w="2120" w:type="pct"/>
            <w:gridSpan w:val="6"/>
            <w:vAlign w:val="center"/>
          </w:tcPr>
          <w:p w14:paraId="3115527B">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非融资资金</w:t>
            </w:r>
          </w:p>
        </w:tc>
        <w:tc>
          <w:tcPr>
            <w:tcW w:w="1078" w:type="pct"/>
            <w:gridSpan w:val="3"/>
            <w:vAlign w:val="center"/>
          </w:tcPr>
          <w:p w14:paraId="1A09FD8C">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地方政府专项债券融资</w:t>
            </w:r>
          </w:p>
        </w:tc>
      </w:tr>
      <w:tr w14:paraId="7336E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 w:type="pct"/>
            <w:vMerge w:val="continue"/>
            <w:vAlign w:val="center"/>
          </w:tcPr>
          <w:p w14:paraId="0A6034B4">
            <w:pPr>
              <w:spacing w:line="240" w:lineRule="auto"/>
              <w:ind w:firstLine="0" w:firstLineChars="0"/>
              <w:jc w:val="center"/>
              <w:rPr>
                <w:rFonts w:ascii="Times New Roman" w:hAnsi="Times New Roman" w:eastAsia="宋体" w:cs="Times New Roman"/>
                <w:b/>
                <w:bCs/>
                <w:sz w:val="18"/>
                <w:szCs w:val="18"/>
              </w:rPr>
            </w:pPr>
          </w:p>
        </w:tc>
        <w:tc>
          <w:tcPr>
            <w:tcW w:w="377" w:type="pct"/>
            <w:vAlign w:val="center"/>
          </w:tcPr>
          <w:p w14:paraId="27D28F72">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总金额</w:t>
            </w:r>
          </w:p>
        </w:tc>
        <w:tc>
          <w:tcPr>
            <w:tcW w:w="351" w:type="pct"/>
            <w:vAlign w:val="center"/>
          </w:tcPr>
          <w:p w14:paraId="53D5C8C7">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已到位金额</w:t>
            </w:r>
          </w:p>
        </w:tc>
        <w:tc>
          <w:tcPr>
            <w:tcW w:w="350" w:type="pct"/>
            <w:vAlign w:val="center"/>
          </w:tcPr>
          <w:p w14:paraId="4B845541">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总金额</w:t>
            </w:r>
          </w:p>
        </w:tc>
        <w:tc>
          <w:tcPr>
            <w:tcW w:w="350" w:type="pct"/>
            <w:vAlign w:val="center"/>
          </w:tcPr>
          <w:p w14:paraId="2EC78C16">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已到位金额</w:t>
            </w:r>
          </w:p>
        </w:tc>
        <w:tc>
          <w:tcPr>
            <w:tcW w:w="367" w:type="pct"/>
            <w:vAlign w:val="center"/>
          </w:tcPr>
          <w:p w14:paraId="3855E9EE">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单位自有资金</w:t>
            </w:r>
          </w:p>
        </w:tc>
        <w:tc>
          <w:tcPr>
            <w:tcW w:w="350" w:type="pct"/>
            <w:vAlign w:val="center"/>
          </w:tcPr>
          <w:p w14:paraId="52FC234E">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其中：已到位金额</w:t>
            </w:r>
          </w:p>
        </w:tc>
        <w:tc>
          <w:tcPr>
            <w:tcW w:w="350" w:type="pct"/>
            <w:vAlign w:val="center"/>
          </w:tcPr>
          <w:p w14:paraId="2DE34AFE">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财政性资金</w:t>
            </w:r>
          </w:p>
        </w:tc>
        <w:tc>
          <w:tcPr>
            <w:tcW w:w="350" w:type="pct"/>
            <w:vAlign w:val="center"/>
          </w:tcPr>
          <w:p w14:paraId="03C0BC15">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其中：已到位金额</w:t>
            </w:r>
          </w:p>
        </w:tc>
        <w:tc>
          <w:tcPr>
            <w:tcW w:w="350" w:type="pct"/>
            <w:vAlign w:val="center"/>
          </w:tcPr>
          <w:p w14:paraId="13FC21E3">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其他</w:t>
            </w:r>
          </w:p>
        </w:tc>
        <w:tc>
          <w:tcPr>
            <w:tcW w:w="353" w:type="pct"/>
            <w:vAlign w:val="center"/>
          </w:tcPr>
          <w:p w14:paraId="4AACB40B">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其中：已到位金额</w:t>
            </w:r>
          </w:p>
        </w:tc>
        <w:tc>
          <w:tcPr>
            <w:tcW w:w="350" w:type="pct"/>
            <w:vAlign w:val="center"/>
          </w:tcPr>
          <w:p w14:paraId="5E83D4C6">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本次发行金额</w:t>
            </w:r>
          </w:p>
        </w:tc>
        <w:tc>
          <w:tcPr>
            <w:tcW w:w="350" w:type="pct"/>
            <w:vAlign w:val="center"/>
          </w:tcPr>
          <w:p w14:paraId="0286946A">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以前发行金额</w:t>
            </w:r>
          </w:p>
        </w:tc>
        <w:tc>
          <w:tcPr>
            <w:tcW w:w="378" w:type="pct"/>
            <w:vAlign w:val="center"/>
          </w:tcPr>
          <w:p w14:paraId="7FF849DF">
            <w:pPr>
              <w:spacing w:line="240" w:lineRule="auto"/>
              <w:ind w:firstLine="0" w:firstLineChars="0"/>
              <w:jc w:val="center"/>
              <w:rPr>
                <w:rFonts w:ascii="Times New Roman" w:hAnsi="Times New Roman" w:eastAsia="宋体" w:cs="Times New Roman"/>
                <w:b/>
                <w:bCs/>
                <w:sz w:val="18"/>
                <w:szCs w:val="18"/>
              </w:rPr>
            </w:pPr>
            <w:r>
              <w:rPr>
                <w:rFonts w:ascii="Times New Roman" w:hAnsi="Times New Roman" w:eastAsia="宋体" w:cs="Times New Roman"/>
                <w:b/>
                <w:bCs/>
                <w:sz w:val="18"/>
                <w:szCs w:val="18"/>
              </w:rPr>
              <w:t>计划以后发行金额</w:t>
            </w:r>
          </w:p>
        </w:tc>
      </w:tr>
      <w:tr w14:paraId="3D1263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 w:type="pct"/>
            <w:vAlign w:val="center"/>
          </w:tcPr>
          <w:p w14:paraId="1C23683F">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合计</w:t>
            </w:r>
          </w:p>
        </w:tc>
        <w:tc>
          <w:tcPr>
            <w:tcW w:w="1023" w:type="dxa"/>
            <w:vAlign w:val="center"/>
          </w:tcPr>
          <w:p w14:paraId="1562FA4D">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34028.00 </w:t>
            </w:r>
          </w:p>
        </w:tc>
        <w:tc>
          <w:tcPr>
            <w:tcW w:w="951" w:type="dxa"/>
            <w:vAlign w:val="center"/>
          </w:tcPr>
          <w:p w14:paraId="11292568">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0.00 </w:t>
            </w:r>
          </w:p>
        </w:tc>
        <w:tc>
          <w:tcPr>
            <w:tcW w:w="948" w:type="dxa"/>
            <w:vAlign w:val="center"/>
          </w:tcPr>
          <w:p w14:paraId="728CBA8E">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1BDDC722">
            <w:pPr>
              <w:spacing w:line="240" w:lineRule="auto"/>
              <w:ind w:firstLine="0" w:firstLineChars="0"/>
              <w:jc w:val="center"/>
              <w:rPr>
                <w:rFonts w:ascii="Times New Roman" w:hAnsi="Times New Roman" w:eastAsia="宋体" w:cs="Times New Roman"/>
                <w:sz w:val="18"/>
                <w:szCs w:val="18"/>
              </w:rPr>
            </w:pPr>
          </w:p>
        </w:tc>
        <w:tc>
          <w:tcPr>
            <w:tcW w:w="994" w:type="dxa"/>
            <w:vAlign w:val="center"/>
          </w:tcPr>
          <w:p w14:paraId="262D2C6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2E0D6F71">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4791DD6">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14028.00 </w:t>
            </w:r>
          </w:p>
        </w:tc>
        <w:tc>
          <w:tcPr>
            <w:tcW w:w="948" w:type="dxa"/>
            <w:vAlign w:val="center"/>
          </w:tcPr>
          <w:p w14:paraId="457A8823">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08C5880D">
            <w:pPr>
              <w:spacing w:line="240" w:lineRule="auto"/>
              <w:ind w:firstLine="0" w:firstLineChars="0"/>
              <w:jc w:val="center"/>
              <w:rPr>
                <w:rFonts w:ascii="Times New Roman" w:hAnsi="Times New Roman" w:eastAsia="宋体" w:cs="Times New Roman"/>
                <w:sz w:val="18"/>
                <w:szCs w:val="18"/>
              </w:rPr>
            </w:pPr>
          </w:p>
        </w:tc>
        <w:tc>
          <w:tcPr>
            <w:tcW w:w="956" w:type="dxa"/>
            <w:vAlign w:val="center"/>
          </w:tcPr>
          <w:p w14:paraId="1D010C54">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4C42AF6F">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1500.00 </w:t>
            </w:r>
          </w:p>
        </w:tc>
        <w:tc>
          <w:tcPr>
            <w:tcW w:w="948" w:type="dxa"/>
            <w:vAlign w:val="center"/>
          </w:tcPr>
          <w:p w14:paraId="355102A7">
            <w:pPr>
              <w:spacing w:line="240" w:lineRule="auto"/>
              <w:ind w:firstLine="0" w:firstLineChars="0"/>
              <w:jc w:val="center"/>
              <w:rPr>
                <w:rFonts w:ascii="Times New Roman" w:hAnsi="Times New Roman" w:eastAsia="宋体" w:cs="Times New Roman"/>
                <w:sz w:val="18"/>
                <w:szCs w:val="18"/>
              </w:rPr>
            </w:pPr>
          </w:p>
        </w:tc>
        <w:tc>
          <w:tcPr>
            <w:tcW w:w="1024" w:type="dxa"/>
            <w:vAlign w:val="center"/>
          </w:tcPr>
          <w:p w14:paraId="7FDF8586">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18500.00 </w:t>
            </w:r>
          </w:p>
        </w:tc>
      </w:tr>
      <w:tr w14:paraId="5EF6B1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rPr>
        <w:tc>
          <w:tcPr>
            <w:tcW w:w="372" w:type="pct"/>
            <w:vAlign w:val="center"/>
          </w:tcPr>
          <w:p w14:paraId="057105B6">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2024年</w:t>
            </w:r>
          </w:p>
        </w:tc>
        <w:tc>
          <w:tcPr>
            <w:tcW w:w="1023" w:type="dxa"/>
            <w:vAlign w:val="center"/>
          </w:tcPr>
          <w:p w14:paraId="5BF4D71B">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10000.00 </w:t>
            </w:r>
          </w:p>
        </w:tc>
        <w:tc>
          <w:tcPr>
            <w:tcW w:w="951" w:type="dxa"/>
            <w:vAlign w:val="center"/>
          </w:tcPr>
          <w:p w14:paraId="5AED054B">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1F0E9F5">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224C426F">
            <w:pPr>
              <w:spacing w:line="240" w:lineRule="auto"/>
              <w:ind w:firstLine="0" w:firstLineChars="0"/>
              <w:jc w:val="center"/>
              <w:rPr>
                <w:rFonts w:ascii="Times New Roman" w:hAnsi="Times New Roman" w:eastAsia="宋体" w:cs="Times New Roman"/>
                <w:sz w:val="18"/>
                <w:szCs w:val="18"/>
              </w:rPr>
            </w:pPr>
          </w:p>
        </w:tc>
        <w:tc>
          <w:tcPr>
            <w:tcW w:w="994" w:type="dxa"/>
            <w:vAlign w:val="center"/>
          </w:tcPr>
          <w:p w14:paraId="629D5B6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49C8C91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36D7AAE2">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5000.00 </w:t>
            </w:r>
          </w:p>
        </w:tc>
        <w:tc>
          <w:tcPr>
            <w:tcW w:w="948" w:type="dxa"/>
            <w:vAlign w:val="center"/>
          </w:tcPr>
          <w:p w14:paraId="0AC3820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09605642">
            <w:pPr>
              <w:spacing w:line="240" w:lineRule="auto"/>
              <w:ind w:firstLine="0" w:firstLineChars="0"/>
              <w:jc w:val="center"/>
              <w:rPr>
                <w:rFonts w:ascii="Times New Roman" w:hAnsi="Times New Roman" w:eastAsia="宋体" w:cs="Times New Roman"/>
                <w:sz w:val="18"/>
                <w:szCs w:val="18"/>
              </w:rPr>
            </w:pPr>
          </w:p>
        </w:tc>
        <w:tc>
          <w:tcPr>
            <w:tcW w:w="956" w:type="dxa"/>
            <w:vAlign w:val="center"/>
          </w:tcPr>
          <w:p w14:paraId="4FD9E44A">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7517BB34">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1500.00 </w:t>
            </w:r>
          </w:p>
        </w:tc>
        <w:tc>
          <w:tcPr>
            <w:tcW w:w="948" w:type="dxa"/>
            <w:vAlign w:val="center"/>
          </w:tcPr>
          <w:p w14:paraId="2A75AF4E">
            <w:pPr>
              <w:spacing w:line="240" w:lineRule="auto"/>
              <w:ind w:firstLine="0" w:firstLineChars="0"/>
              <w:jc w:val="center"/>
              <w:rPr>
                <w:rFonts w:ascii="Times New Roman" w:hAnsi="Times New Roman" w:eastAsia="宋体" w:cs="Times New Roman"/>
                <w:sz w:val="18"/>
                <w:szCs w:val="18"/>
              </w:rPr>
            </w:pPr>
          </w:p>
        </w:tc>
        <w:tc>
          <w:tcPr>
            <w:tcW w:w="1024" w:type="dxa"/>
            <w:vAlign w:val="center"/>
          </w:tcPr>
          <w:p w14:paraId="7FD30F16">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3500.00 </w:t>
            </w:r>
          </w:p>
        </w:tc>
      </w:tr>
      <w:tr w14:paraId="7D131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 w:type="pct"/>
            <w:vAlign w:val="center"/>
          </w:tcPr>
          <w:p w14:paraId="38FDEAE9">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2025年</w:t>
            </w:r>
          </w:p>
        </w:tc>
        <w:tc>
          <w:tcPr>
            <w:tcW w:w="1023" w:type="dxa"/>
            <w:vAlign w:val="center"/>
          </w:tcPr>
          <w:p w14:paraId="0029CF1B">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15000.00 </w:t>
            </w:r>
          </w:p>
        </w:tc>
        <w:tc>
          <w:tcPr>
            <w:tcW w:w="951" w:type="dxa"/>
            <w:vAlign w:val="center"/>
          </w:tcPr>
          <w:p w14:paraId="5EFAE5D8">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A5081A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D8B11BA">
            <w:pPr>
              <w:spacing w:line="240" w:lineRule="auto"/>
              <w:ind w:firstLine="0" w:firstLineChars="0"/>
              <w:jc w:val="center"/>
              <w:rPr>
                <w:rFonts w:ascii="Times New Roman" w:hAnsi="Times New Roman" w:eastAsia="宋体" w:cs="Times New Roman"/>
                <w:sz w:val="18"/>
                <w:szCs w:val="18"/>
              </w:rPr>
            </w:pPr>
          </w:p>
        </w:tc>
        <w:tc>
          <w:tcPr>
            <w:tcW w:w="994" w:type="dxa"/>
            <w:vAlign w:val="center"/>
          </w:tcPr>
          <w:p w14:paraId="3B33E489">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0D33F0C">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5326A30C">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5000.00 </w:t>
            </w:r>
          </w:p>
        </w:tc>
        <w:tc>
          <w:tcPr>
            <w:tcW w:w="948" w:type="dxa"/>
            <w:vAlign w:val="center"/>
          </w:tcPr>
          <w:p w14:paraId="0C49EE96">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0B52A133">
            <w:pPr>
              <w:spacing w:line="240" w:lineRule="auto"/>
              <w:ind w:firstLine="0" w:firstLineChars="0"/>
              <w:jc w:val="center"/>
              <w:rPr>
                <w:rFonts w:ascii="Times New Roman" w:hAnsi="Times New Roman" w:eastAsia="宋体" w:cs="Times New Roman"/>
                <w:sz w:val="18"/>
                <w:szCs w:val="18"/>
              </w:rPr>
            </w:pPr>
          </w:p>
        </w:tc>
        <w:tc>
          <w:tcPr>
            <w:tcW w:w="956" w:type="dxa"/>
            <w:vAlign w:val="center"/>
          </w:tcPr>
          <w:p w14:paraId="7BFED78C">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7AA014A3">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6A4497F0">
            <w:pPr>
              <w:spacing w:line="240" w:lineRule="auto"/>
              <w:ind w:firstLine="0" w:firstLineChars="0"/>
              <w:jc w:val="center"/>
              <w:rPr>
                <w:rFonts w:ascii="Times New Roman" w:hAnsi="Times New Roman" w:eastAsia="宋体" w:cs="Times New Roman"/>
                <w:sz w:val="18"/>
                <w:szCs w:val="18"/>
              </w:rPr>
            </w:pPr>
          </w:p>
        </w:tc>
        <w:tc>
          <w:tcPr>
            <w:tcW w:w="1024" w:type="dxa"/>
            <w:vAlign w:val="center"/>
          </w:tcPr>
          <w:p w14:paraId="6485D396">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10000.00 </w:t>
            </w:r>
          </w:p>
        </w:tc>
      </w:tr>
      <w:tr w14:paraId="084D34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2" w:type="pct"/>
            <w:vAlign w:val="center"/>
          </w:tcPr>
          <w:p w14:paraId="603D2FA3">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2026年</w:t>
            </w:r>
          </w:p>
        </w:tc>
        <w:tc>
          <w:tcPr>
            <w:tcW w:w="1023" w:type="dxa"/>
            <w:vAlign w:val="center"/>
          </w:tcPr>
          <w:p w14:paraId="26597AE0">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9028.00 </w:t>
            </w:r>
          </w:p>
        </w:tc>
        <w:tc>
          <w:tcPr>
            <w:tcW w:w="951" w:type="dxa"/>
            <w:vAlign w:val="center"/>
          </w:tcPr>
          <w:p w14:paraId="51CBA41D">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0C63C3FB">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6A6226AF">
            <w:pPr>
              <w:spacing w:line="240" w:lineRule="auto"/>
              <w:ind w:firstLine="0" w:firstLineChars="0"/>
              <w:jc w:val="center"/>
              <w:rPr>
                <w:rFonts w:ascii="Times New Roman" w:hAnsi="Times New Roman" w:eastAsia="宋体" w:cs="Times New Roman"/>
                <w:sz w:val="18"/>
                <w:szCs w:val="18"/>
              </w:rPr>
            </w:pPr>
          </w:p>
        </w:tc>
        <w:tc>
          <w:tcPr>
            <w:tcW w:w="994" w:type="dxa"/>
            <w:vAlign w:val="center"/>
          </w:tcPr>
          <w:p w14:paraId="5272F1BF">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1EB114FD">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0A7EF745">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4028.00 </w:t>
            </w:r>
          </w:p>
        </w:tc>
        <w:tc>
          <w:tcPr>
            <w:tcW w:w="948" w:type="dxa"/>
            <w:vAlign w:val="center"/>
          </w:tcPr>
          <w:p w14:paraId="43E0BEE0">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200762AE">
            <w:pPr>
              <w:spacing w:line="240" w:lineRule="auto"/>
              <w:ind w:firstLine="0" w:firstLineChars="0"/>
              <w:jc w:val="center"/>
              <w:rPr>
                <w:rFonts w:ascii="Times New Roman" w:hAnsi="Times New Roman" w:eastAsia="宋体" w:cs="Times New Roman"/>
                <w:sz w:val="18"/>
                <w:szCs w:val="18"/>
              </w:rPr>
            </w:pPr>
          </w:p>
        </w:tc>
        <w:tc>
          <w:tcPr>
            <w:tcW w:w="956" w:type="dxa"/>
            <w:vAlign w:val="center"/>
          </w:tcPr>
          <w:p w14:paraId="566175BE">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73EECD44">
            <w:pPr>
              <w:spacing w:line="240" w:lineRule="auto"/>
              <w:ind w:firstLine="0" w:firstLineChars="0"/>
              <w:jc w:val="center"/>
              <w:rPr>
                <w:rFonts w:ascii="Times New Roman" w:hAnsi="Times New Roman" w:eastAsia="宋体" w:cs="Times New Roman"/>
                <w:sz w:val="18"/>
                <w:szCs w:val="18"/>
              </w:rPr>
            </w:pPr>
          </w:p>
        </w:tc>
        <w:tc>
          <w:tcPr>
            <w:tcW w:w="948" w:type="dxa"/>
            <w:vAlign w:val="center"/>
          </w:tcPr>
          <w:p w14:paraId="2B45A257">
            <w:pPr>
              <w:spacing w:line="240" w:lineRule="auto"/>
              <w:ind w:firstLine="0" w:firstLineChars="0"/>
              <w:jc w:val="center"/>
              <w:rPr>
                <w:rFonts w:ascii="Times New Roman" w:hAnsi="Times New Roman" w:eastAsia="宋体" w:cs="Times New Roman"/>
                <w:sz w:val="18"/>
                <w:szCs w:val="18"/>
              </w:rPr>
            </w:pPr>
          </w:p>
        </w:tc>
        <w:tc>
          <w:tcPr>
            <w:tcW w:w="1024" w:type="dxa"/>
            <w:vAlign w:val="center"/>
          </w:tcPr>
          <w:p w14:paraId="2971A82B">
            <w:pPr>
              <w:spacing w:line="240" w:lineRule="auto"/>
              <w:ind w:firstLine="0" w:firstLineChars="0"/>
              <w:jc w:val="center"/>
              <w:rPr>
                <w:rFonts w:ascii="Times New Roman" w:hAnsi="Times New Roman" w:eastAsia="宋体" w:cs="Times New Roman"/>
                <w:sz w:val="18"/>
                <w:szCs w:val="18"/>
              </w:rPr>
            </w:pPr>
            <w:r>
              <w:rPr>
                <w:rFonts w:hint="default" w:ascii="Times New Roman" w:hAnsi="Times New Roman" w:eastAsia="宋体" w:cs="Times New Roman"/>
                <w:sz w:val="18"/>
                <w:szCs w:val="18"/>
                <w:lang w:val="en-US" w:eastAsia="zh-CN"/>
              </w:rPr>
              <w:t xml:space="preserve">5000.00 </w:t>
            </w:r>
          </w:p>
        </w:tc>
      </w:tr>
    </w:tbl>
    <w:p w14:paraId="14EFFC70">
      <w:pPr>
        <w:ind w:firstLine="560"/>
        <w:rPr>
          <w:rFonts w:ascii="Times New Roman" w:hAnsi="Times New Roman" w:cs="Times New Roman"/>
        </w:rPr>
      </w:pPr>
    </w:p>
    <w:p w14:paraId="55B4053D">
      <w:pPr>
        <w:tabs>
          <w:tab w:val="left" w:pos="9490"/>
        </w:tabs>
        <w:ind w:firstLine="560"/>
        <w:rPr>
          <w:rFonts w:ascii="Times New Roman" w:hAnsi="Times New Roman" w:cs="Times New Roman"/>
        </w:rPr>
      </w:pPr>
      <w:r>
        <w:rPr>
          <w:rFonts w:ascii="Times New Roman" w:hAnsi="Times New Roman" w:cs="Times New Roman"/>
        </w:rPr>
        <w:tab/>
      </w:r>
    </w:p>
    <w:bookmarkEnd w:id="65"/>
    <w:p w14:paraId="7639E9F8">
      <w:pPr>
        <w:adjustRightInd w:val="0"/>
        <w:snapToGrid w:val="0"/>
        <w:spacing w:line="360" w:lineRule="auto"/>
        <w:ind w:firstLine="0" w:firstLineChars="0"/>
        <w:rPr>
          <w:rFonts w:ascii="Times New Roman" w:hAnsi="Times New Roman" w:eastAsia="仿宋_GB2312" w:cs="Times New Roman"/>
          <w:b/>
          <w:bCs/>
          <w:sz w:val="32"/>
          <w:szCs w:val="32"/>
        </w:rPr>
      </w:pPr>
      <w:bookmarkStart w:id="66" w:name="_Toc27055"/>
      <w:bookmarkStart w:id="67" w:name="_Toc8930"/>
      <w:bookmarkStart w:id="68" w:name="_Toc21890"/>
      <w:bookmarkStart w:id="69" w:name="_Toc14323"/>
    </w:p>
    <w:p w14:paraId="04D9C80F">
      <w:pPr>
        <w:adjustRightInd w:val="0"/>
        <w:snapToGrid w:val="0"/>
        <w:spacing w:line="360" w:lineRule="auto"/>
        <w:ind w:firstLine="0" w:firstLineChars="0"/>
        <w:rPr>
          <w:rFonts w:ascii="Times New Roman" w:hAnsi="Times New Roman" w:eastAsia="仿宋_GB2312" w:cs="Times New Roman"/>
          <w:b/>
          <w:bCs/>
          <w:sz w:val="32"/>
          <w:szCs w:val="32"/>
        </w:rPr>
        <w:sectPr>
          <w:footerReference r:id="rId12" w:type="default"/>
          <w:pgSz w:w="16783" w:h="11850" w:orient="landscape"/>
          <w:pgMar w:top="1531" w:right="2041" w:bottom="1417" w:left="1417" w:header="851" w:footer="992" w:gutter="0"/>
          <w:cols w:space="720" w:num="1"/>
          <w:docGrid w:type="lines" w:linePitch="312" w:charSpace="0"/>
        </w:sectPr>
      </w:pPr>
    </w:p>
    <w:p w14:paraId="5B0FFCA9">
      <w:pPr>
        <w:pStyle w:val="5"/>
        <w:spacing w:line="560" w:lineRule="exact"/>
        <w:ind w:firstLine="643"/>
        <w:jc w:val="both"/>
        <w:rPr>
          <w:rFonts w:ascii="Times New Roman" w:hAnsi="Times New Roman" w:eastAsia="仿宋_GB2312"/>
          <w:color w:val="auto"/>
          <w:sz w:val="32"/>
        </w:rPr>
      </w:pPr>
      <w:bookmarkStart w:id="70" w:name="_Toc6512"/>
      <w:r>
        <w:rPr>
          <w:rFonts w:ascii="Times New Roman" w:hAnsi="Times New Roman" w:eastAsia="仿宋_GB2312"/>
          <w:color w:val="auto"/>
          <w:sz w:val="32"/>
        </w:rPr>
        <w:t>（三）项目实施安排</w:t>
      </w:r>
      <w:bookmarkEnd w:id="66"/>
      <w:bookmarkEnd w:id="67"/>
      <w:bookmarkEnd w:id="68"/>
      <w:bookmarkEnd w:id="69"/>
      <w:bookmarkEnd w:id="70"/>
    </w:p>
    <w:p w14:paraId="0F5CCF57">
      <w:pPr>
        <w:adjustRightInd w:val="0"/>
        <w:snapToGrid w:val="0"/>
        <w:spacing w:line="560" w:lineRule="exact"/>
        <w:ind w:firstLine="640"/>
        <w:jc w:val="both"/>
        <w:rPr>
          <w:rFonts w:ascii="Times New Roman" w:hAnsi="Times New Roman" w:cs="Times New Roman"/>
          <w:sz w:val="32"/>
          <w:szCs w:val="32"/>
        </w:rPr>
      </w:pPr>
      <w:bookmarkStart w:id="71" w:name="_Hlk117979715"/>
      <w:r>
        <w:rPr>
          <w:rFonts w:ascii="Times New Roman" w:hAnsi="Times New Roman" w:eastAsia="仿宋_GB2312" w:cs="Times New Roman"/>
          <w:sz w:val="32"/>
          <w:szCs w:val="32"/>
        </w:rPr>
        <w:t>本项目预计建设周期为24个月（不含前期），计划2024年</w:t>
      </w:r>
      <w:r>
        <w:rPr>
          <w:rFonts w:hint="eastAsia" w:ascii="Times New Roman" w:hAnsi="Times New Roman" w:eastAsia="仿宋_GB2312" w:cs="Times New Roman"/>
          <w:sz w:val="32"/>
          <w:szCs w:val="32"/>
        </w:rPr>
        <w:t>8</w:t>
      </w:r>
      <w:r>
        <w:rPr>
          <w:rFonts w:ascii="Times New Roman" w:hAnsi="Times New Roman" w:eastAsia="仿宋_GB2312" w:cs="Times New Roman"/>
          <w:sz w:val="32"/>
          <w:szCs w:val="32"/>
        </w:rPr>
        <w:t>月开工，具体建设计划如下：2024年8</w:t>
      </w:r>
      <w:r>
        <w:rPr>
          <w:rFonts w:hint="eastAsia" w:ascii="Times New Roman" w:hAnsi="Times New Roman" w:eastAsia="仿宋_GB2312" w:cs="Times New Roman"/>
          <w:sz w:val="32"/>
          <w:szCs w:val="32"/>
        </w:rPr>
        <w:t>月开工建设，</w:t>
      </w:r>
      <w:r>
        <w:rPr>
          <w:rFonts w:ascii="Times New Roman" w:hAnsi="Times New Roman" w:eastAsia="仿宋_GB2312" w:cs="Times New Roman"/>
          <w:sz w:val="32"/>
          <w:szCs w:val="32"/>
        </w:rPr>
        <w:t>2026</w:t>
      </w:r>
      <w:r>
        <w:rPr>
          <w:rFonts w:hint="eastAsia" w:ascii="Times New Roman" w:hAnsi="Times New Roman" w:eastAsia="仿宋_GB2312" w:cs="Times New Roman"/>
          <w:sz w:val="32"/>
          <w:szCs w:val="32"/>
        </w:rPr>
        <w:t>年</w:t>
      </w:r>
      <w:r>
        <w:rPr>
          <w:rFonts w:ascii="Times New Roman" w:hAnsi="Times New Roman" w:eastAsia="仿宋_GB2312" w:cs="Times New Roman"/>
          <w:sz w:val="32"/>
          <w:szCs w:val="32"/>
        </w:rPr>
        <w:t>6</w:t>
      </w:r>
      <w:r>
        <w:rPr>
          <w:rFonts w:hint="eastAsia" w:ascii="Times New Roman" w:hAnsi="Times New Roman" w:eastAsia="仿宋_GB2312" w:cs="Times New Roman"/>
          <w:sz w:val="32"/>
          <w:szCs w:val="32"/>
        </w:rPr>
        <w:t>月底完工，各项工程及验收工作在</w:t>
      </w:r>
      <w:r>
        <w:rPr>
          <w:rFonts w:ascii="Times New Roman" w:hAnsi="Times New Roman" w:eastAsia="仿宋_GB2312" w:cs="Times New Roman"/>
          <w:sz w:val="32"/>
          <w:szCs w:val="32"/>
        </w:rPr>
        <w:t>2026</w:t>
      </w:r>
      <w:r>
        <w:rPr>
          <w:rFonts w:hint="eastAsia" w:ascii="Times New Roman" w:hAnsi="Times New Roman" w:eastAsia="仿宋_GB2312" w:cs="Times New Roman"/>
          <w:sz w:val="32"/>
          <w:szCs w:val="32"/>
        </w:rPr>
        <w:t>年</w:t>
      </w:r>
      <w:r>
        <w:rPr>
          <w:rFonts w:ascii="Times New Roman" w:hAnsi="Times New Roman" w:eastAsia="仿宋_GB2312" w:cs="Times New Roman"/>
          <w:sz w:val="32"/>
          <w:szCs w:val="32"/>
        </w:rPr>
        <w:t>7</w:t>
      </w:r>
      <w:r>
        <w:rPr>
          <w:rFonts w:hint="eastAsia" w:ascii="Times New Roman" w:hAnsi="Times New Roman" w:eastAsia="仿宋_GB2312" w:cs="Times New Roman"/>
          <w:sz w:val="32"/>
          <w:szCs w:val="32"/>
        </w:rPr>
        <w:t>月</w:t>
      </w:r>
      <w:r>
        <w:rPr>
          <w:rFonts w:ascii="Times New Roman" w:hAnsi="Times New Roman" w:eastAsia="仿宋_GB2312" w:cs="Times New Roman"/>
          <w:sz w:val="32"/>
          <w:szCs w:val="32"/>
        </w:rPr>
        <w:t>31</w:t>
      </w:r>
      <w:r>
        <w:rPr>
          <w:rFonts w:hint="eastAsia" w:ascii="Times New Roman" w:hAnsi="Times New Roman" w:eastAsia="仿宋_GB2312" w:cs="Times New Roman"/>
          <w:sz w:val="32"/>
          <w:szCs w:val="32"/>
        </w:rPr>
        <w:t>日前结束</w:t>
      </w:r>
      <w:r>
        <w:rPr>
          <w:rFonts w:ascii="Times New Roman" w:hAnsi="Times New Roman" w:eastAsia="仿宋_GB2312" w:cs="Times New Roman"/>
          <w:sz w:val="32"/>
          <w:szCs w:val="32"/>
        </w:rPr>
        <w:t>。</w:t>
      </w:r>
      <w:bookmarkEnd w:id="71"/>
      <w:bookmarkStart w:id="72" w:name="_Hlk117980169"/>
    </w:p>
    <w:bookmarkEnd w:id="72"/>
    <w:p w14:paraId="768AFE51">
      <w:pPr>
        <w:pStyle w:val="5"/>
        <w:spacing w:line="560" w:lineRule="exact"/>
        <w:ind w:firstLine="643"/>
        <w:jc w:val="both"/>
        <w:rPr>
          <w:rFonts w:ascii="Times New Roman" w:hAnsi="Times New Roman" w:eastAsia="仿宋_GB2312"/>
          <w:color w:val="auto"/>
          <w:sz w:val="32"/>
        </w:rPr>
      </w:pPr>
      <w:bookmarkStart w:id="73" w:name="_Toc775"/>
      <w:r>
        <w:rPr>
          <w:rFonts w:ascii="Times New Roman" w:hAnsi="Times New Roman" w:eastAsia="仿宋_GB2312"/>
          <w:color w:val="auto"/>
          <w:sz w:val="32"/>
        </w:rPr>
        <w:t>（四）债券资金用途</w:t>
      </w:r>
      <w:bookmarkEnd w:id="73"/>
    </w:p>
    <w:p w14:paraId="4D4B4EBA">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此次发行专项债券资金用于广州市花都区现代物流港建设及配套工程，具体建设内容包括</w:t>
      </w:r>
      <w:r>
        <w:rPr>
          <w:rFonts w:hint="eastAsia" w:ascii="Times New Roman" w:hAnsi="Times New Roman" w:eastAsia="仿宋_GB2312" w:cs="Times New Roman"/>
          <w:sz w:val="32"/>
          <w:szCs w:val="32"/>
        </w:rPr>
        <w:t>用地面积为76.2亩，建筑面积约118946平方米，建设物流用房总面积70484平方米（其中集运分拨中心12732平方米、跨境电商物流中心15384平方米、陆航联运中心28800平方米及城市共同配送中心13568平方米</w:t>
      </w:r>
      <w:r>
        <w:rPr>
          <w:rFonts w:hint="eastAsia" w:ascii="Times New Roman" w:hAnsi="Times New Roman" w:eastAsia="仿宋_GB2312" w:cs="Times New Roman"/>
          <w:sz w:val="32"/>
          <w:szCs w:val="32"/>
          <w:lang w:eastAsia="zh-CN"/>
        </w:rPr>
        <w:t>）</w:t>
      </w:r>
      <w:r>
        <w:rPr>
          <w:rFonts w:hint="eastAsia" w:ascii="Times New Roman" w:hAnsi="Times New Roman" w:eastAsia="仿宋_GB2312" w:cs="Times New Roman"/>
          <w:sz w:val="32"/>
          <w:szCs w:val="32"/>
        </w:rPr>
        <w:t>；冷库21145.2平方米；装卸平台8000平方米；项目道路建设约13730平方米；新增停车位共348个。</w:t>
      </w:r>
    </w:p>
    <w:p w14:paraId="5D182596">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本次拟使用金额</w:t>
      </w:r>
      <w:r>
        <w:rPr>
          <w:rFonts w:hint="eastAsia" w:ascii="Times New Roman" w:hAnsi="Times New Roman"/>
          <w:color w:val="auto"/>
          <w:sz w:val="32"/>
          <w:szCs w:val="32"/>
          <w:lang w:val="en-US" w:eastAsia="zh-CN"/>
        </w:rPr>
        <w:t>15</w:t>
      </w:r>
      <w:r>
        <w:rPr>
          <w:rFonts w:ascii="Times New Roman" w:hAnsi="Times New Roman"/>
          <w:color w:val="auto"/>
          <w:sz w:val="32"/>
          <w:szCs w:val="32"/>
        </w:rPr>
        <w:t>0</w:t>
      </w:r>
      <w:r>
        <w:rPr>
          <w:rFonts w:hint="default" w:ascii="Times New Roman" w:hAnsi="Times New Roman"/>
          <w:color w:val="auto"/>
          <w:sz w:val="32"/>
          <w:szCs w:val="32"/>
        </w:rPr>
        <w:t>0.00万元。本批次债券融资计划在2024年</w:t>
      </w:r>
      <w:r>
        <w:rPr>
          <w:rFonts w:ascii="Times New Roman" w:hAnsi="Times New Roman"/>
          <w:color w:val="auto"/>
          <w:sz w:val="32"/>
          <w:szCs w:val="32"/>
        </w:rPr>
        <w:t>底</w:t>
      </w:r>
      <w:r>
        <w:rPr>
          <w:rFonts w:hint="default" w:ascii="Times New Roman" w:hAnsi="Times New Roman"/>
          <w:color w:val="auto"/>
          <w:sz w:val="32"/>
          <w:szCs w:val="32"/>
        </w:rPr>
        <w:t>前使用完，形成实物工作量，各季度用款计划如下：</w:t>
      </w:r>
    </w:p>
    <w:p w14:paraId="5F72FAA0">
      <w:pPr>
        <w:spacing w:line="560" w:lineRule="exact"/>
        <w:ind w:firstLine="560"/>
        <w:rPr>
          <w:rFonts w:ascii="Times New Roman" w:hAnsi="Times New Roman" w:cs="Times New Roman"/>
        </w:rPr>
        <w:sectPr>
          <w:footerReference r:id="rId13" w:type="default"/>
          <w:pgSz w:w="11906" w:h="16838"/>
          <w:pgMar w:top="1440" w:right="1800" w:bottom="1440" w:left="1800" w:header="851" w:footer="992" w:gutter="0"/>
          <w:cols w:space="425" w:num="1"/>
          <w:docGrid w:type="lines" w:linePitch="312" w:charSpace="0"/>
        </w:sectPr>
      </w:pPr>
    </w:p>
    <w:p w14:paraId="3EDA9AF4">
      <w:pPr>
        <w:pStyle w:val="2"/>
        <w:spacing w:line="560" w:lineRule="exact"/>
        <w:ind w:firstLine="0" w:firstLineChars="0"/>
        <w:jc w:val="center"/>
        <w:rPr>
          <w:rFonts w:hint="default" w:ascii="Times New Roman" w:hAnsi="Times New Roman"/>
          <w:color w:val="auto"/>
        </w:rPr>
      </w:pPr>
      <w:r>
        <w:rPr>
          <w:rFonts w:asciiTheme="minorEastAsia" w:hAnsiTheme="minorEastAsia" w:eastAsiaTheme="minorEastAsia" w:cstheme="minorEastAsia"/>
          <w:b/>
          <w:bCs/>
          <w:color w:val="auto"/>
          <w:sz w:val="28"/>
          <w:szCs w:val="28"/>
        </w:rPr>
        <w:t>表</w:t>
      </w:r>
      <w:r>
        <w:rPr>
          <w:rFonts w:hint="eastAsia" w:asciiTheme="minorEastAsia" w:hAnsiTheme="minorEastAsia" w:eastAsiaTheme="minorEastAsia" w:cstheme="minorEastAsia"/>
          <w:b/>
          <w:bCs/>
          <w:color w:val="auto"/>
          <w:sz w:val="28"/>
          <w:szCs w:val="28"/>
          <w:lang w:val="en-US" w:eastAsia="zh-CN"/>
        </w:rPr>
        <w:t>5</w:t>
      </w:r>
      <w:r>
        <w:rPr>
          <w:rFonts w:asciiTheme="minorEastAsia" w:hAnsiTheme="minorEastAsia" w:eastAsiaTheme="minorEastAsia" w:cstheme="minorEastAsia"/>
          <w:b/>
          <w:bCs/>
          <w:color w:val="auto"/>
          <w:sz w:val="28"/>
          <w:szCs w:val="28"/>
        </w:rPr>
        <w:t xml:space="preserve">  项目用款计划（单位：万元）</w:t>
      </w:r>
    </w:p>
    <w:tbl>
      <w:tblPr>
        <w:tblStyle w:val="15"/>
        <w:tblW w:w="14459" w:type="dxa"/>
        <w:jc w:val="center"/>
        <w:tblCaption w:val="项目用款计划"/>
        <w:tblLayout w:type="autofit"/>
        <w:tblCellMar>
          <w:top w:w="0" w:type="dxa"/>
          <w:left w:w="108" w:type="dxa"/>
          <w:bottom w:w="0" w:type="dxa"/>
          <w:right w:w="108" w:type="dxa"/>
        </w:tblCellMar>
      </w:tblPr>
      <w:tblGrid>
        <w:gridCol w:w="1460"/>
        <w:gridCol w:w="1056"/>
        <w:gridCol w:w="1196"/>
        <w:gridCol w:w="1374"/>
        <w:gridCol w:w="1176"/>
        <w:gridCol w:w="1399"/>
        <w:gridCol w:w="1176"/>
        <w:gridCol w:w="1423"/>
        <w:gridCol w:w="1255"/>
        <w:gridCol w:w="1335"/>
        <w:gridCol w:w="1609"/>
      </w:tblGrid>
      <w:tr w14:paraId="2DD1D761">
        <w:tblPrEx>
          <w:tblCellMar>
            <w:top w:w="0" w:type="dxa"/>
            <w:left w:w="108" w:type="dxa"/>
            <w:bottom w:w="0" w:type="dxa"/>
            <w:right w:w="108" w:type="dxa"/>
          </w:tblCellMar>
        </w:tblPrEx>
        <w:trPr>
          <w:trHeight w:val="480" w:hRule="atLeast"/>
          <w:jc w:val="center"/>
        </w:trPr>
        <w:tc>
          <w:tcPr>
            <w:tcW w:w="1460"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63774CAC">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项目总投资</w:t>
            </w:r>
          </w:p>
        </w:tc>
        <w:tc>
          <w:tcPr>
            <w:tcW w:w="1056" w:type="dxa"/>
            <w:vMerge w:val="restart"/>
            <w:tcBorders>
              <w:top w:val="single" w:color="auto" w:sz="4" w:space="0"/>
              <w:left w:val="single" w:color="auto" w:sz="4" w:space="0"/>
              <w:bottom w:val="single" w:color="000000" w:sz="4" w:space="0"/>
              <w:right w:val="single" w:color="auto" w:sz="4" w:space="0"/>
            </w:tcBorders>
            <w:shd w:val="clear" w:color="auto" w:fill="auto"/>
            <w:vAlign w:val="center"/>
          </w:tcPr>
          <w:p w14:paraId="72C53EA5">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以前年度用款金额</w:t>
            </w:r>
          </w:p>
        </w:tc>
        <w:tc>
          <w:tcPr>
            <w:tcW w:w="10334" w:type="dxa"/>
            <w:gridSpan w:val="8"/>
            <w:tcBorders>
              <w:top w:val="single" w:color="auto" w:sz="4" w:space="0"/>
              <w:left w:val="nil"/>
              <w:bottom w:val="single" w:color="auto" w:sz="4" w:space="0"/>
              <w:right w:val="single" w:color="000000" w:sz="4" w:space="0"/>
            </w:tcBorders>
            <w:shd w:val="clear" w:color="auto" w:fill="auto"/>
            <w:vAlign w:val="center"/>
          </w:tcPr>
          <w:p w14:paraId="140129D1">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发行当年用款计划</w:t>
            </w:r>
          </w:p>
        </w:tc>
        <w:tc>
          <w:tcPr>
            <w:tcW w:w="1609" w:type="dxa"/>
            <w:vMerge w:val="restart"/>
            <w:tcBorders>
              <w:top w:val="single" w:color="auto" w:sz="4" w:space="0"/>
              <w:left w:val="nil"/>
              <w:right w:val="single" w:color="auto" w:sz="4" w:space="0"/>
            </w:tcBorders>
            <w:shd w:val="clear" w:color="auto" w:fill="auto"/>
            <w:vAlign w:val="center"/>
          </w:tcPr>
          <w:p w14:paraId="0BAE03BB">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以后年度计划用款金额</w:t>
            </w:r>
          </w:p>
        </w:tc>
      </w:tr>
      <w:tr w14:paraId="6FB93345">
        <w:tblPrEx>
          <w:tblCellMar>
            <w:top w:w="0" w:type="dxa"/>
            <w:left w:w="108" w:type="dxa"/>
            <w:bottom w:w="0" w:type="dxa"/>
            <w:right w:w="108" w:type="dxa"/>
          </w:tblCellMar>
        </w:tblPrEx>
        <w:trPr>
          <w:trHeight w:val="720" w:hRule="atLeast"/>
          <w:jc w:val="center"/>
        </w:trPr>
        <w:tc>
          <w:tcPr>
            <w:tcW w:w="1460" w:type="dxa"/>
            <w:vMerge w:val="continue"/>
            <w:tcBorders>
              <w:top w:val="single" w:color="auto" w:sz="4" w:space="0"/>
              <w:left w:val="single" w:color="auto" w:sz="4" w:space="0"/>
              <w:bottom w:val="single" w:color="000000" w:sz="4" w:space="0"/>
              <w:right w:val="single" w:color="auto" w:sz="4" w:space="0"/>
            </w:tcBorders>
            <w:vAlign w:val="center"/>
          </w:tcPr>
          <w:p w14:paraId="664071C9">
            <w:pPr>
              <w:spacing w:line="240" w:lineRule="auto"/>
              <w:ind w:firstLine="0" w:firstLineChars="0"/>
              <w:rPr>
                <w:rFonts w:ascii="Times New Roman" w:hAnsi="Times New Roman" w:eastAsia="宋体" w:cs="Times New Roman"/>
                <w:sz w:val="18"/>
                <w:szCs w:val="18"/>
              </w:rPr>
            </w:pPr>
          </w:p>
        </w:tc>
        <w:tc>
          <w:tcPr>
            <w:tcW w:w="1056" w:type="dxa"/>
            <w:vMerge w:val="continue"/>
            <w:tcBorders>
              <w:top w:val="single" w:color="auto" w:sz="4" w:space="0"/>
              <w:left w:val="single" w:color="auto" w:sz="4" w:space="0"/>
              <w:bottom w:val="single" w:color="000000" w:sz="4" w:space="0"/>
              <w:right w:val="single" w:color="auto" w:sz="4" w:space="0"/>
            </w:tcBorders>
            <w:vAlign w:val="center"/>
          </w:tcPr>
          <w:p w14:paraId="515A2C25">
            <w:pPr>
              <w:spacing w:line="240" w:lineRule="auto"/>
              <w:ind w:firstLine="0" w:firstLineChars="0"/>
              <w:rPr>
                <w:rFonts w:ascii="Times New Roman" w:hAnsi="Times New Roman" w:eastAsia="宋体" w:cs="Times New Roman"/>
                <w:sz w:val="18"/>
                <w:szCs w:val="18"/>
              </w:rPr>
            </w:pPr>
          </w:p>
        </w:tc>
        <w:tc>
          <w:tcPr>
            <w:tcW w:w="1196" w:type="dxa"/>
            <w:tcBorders>
              <w:top w:val="nil"/>
              <w:left w:val="nil"/>
              <w:bottom w:val="single" w:color="auto" w:sz="4" w:space="0"/>
              <w:right w:val="single" w:color="auto" w:sz="4" w:space="0"/>
            </w:tcBorders>
            <w:shd w:val="clear" w:color="auto" w:fill="auto"/>
            <w:vAlign w:val="center"/>
          </w:tcPr>
          <w:p w14:paraId="0B5C7883">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一季度用款金额</w:t>
            </w:r>
          </w:p>
        </w:tc>
        <w:tc>
          <w:tcPr>
            <w:tcW w:w="1374" w:type="dxa"/>
            <w:tcBorders>
              <w:top w:val="nil"/>
              <w:left w:val="nil"/>
              <w:bottom w:val="single" w:color="auto" w:sz="4" w:space="0"/>
              <w:right w:val="single" w:color="auto" w:sz="4" w:space="0"/>
            </w:tcBorders>
            <w:shd w:val="clear" w:color="auto" w:fill="auto"/>
            <w:vAlign w:val="center"/>
          </w:tcPr>
          <w:p w14:paraId="7587F0BC">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其中：本次专项债券使用金额</w:t>
            </w:r>
          </w:p>
        </w:tc>
        <w:tc>
          <w:tcPr>
            <w:tcW w:w="1176" w:type="dxa"/>
            <w:tcBorders>
              <w:top w:val="nil"/>
              <w:left w:val="nil"/>
              <w:bottom w:val="single" w:color="auto" w:sz="4" w:space="0"/>
              <w:right w:val="single" w:color="auto" w:sz="4" w:space="0"/>
            </w:tcBorders>
            <w:shd w:val="clear" w:color="auto" w:fill="auto"/>
            <w:vAlign w:val="center"/>
          </w:tcPr>
          <w:p w14:paraId="7B2B5082">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二季度用款金额</w:t>
            </w:r>
          </w:p>
        </w:tc>
        <w:tc>
          <w:tcPr>
            <w:tcW w:w="1399" w:type="dxa"/>
            <w:tcBorders>
              <w:top w:val="nil"/>
              <w:left w:val="nil"/>
              <w:bottom w:val="single" w:color="auto" w:sz="4" w:space="0"/>
              <w:right w:val="single" w:color="auto" w:sz="4" w:space="0"/>
            </w:tcBorders>
            <w:shd w:val="clear" w:color="auto" w:fill="auto"/>
            <w:vAlign w:val="center"/>
          </w:tcPr>
          <w:p w14:paraId="47BC80F0">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其中：本次专项债券使用金额</w:t>
            </w:r>
          </w:p>
        </w:tc>
        <w:tc>
          <w:tcPr>
            <w:tcW w:w="1176" w:type="dxa"/>
            <w:tcBorders>
              <w:top w:val="nil"/>
              <w:left w:val="nil"/>
              <w:bottom w:val="single" w:color="auto" w:sz="4" w:space="0"/>
              <w:right w:val="single" w:color="auto" w:sz="4" w:space="0"/>
            </w:tcBorders>
            <w:shd w:val="clear" w:color="auto" w:fill="auto"/>
            <w:vAlign w:val="center"/>
          </w:tcPr>
          <w:p w14:paraId="25AB5ED1">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三季度用款金额</w:t>
            </w:r>
          </w:p>
        </w:tc>
        <w:tc>
          <w:tcPr>
            <w:tcW w:w="1423" w:type="dxa"/>
            <w:tcBorders>
              <w:top w:val="nil"/>
              <w:left w:val="nil"/>
              <w:bottom w:val="single" w:color="auto" w:sz="4" w:space="0"/>
              <w:right w:val="single" w:color="auto" w:sz="4" w:space="0"/>
            </w:tcBorders>
            <w:shd w:val="clear" w:color="auto" w:fill="auto"/>
            <w:vAlign w:val="center"/>
          </w:tcPr>
          <w:p w14:paraId="3A61336B">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其中：本次专项债券使用金额</w:t>
            </w:r>
          </w:p>
        </w:tc>
        <w:tc>
          <w:tcPr>
            <w:tcW w:w="1255" w:type="dxa"/>
            <w:tcBorders>
              <w:top w:val="nil"/>
              <w:left w:val="nil"/>
              <w:bottom w:val="single" w:color="auto" w:sz="4" w:space="0"/>
              <w:right w:val="single" w:color="auto" w:sz="4" w:space="0"/>
            </w:tcBorders>
            <w:shd w:val="clear" w:color="auto" w:fill="auto"/>
            <w:vAlign w:val="center"/>
          </w:tcPr>
          <w:p w14:paraId="3DFE7241">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四季度用款金额</w:t>
            </w:r>
          </w:p>
        </w:tc>
        <w:tc>
          <w:tcPr>
            <w:tcW w:w="1335" w:type="dxa"/>
            <w:tcBorders>
              <w:top w:val="nil"/>
              <w:left w:val="nil"/>
              <w:bottom w:val="single" w:color="auto" w:sz="4" w:space="0"/>
              <w:right w:val="single" w:color="auto" w:sz="4" w:space="0"/>
            </w:tcBorders>
            <w:shd w:val="clear" w:color="auto" w:fill="auto"/>
            <w:vAlign w:val="center"/>
          </w:tcPr>
          <w:p w14:paraId="6571EE0B">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其中：本次专项债券使用金额</w:t>
            </w:r>
          </w:p>
        </w:tc>
        <w:tc>
          <w:tcPr>
            <w:tcW w:w="1609" w:type="dxa"/>
            <w:vMerge w:val="continue"/>
            <w:tcBorders>
              <w:left w:val="nil"/>
              <w:bottom w:val="single" w:color="auto" w:sz="4" w:space="0"/>
              <w:right w:val="single" w:color="auto" w:sz="4" w:space="0"/>
            </w:tcBorders>
            <w:shd w:val="clear" w:color="auto" w:fill="auto"/>
            <w:vAlign w:val="center"/>
          </w:tcPr>
          <w:p w14:paraId="5EC6124E">
            <w:pPr>
              <w:spacing w:line="240" w:lineRule="auto"/>
              <w:ind w:firstLine="0" w:firstLineChars="0"/>
              <w:jc w:val="center"/>
              <w:rPr>
                <w:rFonts w:ascii="Times New Roman" w:hAnsi="Times New Roman" w:eastAsia="宋体" w:cs="Times New Roman"/>
                <w:sz w:val="18"/>
                <w:szCs w:val="18"/>
              </w:rPr>
            </w:pPr>
          </w:p>
        </w:tc>
      </w:tr>
      <w:tr w14:paraId="435F4A2C">
        <w:tblPrEx>
          <w:tblCellMar>
            <w:top w:w="0" w:type="dxa"/>
            <w:left w:w="108" w:type="dxa"/>
            <w:bottom w:w="0" w:type="dxa"/>
            <w:right w:w="108" w:type="dxa"/>
          </w:tblCellMar>
        </w:tblPrEx>
        <w:trPr>
          <w:trHeight w:val="380" w:hRule="atLeast"/>
          <w:jc w:val="center"/>
        </w:trPr>
        <w:tc>
          <w:tcPr>
            <w:tcW w:w="1460" w:type="dxa"/>
            <w:tcBorders>
              <w:top w:val="nil"/>
              <w:left w:val="single" w:color="auto" w:sz="4" w:space="0"/>
              <w:bottom w:val="single" w:color="auto" w:sz="4" w:space="0"/>
              <w:right w:val="single" w:color="auto" w:sz="4" w:space="0"/>
            </w:tcBorders>
            <w:shd w:val="clear" w:color="auto" w:fill="auto"/>
            <w:vAlign w:val="bottom"/>
          </w:tcPr>
          <w:p w14:paraId="2EF0BE5A">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3</w:t>
            </w:r>
            <w:r>
              <w:rPr>
                <w:rFonts w:hint="eastAsia" w:ascii="Times New Roman" w:hAnsi="Times New Roman" w:eastAsia="宋体" w:cs="Times New Roman"/>
                <w:sz w:val="18"/>
                <w:szCs w:val="18"/>
              </w:rPr>
              <w:t>4028</w:t>
            </w:r>
            <w:r>
              <w:rPr>
                <w:rFonts w:ascii="Times New Roman" w:hAnsi="Times New Roman" w:eastAsia="宋体" w:cs="Times New Roman"/>
                <w:sz w:val="18"/>
                <w:szCs w:val="18"/>
              </w:rPr>
              <w:t>.00</w:t>
            </w:r>
          </w:p>
        </w:tc>
        <w:tc>
          <w:tcPr>
            <w:tcW w:w="1056" w:type="dxa"/>
            <w:tcBorders>
              <w:top w:val="nil"/>
              <w:left w:val="nil"/>
              <w:bottom w:val="single" w:color="auto" w:sz="4" w:space="0"/>
              <w:right w:val="single" w:color="auto" w:sz="4" w:space="0"/>
            </w:tcBorders>
            <w:shd w:val="clear" w:color="auto" w:fill="auto"/>
            <w:vAlign w:val="bottom"/>
          </w:tcPr>
          <w:p w14:paraId="64C345E7">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0.00</w:t>
            </w:r>
          </w:p>
        </w:tc>
        <w:tc>
          <w:tcPr>
            <w:tcW w:w="1196" w:type="dxa"/>
            <w:tcBorders>
              <w:top w:val="nil"/>
              <w:left w:val="nil"/>
              <w:bottom w:val="single" w:color="auto" w:sz="4" w:space="0"/>
              <w:right w:val="single" w:color="auto" w:sz="4" w:space="0"/>
            </w:tcBorders>
            <w:shd w:val="clear" w:color="auto" w:fill="auto"/>
            <w:vAlign w:val="bottom"/>
          </w:tcPr>
          <w:p w14:paraId="325DAC80">
            <w:pPr>
              <w:spacing w:line="240" w:lineRule="auto"/>
              <w:ind w:firstLine="0" w:firstLineChars="0"/>
              <w:jc w:val="center"/>
              <w:rPr>
                <w:rFonts w:ascii="Times New Roman" w:hAnsi="Times New Roman" w:eastAsia="宋体" w:cs="Times New Roman"/>
                <w:sz w:val="18"/>
                <w:szCs w:val="18"/>
              </w:rPr>
            </w:pPr>
          </w:p>
        </w:tc>
        <w:tc>
          <w:tcPr>
            <w:tcW w:w="1374" w:type="dxa"/>
            <w:tcBorders>
              <w:top w:val="nil"/>
              <w:left w:val="nil"/>
              <w:bottom w:val="single" w:color="auto" w:sz="4" w:space="0"/>
              <w:right w:val="single" w:color="auto" w:sz="4" w:space="0"/>
            </w:tcBorders>
            <w:shd w:val="clear" w:color="auto" w:fill="auto"/>
            <w:vAlign w:val="bottom"/>
          </w:tcPr>
          <w:p w14:paraId="4EAF6E76">
            <w:pPr>
              <w:spacing w:line="240" w:lineRule="auto"/>
              <w:ind w:firstLine="0" w:firstLineChars="0"/>
              <w:jc w:val="center"/>
              <w:rPr>
                <w:rFonts w:ascii="Times New Roman" w:hAnsi="Times New Roman" w:eastAsia="宋体" w:cs="Times New Roman"/>
                <w:sz w:val="18"/>
                <w:szCs w:val="18"/>
              </w:rPr>
            </w:pPr>
          </w:p>
        </w:tc>
        <w:tc>
          <w:tcPr>
            <w:tcW w:w="1176" w:type="dxa"/>
            <w:tcBorders>
              <w:top w:val="nil"/>
              <w:left w:val="nil"/>
              <w:bottom w:val="single" w:color="auto" w:sz="4" w:space="0"/>
              <w:right w:val="single" w:color="auto" w:sz="4" w:space="0"/>
            </w:tcBorders>
            <w:shd w:val="clear" w:color="auto" w:fill="auto"/>
            <w:vAlign w:val="bottom"/>
          </w:tcPr>
          <w:p w14:paraId="3B2D750B">
            <w:pPr>
              <w:spacing w:line="240" w:lineRule="auto"/>
              <w:ind w:firstLine="0" w:firstLineChars="0"/>
              <w:jc w:val="center"/>
              <w:rPr>
                <w:rFonts w:ascii="Times New Roman" w:hAnsi="Times New Roman" w:eastAsia="宋体" w:cs="Times New Roman"/>
                <w:sz w:val="18"/>
                <w:szCs w:val="18"/>
              </w:rPr>
            </w:pPr>
          </w:p>
        </w:tc>
        <w:tc>
          <w:tcPr>
            <w:tcW w:w="1399" w:type="dxa"/>
            <w:tcBorders>
              <w:top w:val="nil"/>
              <w:left w:val="nil"/>
              <w:bottom w:val="single" w:color="auto" w:sz="4" w:space="0"/>
              <w:right w:val="single" w:color="auto" w:sz="4" w:space="0"/>
            </w:tcBorders>
            <w:shd w:val="clear" w:color="auto" w:fill="auto"/>
            <w:vAlign w:val="bottom"/>
          </w:tcPr>
          <w:p w14:paraId="59EFE81C">
            <w:pPr>
              <w:spacing w:line="240" w:lineRule="auto"/>
              <w:ind w:firstLine="0" w:firstLineChars="0"/>
              <w:jc w:val="center"/>
              <w:rPr>
                <w:rFonts w:ascii="Times New Roman" w:hAnsi="Times New Roman" w:eastAsia="宋体" w:cs="Times New Roman"/>
                <w:sz w:val="18"/>
                <w:szCs w:val="18"/>
              </w:rPr>
            </w:pPr>
          </w:p>
        </w:tc>
        <w:tc>
          <w:tcPr>
            <w:tcW w:w="1176" w:type="dxa"/>
            <w:tcBorders>
              <w:top w:val="nil"/>
              <w:left w:val="nil"/>
              <w:bottom w:val="single" w:color="auto" w:sz="4" w:space="0"/>
              <w:right w:val="single" w:color="auto" w:sz="4" w:space="0"/>
            </w:tcBorders>
            <w:shd w:val="clear" w:color="auto" w:fill="auto"/>
            <w:vAlign w:val="bottom"/>
          </w:tcPr>
          <w:p w14:paraId="63A84E17">
            <w:pPr>
              <w:spacing w:line="240" w:lineRule="auto"/>
              <w:ind w:firstLine="0" w:firstLineChars="0"/>
              <w:jc w:val="center"/>
              <w:rPr>
                <w:rFonts w:ascii="Times New Roman" w:hAnsi="Times New Roman" w:eastAsia="宋体" w:cs="Times New Roman"/>
                <w:sz w:val="18"/>
                <w:szCs w:val="18"/>
              </w:rPr>
            </w:pPr>
            <w:r>
              <w:rPr>
                <w:rFonts w:hint="eastAsia" w:ascii="Times New Roman" w:hAnsi="Times New Roman" w:eastAsia="宋体" w:cs="Times New Roman"/>
                <w:sz w:val="18"/>
                <w:szCs w:val="18"/>
              </w:rPr>
              <w:t>5000.00</w:t>
            </w:r>
          </w:p>
        </w:tc>
        <w:tc>
          <w:tcPr>
            <w:tcW w:w="1423" w:type="dxa"/>
            <w:tcBorders>
              <w:top w:val="nil"/>
              <w:left w:val="nil"/>
              <w:bottom w:val="single" w:color="auto" w:sz="4" w:space="0"/>
              <w:right w:val="single" w:color="auto" w:sz="4" w:space="0"/>
            </w:tcBorders>
            <w:shd w:val="clear" w:color="auto" w:fill="auto"/>
            <w:vAlign w:val="bottom"/>
          </w:tcPr>
          <w:p w14:paraId="4AC8B2FA">
            <w:pPr>
              <w:spacing w:line="240" w:lineRule="auto"/>
              <w:ind w:firstLine="0" w:firstLineChars="0"/>
              <w:jc w:val="center"/>
              <w:rPr>
                <w:rFonts w:ascii="Times New Roman" w:hAnsi="Times New Roman" w:eastAsia="宋体" w:cs="Times New Roman"/>
                <w:sz w:val="18"/>
                <w:szCs w:val="18"/>
              </w:rPr>
            </w:pPr>
            <w:r>
              <w:rPr>
                <w:rFonts w:hint="eastAsia" w:ascii="Times New Roman" w:hAnsi="Times New Roman" w:eastAsia="宋体" w:cs="Times New Roman"/>
                <w:sz w:val="18"/>
                <w:szCs w:val="18"/>
                <w:lang w:val="en-US" w:eastAsia="zh-CN"/>
              </w:rPr>
              <w:t>15</w:t>
            </w:r>
            <w:r>
              <w:rPr>
                <w:rFonts w:hint="eastAsia" w:ascii="Times New Roman" w:hAnsi="Times New Roman" w:eastAsia="宋体" w:cs="Times New Roman"/>
                <w:sz w:val="18"/>
                <w:szCs w:val="18"/>
              </w:rPr>
              <w:t>00.00</w:t>
            </w:r>
          </w:p>
        </w:tc>
        <w:tc>
          <w:tcPr>
            <w:tcW w:w="1255" w:type="dxa"/>
            <w:tcBorders>
              <w:top w:val="nil"/>
              <w:left w:val="nil"/>
              <w:bottom w:val="single" w:color="auto" w:sz="4" w:space="0"/>
              <w:right w:val="single" w:color="auto" w:sz="4" w:space="0"/>
            </w:tcBorders>
            <w:shd w:val="clear" w:color="auto" w:fill="auto"/>
            <w:vAlign w:val="bottom"/>
          </w:tcPr>
          <w:p w14:paraId="10870CDF">
            <w:pPr>
              <w:spacing w:line="240" w:lineRule="auto"/>
              <w:ind w:firstLine="0" w:firstLineChars="0"/>
              <w:jc w:val="center"/>
              <w:rPr>
                <w:rFonts w:ascii="Times New Roman" w:hAnsi="Times New Roman" w:eastAsia="宋体" w:cs="Times New Roman"/>
                <w:sz w:val="18"/>
                <w:szCs w:val="18"/>
              </w:rPr>
            </w:pPr>
            <w:r>
              <w:rPr>
                <w:rFonts w:hint="eastAsia" w:ascii="Times New Roman" w:hAnsi="Times New Roman" w:eastAsia="宋体" w:cs="Times New Roman"/>
                <w:sz w:val="18"/>
                <w:szCs w:val="18"/>
              </w:rPr>
              <w:t>5000.00</w:t>
            </w:r>
          </w:p>
        </w:tc>
        <w:tc>
          <w:tcPr>
            <w:tcW w:w="1335" w:type="dxa"/>
            <w:tcBorders>
              <w:top w:val="nil"/>
              <w:left w:val="nil"/>
              <w:bottom w:val="single" w:color="auto" w:sz="4" w:space="0"/>
              <w:right w:val="single" w:color="auto" w:sz="4" w:space="0"/>
            </w:tcBorders>
            <w:shd w:val="clear" w:color="auto" w:fill="auto"/>
            <w:vAlign w:val="bottom"/>
          </w:tcPr>
          <w:p w14:paraId="280577A4">
            <w:pPr>
              <w:spacing w:line="240" w:lineRule="auto"/>
              <w:ind w:firstLine="0" w:firstLineChars="0"/>
              <w:jc w:val="center"/>
              <w:rPr>
                <w:rFonts w:ascii="Times New Roman" w:hAnsi="Times New Roman" w:eastAsia="宋体" w:cs="Times New Roman"/>
                <w:sz w:val="18"/>
                <w:szCs w:val="18"/>
              </w:rPr>
            </w:pPr>
          </w:p>
        </w:tc>
        <w:tc>
          <w:tcPr>
            <w:tcW w:w="1609" w:type="dxa"/>
            <w:tcBorders>
              <w:top w:val="nil"/>
              <w:left w:val="nil"/>
              <w:bottom w:val="single" w:color="auto" w:sz="4" w:space="0"/>
              <w:right w:val="single" w:color="auto" w:sz="4" w:space="0"/>
            </w:tcBorders>
            <w:shd w:val="clear" w:color="auto" w:fill="auto"/>
            <w:vAlign w:val="bottom"/>
          </w:tcPr>
          <w:p w14:paraId="74CBA3FE">
            <w:pPr>
              <w:spacing w:line="240" w:lineRule="auto"/>
              <w:ind w:firstLine="0" w:firstLineChars="0"/>
              <w:jc w:val="center"/>
              <w:rPr>
                <w:rFonts w:ascii="Times New Roman" w:hAnsi="Times New Roman" w:eastAsia="宋体" w:cs="Times New Roman"/>
                <w:sz w:val="18"/>
                <w:szCs w:val="18"/>
              </w:rPr>
            </w:pPr>
            <w:r>
              <w:rPr>
                <w:rFonts w:hint="eastAsia" w:ascii="Times New Roman" w:hAnsi="Times New Roman" w:eastAsia="宋体" w:cs="Times New Roman"/>
                <w:sz w:val="18"/>
                <w:szCs w:val="18"/>
              </w:rPr>
              <w:t>24028.00</w:t>
            </w:r>
          </w:p>
        </w:tc>
      </w:tr>
    </w:tbl>
    <w:p w14:paraId="1BB10989">
      <w:pPr>
        <w:pStyle w:val="4"/>
        <w:adjustRightInd w:val="0"/>
        <w:snapToGrid w:val="0"/>
        <w:spacing w:line="560" w:lineRule="exact"/>
        <w:ind w:firstLine="640"/>
        <w:rPr>
          <w:rFonts w:ascii="Times New Roman" w:hAnsi="Times New Roman" w:eastAsia="黑体" w:cs="Times New Roman"/>
          <w:kern w:val="0"/>
          <w:sz w:val="32"/>
          <w:szCs w:val="32"/>
        </w:rPr>
        <w:sectPr>
          <w:footerReference r:id="rId15" w:type="first"/>
          <w:footerReference r:id="rId14" w:type="default"/>
          <w:pgSz w:w="16838" w:h="11906" w:orient="landscape"/>
          <w:pgMar w:top="1800" w:right="1440" w:bottom="1800" w:left="1440" w:header="851" w:footer="992" w:gutter="0"/>
          <w:cols w:space="425" w:num="1"/>
          <w:docGrid w:type="lines" w:linePitch="312" w:charSpace="0"/>
        </w:sectPr>
      </w:pPr>
    </w:p>
    <w:p w14:paraId="4B588199">
      <w:pPr>
        <w:pStyle w:val="4"/>
        <w:adjustRightInd w:val="0"/>
        <w:snapToGrid w:val="0"/>
        <w:spacing w:line="560" w:lineRule="exact"/>
        <w:ind w:firstLine="640"/>
        <w:rPr>
          <w:rFonts w:ascii="Times New Roman" w:hAnsi="Times New Roman" w:eastAsia="黑体" w:cs="Times New Roman"/>
          <w:kern w:val="0"/>
          <w:sz w:val="32"/>
          <w:szCs w:val="32"/>
        </w:rPr>
      </w:pPr>
      <w:bookmarkStart w:id="74" w:name="_Toc30669"/>
      <w:r>
        <w:rPr>
          <w:rFonts w:ascii="Times New Roman" w:hAnsi="Times New Roman" w:eastAsia="黑体" w:cs="Times New Roman"/>
          <w:kern w:val="0"/>
          <w:sz w:val="32"/>
          <w:szCs w:val="32"/>
        </w:rPr>
        <w:t>四、项目收益与融资平衡情况</w:t>
      </w:r>
      <w:bookmarkEnd w:id="0"/>
      <w:bookmarkEnd w:id="1"/>
      <w:bookmarkEnd w:id="2"/>
      <w:bookmarkEnd w:id="3"/>
      <w:bookmarkEnd w:id="4"/>
      <w:bookmarkEnd w:id="5"/>
      <w:bookmarkEnd w:id="6"/>
      <w:bookmarkEnd w:id="7"/>
      <w:bookmarkEnd w:id="8"/>
      <w:bookmarkEnd w:id="74"/>
    </w:p>
    <w:p w14:paraId="1D70A22D">
      <w:pPr>
        <w:pStyle w:val="5"/>
        <w:spacing w:line="560" w:lineRule="exact"/>
        <w:ind w:firstLine="643"/>
        <w:rPr>
          <w:rFonts w:ascii="Times New Roman" w:hAnsi="Times New Roman" w:eastAsia="仿宋_GB2312"/>
          <w:color w:val="auto"/>
          <w:sz w:val="32"/>
        </w:rPr>
      </w:pPr>
      <w:bookmarkStart w:id="75" w:name="_Toc18664"/>
      <w:bookmarkStart w:id="76" w:name="_Toc8303"/>
      <w:bookmarkStart w:id="77" w:name="_Toc32020"/>
      <w:bookmarkStart w:id="78" w:name="_Toc20398"/>
      <w:bookmarkStart w:id="79" w:name="_Toc167635662"/>
      <w:bookmarkStart w:id="80" w:name="_Toc12172"/>
      <w:r>
        <w:rPr>
          <w:rFonts w:ascii="Times New Roman" w:hAnsi="Times New Roman" w:eastAsia="楷体_GB2312"/>
          <w:color w:val="auto"/>
          <w:sz w:val="32"/>
        </w:rPr>
        <w:t>（一）项目预期成本收益</w:t>
      </w:r>
      <w:bookmarkEnd w:id="75"/>
      <w:bookmarkEnd w:id="76"/>
      <w:bookmarkEnd w:id="77"/>
      <w:bookmarkEnd w:id="78"/>
      <w:bookmarkEnd w:id="79"/>
      <w:bookmarkEnd w:id="80"/>
    </w:p>
    <w:p w14:paraId="050A58CA">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本项目2026年</w:t>
      </w:r>
      <w:r>
        <w:rPr>
          <w:rFonts w:ascii="Times New Roman" w:hAnsi="Times New Roman"/>
          <w:color w:val="auto"/>
          <w:sz w:val="32"/>
          <w:szCs w:val="32"/>
        </w:rPr>
        <w:t>7</w:t>
      </w:r>
      <w:r>
        <w:rPr>
          <w:rFonts w:hint="default" w:ascii="Times New Roman" w:hAnsi="Times New Roman"/>
          <w:color w:val="auto"/>
          <w:sz w:val="32"/>
          <w:szCs w:val="32"/>
        </w:rPr>
        <w:t>月竣工，2026年8月-12月为试运营，不计算收入</w:t>
      </w:r>
      <w:r>
        <w:rPr>
          <w:rFonts w:ascii="Times New Roman" w:hAnsi="Times New Roman"/>
          <w:color w:val="auto"/>
          <w:sz w:val="32"/>
          <w:szCs w:val="32"/>
        </w:rPr>
        <w:t>，</w:t>
      </w:r>
      <w:r>
        <w:rPr>
          <w:rFonts w:hint="default" w:ascii="Times New Roman" w:hAnsi="Times New Roman"/>
          <w:color w:val="auto"/>
          <w:sz w:val="32"/>
          <w:szCs w:val="32"/>
        </w:rPr>
        <w:t>2027年开始正式运营。本项目收入来源于物流仓储配送中心租金收入、冷库租金收入、停车位收入。预计总收入78772.</w:t>
      </w:r>
      <w:r>
        <w:rPr>
          <w:rFonts w:ascii="Times New Roman" w:hAnsi="Times New Roman"/>
          <w:color w:val="auto"/>
          <w:sz w:val="32"/>
          <w:szCs w:val="32"/>
        </w:rPr>
        <w:t>70</w:t>
      </w:r>
      <w:r>
        <w:rPr>
          <w:rFonts w:hint="default" w:ascii="Times New Roman" w:hAnsi="Times New Roman"/>
          <w:color w:val="auto"/>
          <w:sz w:val="32"/>
          <w:szCs w:val="32"/>
        </w:rPr>
        <w:t>万元。</w:t>
      </w:r>
    </w:p>
    <w:p w14:paraId="78FCF8F3">
      <w:pPr>
        <w:adjustRightInd w:val="0"/>
        <w:snapToGrid w:val="0"/>
        <w:spacing w:line="560" w:lineRule="exact"/>
        <w:ind w:firstLine="643"/>
        <w:outlineLvl w:val="2"/>
        <w:rPr>
          <w:rFonts w:ascii="Times New Roman" w:hAnsi="Times New Roman" w:cs="Times New Roman"/>
          <w:sz w:val="32"/>
          <w:szCs w:val="32"/>
        </w:rPr>
      </w:pPr>
      <w:bookmarkStart w:id="81" w:name="_Toc155905825"/>
      <w:bookmarkStart w:id="82" w:name="_Toc167635663"/>
      <w:bookmarkStart w:id="83" w:name="_Toc1553"/>
      <w:r>
        <w:rPr>
          <w:rFonts w:ascii="Times New Roman" w:hAnsi="Times New Roman" w:eastAsia="仿宋_GB2312" w:cs="Times New Roman"/>
          <w:b/>
          <w:bCs/>
          <w:sz w:val="32"/>
          <w:szCs w:val="32"/>
        </w:rPr>
        <w:t>1.项目收入测算</w:t>
      </w:r>
      <w:bookmarkEnd w:id="81"/>
      <w:bookmarkEnd w:id="82"/>
      <w:bookmarkEnd w:id="83"/>
    </w:p>
    <w:p w14:paraId="1BE76BA1">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1）租金收入</w:t>
      </w:r>
    </w:p>
    <w:p w14:paraId="1818C1F4">
      <w:pPr>
        <w:pStyle w:val="7"/>
        <w:spacing w:before="0" w:after="0"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本项目新建包括物流仓储配送中心</w:t>
      </w:r>
      <w:r>
        <w:rPr>
          <w:rFonts w:ascii="Times New Roman" w:hAnsi="Times New Roman" w:eastAsia="仿宋_GB2312" w:cs="Times New Roman"/>
          <w:sz w:val="32"/>
          <w:szCs w:val="32"/>
          <w:lang w:val="en-US"/>
        </w:rPr>
        <w:t>和冷库中心</w:t>
      </w:r>
      <w:r>
        <w:rPr>
          <w:rFonts w:ascii="Times New Roman" w:hAnsi="Times New Roman" w:eastAsia="仿宋_GB2312" w:cs="Times New Roman"/>
          <w:sz w:val="32"/>
          <w:szCs w:val="32"/>
        </w:rPr>
        <w:t>总建筑面积约</w:t>
      </w:r>
      <w:r>
        <w:rPr>
          <w:rFonts w:ascii="Times New Roman" w:hAnsi="Times New Roman" w:eastAsia="仿宋_GB2312" w:cs="Times New Roman"/>
          <w:sz w:val="32"/>
          <w:szCs w:val="32"/>
          <w:lang w:val="en-US"/>
        </w:rPr>
        <w:t>9</w:t>
      </w:r>
      <w:r>
        <w:rPr>
          <w:rFonts w:ascii="Times New Roman" w:hAnsi="Times New Roman" w:eastAsia="仿宋_GB2312" w:cs="Times New Roman"/>
          <w:sz w:val="32"/>
          <w:szCs w:val="32"/>
        </w:rPr>
        <w:t>.</w:t>
      </w:r>
      <w:r>
        <w:rPr>
          <w:rFonts w:ascii="Times New Roman" w:hAnsi="Times New Roman" w:eastAsia="仿宋_GB2312" w:cs="Times New Roman"/>
          <w:sz w:val="32"/>
          <w:szCs w:val="32"/>
          <w:lang w:val="en-US"/>
        </w:rPr>
        <w:t>16</w:t>
      </w:r>
      <w:r>
        <w:rPr>
          <w:rFonts w:ascii="Times New Roman" w:hAnsi="Times New Roman" w:eastAsia="仿宋_GB2312" w:cs="Times New Roman"/>
          <w:sz w:val="32"/>
          <w:szCs w:val="32"/>
        </w:rPr>
        <w:t>万平方米，其中新建物流仓储配送中心70484.00平方米，</w:t>
      </w:r>
      <w:r>
        <w:rPr>
          <w:rFonts w:ascii="Times New Roman" w:hAnsi="Times New Roman" w:eastAsia="仿宋_GB2312" w:cs="Times New Roman"/>
          <w:sz w:val="32"/>
          <w:szCs w:val="32"/>
          <w:lang w:val="en-US"/>
        </w:rPr>
        <w:t>冷库中心</w:t>
      </w:r>
      <w:r>
        <w:rPr>
          <w:rFonts w:ascii="Times New Roman" w:hAnsi="Times New Roman" w:eastAsia="仿宋_GB2312" w:cs="Times New Roman"/>
          <w:sz w:val="32"/>
          <w:szCs w:val="32"/>
        </w:rPr>
        <w:t>21145.</w:t>
      </w:r>
      <w:r>
        <w:rPr>
          <w:rFonts w:hint="eastAsia" w:ascii="Times New Roman" w:hAnsi="Times New Roman" w:eastAsia="仿宋_GB2312" w:cs="Times New Roman"/>
          <w:sz w:val="32"/>
          <w:szCs w:val="32"/>
          <w:lang w:val="en-US"/>
        </w:rPr>
        <w:t>2</w:t>
      </w:r>
      <w:r>
        <w:rPr>
          <w:rFonts w:ascii="Times New Roman" w:hAnsi="Times New Roman" w:eastAsia="仿宋_GB2312" w:cs="Times New Roman"/>
          <w:sz w:val="32"/>
          <w:szCs w:val="32"/>
        </w:rPr>
        <w:t>0平方米。</w:t>
      </w:r>
    </w:p>
    <w:p w14:paraId="08D5658A">
      <w:pPr>
        <w:pStyle w:val="7"/>
        <w:spacing w:before="0" w:after="0" w:line="560" w:lineRule="exact"/>
        <w:ind w:firstLine="640"/>
        <w:jc w:val="both"/>
        <w:rPr>
          <w:rFonts w:ascii="Times New Roman" w:hAnsi="Times New Roman" w:eastAsia="仿宋_GB2312" w:cs="Times New Roman"/>
          <w:sz w:val="32"/>
          <w:szCs w:val="32"/>
          <w:lang w:val="zh-CN"/>
        </w:rPr>
      </w:pPr>
      <w:r>
        <w:rPr>
          <w:rFonts w:ascii="Times New Roman" w:hAnsi="Times New Roman" w:eastAsia="仿宋_GB2312" w:cs="Times New Roman"/>
          <w:sz w:val="32"/>
          <w:szCs w:val="32"/>
        </w:rPr>
        <w:t>谨慎保守测算，</w:t>
      </w:r>
      <w:r>
        <w:rPr>
          <w:rFonts w:ascii="Times New Roman" w:hAnsi="Times New Roman" w:eastAsia="仿宋_GB2312" w:cs="Times New Roman"/>
          <w:sz w:val="32"/>
          <w:szCs w:val="32"/>
          <w:lang w:val="zh-CN"/>
        </w:rPr>
        <w:t>运营期第一年</w:t>
      </w:r>
      <w:r>
        <w:rPr>
          <w:rFonts w:ascii="Times New Roman" w:hAnsi="Times New Roman" w:eastAsia="仿宋_GB2312" w:cs="Times New Roman"/>
          <w:sz w:val="32"/>
          <w:szCs w:val="32"/>
        </w:rPr>
        <w:t>出租率</w:t>
      </w:r>
      <w:r>
        <w:rPr>
          <w:rFonts w:ascii="Times New Roman" w:hAnsi="Times New Roman" w:eastAsia="仿宋_GB2312" w:cs="Times New Roman"/>
          <w:sz w:val="32"/>
          <w:szCs w:val="32"/>
          <w:lang w:val="zh-CN"/>
        </w:rPr>
        <w:t>按</w:t>
      </w:r>
      <w:r>
        <w:rPr>
          <w:rFonts w:ascii="Times New Roman" w:hAnsi="Times New Roman" w:eastAsia="仿宋_GB2312" w:cs="Times New Roman"/>
          <w:sz w:val="32"/>
          <w:szCs w:val="32"/>
        </w:rPr>
        <w:t>65%</w:t>
      </w:r>
      <w:r>
        <w:rPr>
          <w:rFonts w:ascii="Times New Roman" w:hAnsi="Times New Roman" w:eastAsia="仿宋_GB2312" w:cs="Times New Roman"/>
          <w:sz w:val="32"/>
          <w:szCs w:val="32"/>
          <w:lang w:val="zh-CN"/>
        </w:rPr>
        <w:t>进行测算，第二年</w:t>
      </w:r>
      <w:r>
        <w:rPr>
          <w:rFonts w:ascii="Times New Roman" w:hAnsi="Times New Roman" w:eastAsia="仿宋_GB2312" w:cs="Times New Roman"/>
          <w:sz w:val="32"/>
          <w:szCs w:val="32"/>
        </w:rPr>
        <w:t>出租率</w:t>
      </w:r>
      <w:r>
        <w:rPr>
          <w:rFonts w:ascii="Times New Roman" w:hAnsi="Times New Roman" w:eastAsia="仿宋_GB2312" w:cs="Times New Roman"/>
          <w:sz w:val="32"/>
          <w:szCs w:val="32"/>
          <w:lang w:val="zh-CN"/>
        </w:rPr>
        <w:t>按</w:t>
      </w:r>
      <w:r>
        <w:rPr>
          <w:rFonts w:ascii="Times New Roman" w:hAnsi="Times New Roman" w:eastAsia="仿宋_GB2312" w:cs="Times New Roman"/>
          <w:sz w:val="32"/>
          <w:szCs w:val="32"/>
        </w:rPr>
        <w:t>75%</w:t>
      </w:r>
      <w:r>
        <w:rPr>
          <w:rFonts w:ascii="Times New Roman" w:hAnsi="Times New Roman" w:eastAsia="仿宋_GB2312" w:cs="Times New Roman"/>
          <w:sz w:val="32"/>
          <w:szCs w:val="32"/>
          <w:lang w:val="zh-CN"/>
        </w:rPr>
        <w:t>进行测算，第三年</w:t>
      </w:r>
      <w:r>
        <w:rPr>
          <w:rFonts w:ascii="Times New Roman" w:hAnsi="Times New Roman" w:eastAsia="仿宋_GB2312" w:cs="Times New Roman"/>
          <w:sz w:val="32"/>
          <w:szCs w:val="32"/>
        </w:rPr>
        <w:t>出租率</w:t>
      </w:r>
      <w:r>
        <w:rPr>
          <w:rFonts w:ascii="Times New Roman" w:hAnsi="Times New Roman" w:eastAsia="仿宋_GB2312" w:cs="Times New Roman"/>
          <w:sz w:val="32"/>
          <w:szCs w:val="32"/>
          <w:lang w:val="zh-CN"/>
        </w:rPr>
        <w:t>按</w:t>
      </w:r>
      <w:r>
        <w:rPr>
          <w:rFonts w:ascii="Times New Roman" w:hAnsi="Times New Roman" w:eastAsia="仿宋_GB2312" w:cs="Times New Roman"/>
          <w:sz w:val="32"/>
          <w:szCs w:val="32"/>
        </w:rPr>
        <w:t>85%</w:t>
      </w:r>
      <w:r>
        <w:rPr>
          <w:rFonts w:ascii="Times New Roman" w:hAnsi="Times New Roman" w:eastAsia="仿宋_GB2312" w:cs="Times New Roman"/>
          <w:sz w:val="32"/>
          <w:szCs w:val="32"/>
          <w:lang w:val="zh-CN"/>
        </w:rPr>
        <w:t>进行测算，第</w:t>
      </w:r>
      <w:r>
        <w:rPr>
          <w:rFonts w:ascii="Times New Roman" w:hAnsi="Times New Roman" w:eastAsia="仿宋_GB2312" w:cs="Times New Roman"/>
          <w:sz w:val="32"/>
          <w:szCs w:val="32"/>
        </w:rPr>
        <w:t>四</w:t>
      </w:r>
      <w:r>
        <w:rPr>
          <w:rFonts w:ascii="Times New Roman" w:hAnsi="Times New Roman" w:eastAsia="仿宋_GB2312" w:cs="Times New Roman"/>
          <w:sz w:val="32"/>
          <w:szCs w:val="32"/>
          <w:lang w:val="zh-CN"/>
        </w:rPr>
        <w:t>年</w:t>
      </w:r>
      <w:r>
        <w:rPr>
          <w:rFonts w:ascii="Times New Roman" w:hAnsi="Times New Roman" w:eastAsia="仿宋_GB2312" w:cs="Times New Roman"/>
          <w:sz w:val="32"/>
          <w:szCs w:val="32"/>
        </w:rPr>
        <w:t>及以后出租率按95%进行测算</w:t>
      </w:r>
      <w:r>
        <w:rPr>
          <w:rFonts w:ascii="Times New Roman" w:hAnsi="Times New Roman" w:eastAsia="仿宋_GB2312" w:cs="Times New Roman"/>
          <w:sz w:val="32"/>
          <w:szCs w:val="32"/>
          <w:lang w:val="zh-CN"/>
        </w:rPr>
        <w:t>。</w:t>
      </w:r>
    </w:p>
    <w:p w14:paraId="7DA525F0">
      <w:pPr>
        <w:pStyle w:val="2"/>
        <w:spacing w:line="560" w:lineRule="exact"/>
        <w:ind w:firstLine="640"/>
        <w:jc w:val="both"/>
        <w:rPr>
          <w:rFonts w:hint="default" w:ascii="Times New Roman" w:hAnsi="Times New Roman"/>
          <w:color w:val="auto"/>
        </w:rPr>
      </w:pPr>
      <w:r>
        <w:rPr>
          <w:rFonts w:hint="default" w:ascii="Times New Roman" w:hAnsi="Times New Roman"/>
          <w:color w:val="auto"/>
          <w:sz w:val="32"/>
          <w:szCs w:val="32"/>
        </w:rPr>
        <w:t>参考58同城广州花都仓库出租数据，谨慎估算，运营期第1年，</w:t>
      </w:r>
      <w:r>
        <w:rPr>
          <w:rFonts w:hint="default" w:ascii="Times New Roman" w:hAnsi="Times New Roman"/>
          <w:b w:val="0"/>
          <w:bCs w:val="0"/>
          <w:color w:val="auto"/>
          <w:sz w:val="32"/>
          <w:szCs w:val="32"/>
        </w:rPr>
        <w:t>物流仓储配送中心出租价格按每月30元/㎡进行测算，冷库中心出租价格按每月70元/㎡进行测算。</w:t>
      </w:r>
      <w:r>
        <w:rPr>
          <w:rFonts w:hint="default" w:ascii="Times New Roman" w:hAnsi="Times New Roman"/>
          <w:color w:val="auto"/>
          <w:sz w:val="32"/>
          <w:szCs w:val="32"/>
        </w:rPr>
        <w:t>租金涨幅按每3年增长7.5%进行测算，债券存续期内，年均复合增长率2.62%。广州市2014-2023年近十年GDP平均增速6.16%，本项目涨幅低于广州市近十年GDP平均涨幅的80%（即4.9%）。</w:t>
      </w:r>
    </w:p>
    <w:p w14:paraId="43AD5AFA">
      <w:pPr>
        <w:pStyle w:val="7"/>
        <w:ind w:firstLine="0" w:firstLineChars="0"/>
        <w:rPr>
          <w:rFonts w:ascii="Times New Roman" w:hAnsi="Times New Roman" w:cs="Times New Roman"/>
        </w:rPr>
      </w:pPr>
      <w:r>
        <w:rPr>
          <w:rFonts w:ascii="Times New Roman" w:hAnsi="Times New Roman" w:cs="Times New Roman"/>
        </w:rPr>
        <w:drawing>
          <wp:inline distT="0" distB="0" distL="114300" distR="114300">
            <wp:extent cx="5271135" cy="719455"/>
            <wp:effectExtent l="0" t="0" r="1905" b="1206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5271135" cy="719455"/>
                    </a:xfrm>
                    <a:prstGeom prst="rect">
                      <a:avLst/>
                    </a:prstGeom>
                    <a:noFill/>
                    <a:ln>
                      <a:noFill/>
                    </a:ln>
                  </pic:spPr>
                </pic:pic>
              </a:graphicData>
            </a:graphic>
          </wp:inline>
        </w:drawing>
      </w:r>
    </w:p>
    <w:p w14:paraId="6C880D26">
      <w:pPr>
        <w:pStyle w:val="7"/>
        <w:ind w:firstLine="0" w:firstLineChars="0"/>
        <w:rPr>
          <w:rFonts w:ascii="Times New Roman" w:hAnsi="Times New Roman" w:cs="Times New Roman"/>
        </w:rPr>
      </w:pPr>
      <w:r>
        <w:drawing>
          <wp:inline distT="0" distB="0" distL="114300" distR="114300">
            <wp:extent cx="5271770" cy="855345"/>
            <wp:effectExtent l="0" t="0" r="1270" b="13335"/>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8"/>
                    <a:stretch>
                      <a:fillRect/>
                    </a:stretch>
                  </pic:blipFill>
                  <pic:spPr>
                    <a:xfrm>
                      <a:off x="0" y="0"/>
                      <a:ext cx="5271770" cy="855345"/>
                    </a:xfrm>
                    <a:prstGeom prst="rect">
                      <a:avLst/>
                    </a:prstGeom>
                    <a:noFill/>
                    <a:ln>
                      <a:noFill/>
                    </a:ln>
                  </pic:spPr>
                </pic:pic>
              </a:graphicData>
            </a:graphic>
          </wp:inline>
        </w:drawing>
      </w:r>
    </w:p>
    <w:p w14:paraId="3A6D4CF6">
      <w:pPr>
        <w:pStyle w:val="7"/>
        <w:ind w:firstLine="0" w:firstLineChars="0"/>
      </w:pPr>
      <w:r>
        <w:drawing>
          <wp:inline distT="0" distB="0" distL="114300" distR="114300">
            <wp:extent cx="5268595" cy="857250"/>
            <wp:effectExtent l="0" t="0" r="4445" b="1143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9"/>
                    <a:stretch>
                      <a:fillRect/>
                    </a:stretch>
                  </pic:blipFill>
                  <pic:spPr>
                    <a:xfrm>
                      <a:off x="0" y="0"/>
                      <a:ext cx="5268595" cy="857250"/>
                    </a:xfrm>
                    <a:prstGeom prst="rect">
                      <a:avLst/>
                    </a:prstGeom>
                    <a:noFill/>
                    <a:ln>
                      <a:noFill/>
                    </a:ln>
                  </pic:spPr>
                </pic:pic>
              </a:graphicData>
            </a:graphic>
          </wp:inline>
        </w:drawing>
      </w:r>
    </w:p>
    <w:p w14:paraId="0E2E5169">
      <w:pPr>
        <w:pStyle w:val="7"/>
        <w:ind w:firstLine="0" w:firstLineChars="0"/>
      </w:pPr>
      <w:r>
        <w:drawing>
          <wp:inline distT="0" distB="0" distL="114300" distR="114300">
            <wp:extent cx="5273675" cy="845820"/>
            <wp:effectExtent l="0" t="0" r="14605" b="762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20"/>
                    <a:stretch>
                      <a:fillRect/>
                    </a:stretch>
                  </pic:blipFill>
                  <pic:spPr>
                    <a:xfrm>
                      <a:off x="0" y="0"/>
                      <a:ext cx="5273675" cy="845820"/>
                    </a:xfrm>
                    <a:prstGeom prst="rect">
                      <a:avLst/>
                    </a:prstGeom>
                    <a:noFill/>
                    <a:ln>
                      <a:noFill/>
                    </a:ln>
                  </pic:spPr>
                </pic:pic>
              </a:graphicData>
            </a:graphic>
          </wp:inline>
        </w:drawing>
      </w:r>
    </w:p>
    <w:p w14:paraId="21F5ED08">
      <w:pPr>
        <w:pStyle w:val="7"/>
        <w:ind w:firstLine="0" w:firstLineChars="0"/>
        <w:rPr>
          <w:rFonts w:ascii="Times New Roman" w:hAnsi="Times New Roman" w:cs="Times New Roman"/>
        </w:rPr>
      </w:pPr>
      <w:r>
        <w:rPr>
          <w:rFonts w:ascii="Times New Roman" w:hAnsi="Times New Roman" w:cs="Times New Roman"/>
        </w:rPr>
        <w:drawing>
          <wp:inline distT="0" distB="0" distL="114300" distR="114300">
            <wp:extent cx="5271770" cy="804545"/>
            <wp:effectExtent l="0" t="0" r="127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1"/>
                    <a:stretch>
                      <a:fillRect/>
                    </a:stretch>
                  </pic:blipFill>
                  <pic:spPr>
                    <a:xfrm>
                      <a:off x="0" y="0"/>
                      <a:ext cx="5271770" cy="804545"/>
                    </a:xfrm>
                    <a:prstGeom prst="rect">
                      <a:avLst/>
                    </a:prstGeom>
                    <a:noFill/>
                    <a:ln>
                      <a:noFill/>
                    </a:ln>
                  </pic:spPr>
                </pic:pic>
              </a:graphicData>
            </a:graphic>
          </wp:inline>
        </w:drawing>
      </w:r>
    </w:p>
    <w:p w14:paraId="7293151C">
      <w:pPr>
        <w:pStyle w:val="7"/>
        <w:ind w:firstLine="0" w:firstLineChars="0"/>
        <w:rPr>
          <w:rFonts w:ascii="Times New Roman" w:hAnsi="Times New Roman" w:cs="Times New Roman"/>
        </w:rPr>
      </w:pPr>
      <w:r>
        <w:rPr>
          <w:rFonts w:ascii="Times New Roman" w:hAnsi="Times New Roman" w:cs="Times New Roman"/>
        </w:rPr>
        <w:drawing>
          <wp:inline distT="0" distB="0" distL="114300" distR="114300">
            <wp:extent cx="5273675" cy="748665"/>
            <wp:effectExtent l="0" t="0" r="1460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2"/>
                    <a:stretch>
                      <a:fillRect/>
                    </a:stretch>
                  </pic:blipFill>
                  <pic:spPr>
                    <a:xfrm>
                      <a:off x="0" y="0"/>
                      <a:ext cx="5273675" cy="748665"/>
                    </a:xfrm>
                    <a:prstGeom prst="rect">
                      <a:avLst/>
                    </a:prstGeom>
                    <a:noFill/>
                    <a:ln>
                      <a:noFill/>
                    </a:ln>
                  </pic:spPr>
                </pic:pic>
              </a:graphicData>
            </a:graphic>
          </wp:inline>
        </w:drawing>
      </w:r>
    </w:p>
    <w:p w14:paraId="0F9DBEC6">
      <w:pPr>
        <w:pStyle w:val="7"/>
        <w:ind w:firstLine="0" w:firstLineChars="0"/>
        <w:rPr>
          <w:rFonts w:ascii="Times New Roman" w:hAnsi="Times New Roman" w:cs="Times New Roman"/>
        </w:rPr>
      </w:pPr>
      <w:r>
        <w:drawing>
          <wp:inline distT="0" distB="0" distL="114300" distR="114300">
            <wp:extent cx="5271770" cy="885190"/>
            <wp:effectExtent l="0" t="0" r="1270" b="1397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3"/>
                    <a:stretch>
                      <a:fillRect/>
                    </a:stretch>
                  </pic:blipFill>
                  <pic:spPr>
                    <a:xfrm>
                      <a:off x="0" y="0"/>
                      <a:ext cx="5271770" cy="885190"/>
                    </a:xfrm>
                    <a:prstGeom prst="rect">
                      <a:avLst/>
                    </a:prstGeom>
                    <a:noFill/>
                    <a:ln>
                      <a:noFill/>
                    </a:ln>
                  </pic:spPr>
                </pic:pic>
              </a:graphicData>
            </a:graphic>
          </wp:inline>
        </w:drawing>
      </w:r>
    </w:p>
    <w:p w14:paraId="31AC5F1D">
      <w:pPr>
        <w:pStyle w:val="7"/>
        <w:ind w:firstLine="0" w:firstLineChars="0"/>
        <w:rPr>
          <w:rFonts w:ascii="Times New Roman" w:hAnsi="Times New Roman" w:cs="Times New Roman"/>
          <w:sz w:val="32"/>
          <w:szCs w:val="32"/>
        </w:rPr>
      </w:pPr>
      <w:r>
        <w:rPr>
          <w:rFonts w:ascii="Times New Roman" w:hAnsi="Times New Roman" w:cs="Times New Roman"/>
        </w:rPr>
        <w:drawing>
          <wp:inline distT="0" distB="0" distL="114300" distR="114300">
            <wp:extent cx="5271770" cy="78803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a:stretch>
                      <a:fillRect/>
                    </a:stretch>
                  </pic:blipFill>
                  <pic:spPr>
                    <a:xfrm>
                      <a:off x="0" y="0"/>
                      <a:ext cx="5271770" cy="788035"/>
                    </a:xfrm>
                    <a:prstGeom prst="rect">
                      <a:avLst/>
                    </a:prstGeom>
                    <a:noFill/>
                    <a:ln>
                      <a:noFill/>
                    </a:ln>
                  </pic:spPr>
                </pic:pic>
              </a:graphicData>
            </a:graphic>
          </wp:inline>
        </w:drawing>
      </w:r>
    </w:p>
    <w:p w14:paraId="3CC9A351">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2）停车费收入</w:t>
      </w:r>
    </w:p>
    <w:p w14:paraId="1E8B34B7">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根据项目建设内容，本项目建成后新增停车位共348个。</w:t>
      </w:r>
    </w:p>
    <w:p w14:paraId="5D722599">
      <w:pPr>
        <w:pStyle w:val="2"/>
        <w:spacing w:line="560" w:lineRule="exact"/>
        <w:ind w:firstLine="640"/>
        <w:jc w:val="both"/>
        <w:rPr>
          <w:rFonts w:hint="default" w:ascii="Times New Roman" w:hAnsi="Times New Roman"/>
          <w:color w:val="auto"/>
          <w:sz w:val="32"/>
          <w:szCs w:val="32"/>
        </w:rPr>
      </w:pPr>
      <w:r>
        <w:rPr>
          <w:rFonts w:hint="default" w:ascii="Times New Roman" w:hAnsi="Times New Roman"/>
          <w:color w:val="auto"/>
          <w:sz w:val="32"/>
          <w:szCs w:val="32"/>
        </w:rPr>
        <w:t>根据《广州市花都区城市道路临时泊位使用费标准的通知》（花发改规字〔2021〕1号），基于谨慎性原则，本项目路边临时泊位停车费收入测算如下：运营期第1年每天收费按40元进行测。停车收费按每3年增长7.5%，债券存续期内，年均复合增长率2.62%。广州市2014-2023年近十年GDP平均增速6.16%，本项目涨幅低于广州市近十年GDP平均涨幅的80%（即4.9%）。</w:t>
      </w:r>
    </w:p>
    <w:tbl>
      <w:tblPr>
        <w:tblStyle w:val="1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867"/>
        <w:gridCol w:w="1547"/>
        <w:gridCol w:w="1547"/>
        <w:gridCol w:w="2177"/>
      </w:tblGrid>
      <w:tr w14:paraId="44466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5"/>
          </w:tcPr>
          <w:p w14:paraId="7F19459B">
            <w:pPr>
              <w:ind w:firstLine="0" w:firstLineChars="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广州市花都区发展和改革局关于广州市花都区城市道路临时泊位使用费标准的通知</w:t>
            </w:r>
          </w:p>
          <w:p w14:paraId="07904226">
            <w:pPr>
              <w:ind w:firstLine="0" w:firstLineChars="0"/>
              <w:jc w:val="center"/>
              <w:rPr>
                <w:rFonts w:ascii="Times New Roman" w:hAnsi="Times New Roman" w:cs="Times New Roman"/>
              </w:rPr>
            </w:pPr>
            <w:r>
              <w:rPr>
                <w:rFonts w:ascii="Times New Roman" w:hAnsi="Times New Roman" w:eastAsia="宋体" w:cs="Times New Roman"/>
                <w:b/>
                <w:bCs/>
                <w:sz w:val="21"/>
                <w:szCs w:val="21"/>
              </w:rPr>
              <w:t>（花发改规字〔2021〕1号）</w:t>
            </w:r>
          </w:p>
        </w:tc>
      </w:tr>
      <w:tr w14:paraId="3DCEE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B409923">
            <w:pPr>
              <w:spacing w:line="240" w:lineRule="auto"/>
              <w:ind w:firstLine="0" w:firstLineChars="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收费标准</w:t>
            </w:r>
          </w:p>
        </w:tc>
        <w:tc>
          <w:tcPr>
            <w:tcW w:w="4961" w:type="dxa"/>
            <w:gridSpan w:val="3"/>
          </w:tcPr>
          <w:p w14:paraId="583FB798">
            <w:pPr>
              <w:spacing w:line="24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1.收费时段：工作日（8:00-20:00），非工作日（10:00-20:00）；</w:t>
            </w:r>
          </w:p>
          <w:p w14:paraId="1F7320EE">
            <w:pPr>
              <w:spacing w:line="24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2.收费时段外停车免费；</w:t>
            </w:r>
          </w:p>
          <w:p w14:paraId="1EC314B8">
            <w:pPr>
              <w:spacing w:line="24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3.停车15分钟内不收费；</w:t>
            </w:r>
          </w:p>
          <w:p w14:paraId="3CFE8A8B">
            <w:pPr>
              <w:spacing w:line="240" w:lineRule="auto"/>
              <w:ind w:firstLine="0" w:firstLineChars="0"/>
              <w:rPr>
                <w:rFonts w:ascii="Times New Roman" w:hAnsi="Times New Roman" w:eastAsia="宋体" w:cs="Times New Roman"/>
                <w:sz w:val="21"/>
                <w:szCs w:val="21"/>
              </w:rPr>
            </w:pPr>
            <w:r>
              <w:rPr>
                <w:rFonts w:ascii="Times New Roman" w:hAnsi="Times New Roman" w:eastAsia="宋体" w:cs="Times New Roman"/>
                <w:sz w:val="21"/>
                <w:szCs w:val="21"/>
              </w:rPr>
              <w:t>4.计时收费单位：元/半小时。</w:t>
            </w:r>
          </w:p>
        </w:tc>
        <w:tc>
          <w:tcPr>
            <w:tcW w:w="2177" w:type="dxa"/>
            <w:vAlign w:val="center"/>
          </w:tcPr>
          <w:p w14:paraId="0C15DD14">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收费时段内单次连续停放最高限价（以连续停放6小时计算）</w:t>
            </w:r>
          </w:p>
        </w:tc>
      </w:tr>
      <w:tr w14:paraId="5C6DA3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46B0EFCF">
            <w:pPr>
              <w:ind w:firstLine="0" w:firstLineChars="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阶梯梯次</w:t>
            </w:r>
          </w:p>
        </w:tc>
        <w:tc>
          <w:tcPr>
            <w:tcW w:w="1867" w:type="dxa"/>
            <w:vAlign w:val="center"/>
          </w:tcPr>
          <w:p w14:paraId="0CECBFC1">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第一阶梯</w:t>
            </w:r>
          </w:p>
        </w:tc>
        <w:tc>
          <w:tcPr>
            <w:tcW w:w="1547" w:type="dxa"/>
            <w:vAlign w:val="center"/>
          </w:tcPr>
          <w:p w14:paraId="718503A3">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第二阶梯</w:t>
            </w:r>
          </w:p>
        </w:tc>
        <w:tc>
          <w:tcPr>
            <w:tcW w:w="1547" w:type="dxa"/>
            <w:vAlign w:val="center"/>
          </w:tcPr>
          <w:p w14:paraId="16E96AB8">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第三阶梯</w:t>
            </w:r>
          </w:p>
        </w:tc>
        <w:tc>
          <w:tcPr>
            <w:tcW w:w="2177" w:type="dxa"/>
            <w:vMerge w:val="restart"/>
            <w:vAlign w:val="center"/>
          </w:tcPr>
          <w:p w14:paraId="13AFDAE8">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46元</w:t>
            </w:r>
          </w:p>
        </w:tc>
      </w:tr>
      <w:tr w14:paraId="01D7E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7521F423">
            <w:pPr>
              <w:spacing w:line="240" w:lineRule="auto"/>
              <w:ind w:firstLine="0" w:firstLineChars="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停车时长</w:t>
            </w:r>
          </w:p>
        </w:tc>
        <w:tc>
          <w:tcPr>
            <w:tcW w:w="1867" w:type="dxa"/>
            <w:vAlign w:val="center"/>
          </w:tcPr>
          <w:p w14:paraId="329FE77D">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1小时内</w:t>
            </w:r>
          </w:p>
          <w:p w14:paraId="3B807B28">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（含1小时）</w:t>
            </w:r>
          </w:p>
        </w:tc>
        <w:tc>
          <w:tcPr>
            <w:tcW w:w="1547" w:type="dxa"/>
            <w:vAlign w:val="center"/>
          </w:tcPr>
          <w:p w14:paraId="4B0171B7">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1-3小时</w:t>
            </w:r>
          </w:p>
          <w:p w14:paraId="11745E90">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（含3小时）</w:t>
            </w:r>
          </w:p>
        </w:tc>
        <w:tc>
          <w:tcPr>
            <w:tcW w:w="1547" w:type="dxa"/>
            <w:vAlign w:val="center"/>
          </w:tcPr>
          <w:p w14:paraId="385C6F10">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3小时以上</w:t>
            </w:r>
          </w:p>
        </w:tc>
        <w:tc>
          <w:tcPr>
            <w:tcW w:w="2177" w:type="dxa"/>
            <w:vMerge w:val="continue"/>
            <w:vAlign w:val="center"/>
          </w:tcPr>
          <w:p w14:paraId="4D1D8DDB">
            <w:pPr>
              <w:spacing w:line="240" w:lineRule="auto"/>
              <w:ind w:firstLine="0" w:firstLineChars="0"/>
              <w:jc w:val="center"/>
              <w:rPr>
                <w:rFonts w:ascii="Times New Roman" w:hAnsi="Times New Roman" w:eastAsia="宋体" w:cs="Times New Roman"/>
                <w:sz w:val="21"/>
                <w:szCs w:val="21"/>
              </w:rPr>
            </w:pPr>
          </w:p>
        </w:tc>
      </w:tr>
      <w:tr w14:paraId="10B7B1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14:paraId="535083FE">
            <w:pPr>
              <w:spacing w:line="240" w:lineRule="auto"/>
              <w:ind w:firstLine="0" w:firstLineChars="0"/>
              <w:jc w:val="center"/>
              <w:rPr>
                <w:rFonts w:ascii="Times New Roman" w:hAnsi="Times New Roman" w:eastAsia="宋体" w:cs="Times New Roman"/>
                <w:b/>
                <w:bCs/>
                <w:sz w:val="21"/>
                <w:szCs w:val="21"/>
              </w:rPr>
            </w:pPr>
            <w:r>
              <w:rPr>
                <w:rFonts w:ascii="Times New Roman" w:hAnsi="Times New Roman" w:eastAsia="宋体" w:cs="Times New Roman"/>
                <w:b/>
                <w:bCs/>
                <w:sz w:val="21"/>
                <w:szCs w:val="21"/>
              </w:rPr>
              <w:t>收费标准</w:t>
            </w:r>
          </w:p>
        </w:tc>
        <w:tc>
          <w:tcPr>
            <w:tcW w:w="1867" w:type="dxa"/>
            <w:vAlign w:val="center"/>
          </w:tcPr>
          <w:p w14:paraId="52E483E3">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2</w:t>
            </w:r>
          </w:p>
        </w:tc>
        <w:tc>
          <w:tcPr>
            <w:tcW w:w="1547" w:type="dxa"/>
            <w:vAlign w:val="center"/>
          </w:tcPr>
          <w:p w14:paraId="23A4796D">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3</w:t>
            </w:r>
          </w:p>
        </w:tc>
        <w:tc>
          <w:tcPr>
            <w:tcW w:w="1547" w:type="dxa"/>
            <w:vAlign w:val="center"/>
          </w:tcPr>
          <w:p w14:paraId="77D31BE4">
            <w:pPr>
              <w:spacing w:line="240" w:lineRule="auto"/>
              <w:ind w:firstLine="0" w:firstLineChars="0"/>
              <w:jc w:val="center"/>
              <w:rPr>
                <w:rFonts w:ascii="Times New Roman" w:hAnsi="Times New Roman" w:eastAsia="宋体" w:cs="Times New Roman"/>
                <w:sz w:val="21"/>
                <w:szCs w:val="21"/>
              </w:rPr>
            </w:pPr>
            <w:r>
              <w:rPr>
                <w:rFonts w:ascii="Times New Roman" w:hAnsi="Times New Roman" w:eastAsia="宋体" w:cs="Times New Roman"/>
                <w:sz w:val="21"/>
                <w:szCs w:val="21"/>
              </w:rPr>
              <w:t>5</w:t>
            </w:r>
          </w:p>
        </w:tc>
        <w:tc>
          <w:tcPr>
            <w:tcW w:w="2177" w:type="dxa"/>
            <w:vMerge w:val="continue"/>
            <w:vAlign w:val="center"/>
          </w:tcPr>
          <w:p w14:paraId="78E1FD19">
            <w:pPr>
              <w:spacing w:line="240" w:lineRule="auto"/>
              <w:ind w:firstLine="0" w:firstLineChars="0"/>
              <w:jc w:val="center"/>
              <w:rPr>
                <w:rFonts w:ascii="Times New Roman" w:hAnsi="Times New Roman" w:eastAsia="宋体" w:cs="Times New Roman"/>
                <w:sz w:val="21"/>
                <w:szCs w:val="21"/>
              </w:rPr>
            </w:pPr>
          </w:p>
        </w:tc>
      </w:tr>
    </w:tbl>
    <w:p w14:paraId="7218BABF">
      <w:pPr>
        <w:pStyle w:val="2"/>
        <w:spacing w:line="560" w:lineRule="exact"/>
        <w:ind w:firstLine="640"/>
        <w:jc w:val="both"/>
        <w:rPr>
          <w:rFonts w:hint="default" w:ascii="Times New Roman" w:hAnsi="Times New Roman"/>
          <w:color w:val="auto"/>
        </w:rPr>
      </w:pPr>
      <w:r>
        <w:rPr>
          <w:rFonts w:hint="default" w:ascii="Times New Roman" w:hAnsi="Times New Roman"/>
          <w:color w:val="auto"/>
          <w:sz w:val="32"/>
          <w:szCs w:val="32"/>
        </w:rPr>
        <w:t>运营期第1年停车位使用率按65%进行测算；第2年使用率按75%进行测算；第3年使用率按85%进行测算；第4年及以后使用率按95%进行测算。</w:t>
      </w:r>
    </w:p>
    <w:p w14:paraId="38AF6777">
      <w:pPr>
        <w:pStyle w:val="7"/>
        <w:spacing w:before="0" w:after="0" w:line="560" w:lineRule="exact"/>
        <w:ind w:firstLine="640"/>
        <w:jc w:val="both"/>
        <w:rPr>
          <w:rFonts w:ascii="Times New Roman" w:hAnsi="Times New Roman" w:eastAsia="仿宋_GB2312" w:cs="Times New Roman"/>
          <w:sz w:val="32"/>
          <w:szCs w:val="32"/>
        </w:rPr>
        <w:sectPr>
          <w:pgSz w:w="11906" w:h="16838"/>
          <w:pgMar w:top="1440" w:right="1800" w:bottom="1440" w:left="1800" w:header="851" w:footer="992" w:gutter="0"/>
          <w:cols w:space="425" w:num="1"/>
          <w:docGrid w:type="lines" w:linePitch="312" w:charSpace="0"/>
        </w:sectPr>
      </w:pPr>
      <w:r>
        <w:rPr>
          <w:rFonts w:ascii="Times New Roman" w:hAnsi="Times New Roman" w:eastAsia="仿宋_GB2312" w:cs="Times New Roman"/>
          <w:sz w:val="32"/>
          <w:szCs w:val="32"/>
          <w:lang w:val="en-US"/>
        </w:rPr>
        <w:t>根据上述条件测算得出，本项目运营期内收入合计为78772.70</w:t>
      </w:r>
      <w:r>
        <w:rPr>
          <w:rFonts w:ascii="Times New Roman" w:hAnsi="Times New Roman" w:eastAsia="仿宋_GB2312" w:cs="Times New Roman"/>
          <w:sz w:val="32"/>
          <w:szCs w:val="32"/>
        </w:rPr>
        <w:t>万元。</w:t>
      </w:r>
    </w:p>
    <w:p w14:paraId="3F738F66">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lang w:val="en-US" w:eastAsia="zh-CN"/>
        </w:rPr>
        <w:t>6</w:t>
      </w:r>
      <w:r>
        <w:rPr>
          <w:rFonts w:hint="eastAsia" w:ascii="Times New Roman" w:hAnsi="Times New Roman" w:eastAsia="宋体" w:cs="Times New Roman"/>
          <w:b/>
          <w:bCs/>
          <w:kern w:val="2"/>
          <w:szCs w:val="28"/>
        </w:rPr>
        <w:t xml:space="preserve">  </w:t>
      </w:r>
      <w:r>
        <w:rPr>
          <w:rFonts w:ascii="Times New Roman" w:hAnsi="Times New Roman" w:eastAsia="宋体" w:cs="Times New Roman"/>
          <w:b/>
          <w:bCs/>
          <w:kern w:val="2"/>
          <w:szCs w:val="28"/>
        </w:rPr>
        <w:t>项目营业收入估算表</w:t>
      </w:r>
    </w:p>
    <w:tbl>
      <w:tblPr>
        <w:tblStyle w:val="1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1"/>
        <w:gridCol w:w="2813"/>
        <w:gridCol w:w="1191"/>
        <w:gridCol w:w="1191"/>
        <w:gridCol w:w="1191"/>
        <w:gridCol w:w="1191"/>
        <w:gridCol w:w="1191"/>
        <w:gridCol w:w="1191"/>
        <w:gridCol w:w="1191"/>
        <w:gridCol w:w="1191"/>
        <w:gridCol w:w="1191"/>
      </w:tblGrid>
      <w:tr w14:paraId="13C60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23" w:type="pct"/>
            <w:vAlign w:val="center"/>
          </w:tcPr>
          <w:p w14:paraId="4F511585">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序号</w:t>
            </w:r>
          </w:p>
        </w:tc>
        <w:tc>
          <w:tcPr>
            <w:tcW w:w="994" w:type="pct"/>
            <w:vAlign w:val="center"/>
          </w:tcPr>
          <w:p w14:paraId="74B36482">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项目</w:t>
            </w:r>
          </w:p>
        </w:tc>
        <w:tc>
          <w:tcPr>
            <w:tcW w:w="1251" w:type="dxa"/>
            <w:vAlign w:val="center"/>
          </w:tcPr>
          <w:p w14:paraId="2123BD39">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合计</w:t>
            </w:r>
          </w:p>
        </w:tc>
        <w:tc>
          <w:tcPr>
            <w:tcW w:w="1251" w:type="dxa"/>
            <w:vAlign w:val="center"/>
          </w:tcPr>
          <w:p w14:paraId="731F000E">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2027年</w:t>
            </w:r>
          </w:p>
        </w:tc>
        <w:tc>
          <w:tcPr>
            <w:tcW w:w="1251" w:type="dxa"/>
            <w:vAlign w:val="center"/>
          </w:tcPr>
          <w:p w14:paraId="07521CD0">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2028年</w:t>
            </w:r>
          </w:p>
        </w:tc>
        <w:tc>
          <w:tcPr>
            <w:tcW w:w="1251" w:type="dxa"/>
            <w:vAlign w:val="center"/>
          </w:tcPr>
          <w:p w14:paraId="742817A0">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2029年</w:t>
            </w:r>
          </w:p>
        </w:tc>
        <w:tc>
          <w:tcPr>
            <w:tcW w:w="1251" w:type="dxa"/>
            <w:vAlign w:val="center"/>
          </w:tcPr>
          <w:p w14:paraId="411F3A94">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2030年</w:t>
            </w:r>
          </w:p>
        </w:tc>
        <w:tc>
          <w:tcPr>
            <w:tcW w:w="1251" w:type="dxa"/>
            <w:vAlign w:val="center"/>
          </w:tcPr>
          <w:p w14:paraId="66171781">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2031年</w:t>
            </w:r>
          </w:p>
        </w:tc>
        <w:tc>
          <w:tcPr>
            <w:tcW w:w="1251" w:type="dxa"/>
            <w:vAlign w:val="center"/>
          </w:tcPr>
          <w:p w14:paraId="1EEDA49B">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2032年</w:t>
            </w:r>
          </w:p>
        </w:tc>
        <w:tc>
          <w:tcPr>
            <w:tcW w:w="1251" w:type="dxa"/>
            <w:vAlign w:val="center"/>
          </w:tcPr>
          <w:p w14:paraId="1DD081A3">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2033年</w:t>
            </w:r>
          </w:p>
        </w:tc>
        <w:tc>
          <w:tcPr>
            <w:tcW w:w="1251" w:type="dxa"/>
            <w:vAlign w:val="center"/>
          </w:tcPr>
          <w:p w14:paraId="630A0DF3">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2034年</w:t>
            </w:r>
          </w:p>
        </w:tc>
      </w:tr>
      <w:tr w14:paraId="2A9B8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2EB72C1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1</w:t>
            </w:r>
          </w:p>
        </w:tc>
        <w:tc>
          <w:tcPr>
            <w:tcW w:w="994" w:type="pct"/>
            <w:vAlign w:val="center"/>
          </w:tcPr>
          <w:p w14:paraId="4424740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总收入(万元）</w:t>
            </w:r>
          </w:p>
        </w:tc>
        <w:tc>
          <w:tcPr>
            <w:tcW w:w="1251" w:type="dxa"/>
            <w:vAlign w:val="center"/>
          </w:tcPr>
          <w:p w14:paraId="4585324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78772.70 </w:t>
            </w:r>
          </w:p>
        </w:tc>
        <w:tc>
          <w:tcPr>
            <w:tcW w:w="1251" w:type="dxa"/>
            <w:vAlign w:val="center"/>
          </w:tcPr>
          <w:p w14:paraId="21E6849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3129.59 </w:t>
            </w:r>
          </w:p>
        </w:tc>
        <w:tc>
          <w:tcPr>
            <w:tcW w:w="1251" w:type="dxa"/>
            <w:vAlign w:val="center"/>
          </w:tcPr>
          <w:p w14:paraId="2378800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3611.06 </w:t>
            </w:r>
          </w:p>
        </w:tc>
        <w:tc>
          <w:tcPr>
            <w:tcW w:w="1251" w:type="dxa"/>
            <w:vAlign w:val="center"/>
          </w:tcPr>
          <w:p w14:paraId="60D5303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4399.47 </w:t>
            </w:r>
          </w:p>
        </w:tc>
        <w:tc>
          <w:tcPr>
            <w:tcW w:w="1251" w:type="dxa"/>
            <w:vAlign w:val="center"/>
          </w:tcPr>
          <w:p w14:paraId="6DA872D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4917.05 </w:t>
            </w:r>
          </w:p>
        </w:tc>
        <w:tc>
          <w:tcPr>
            <w:tcW w:w="1251" w:type="dxa"/>
            <w:vAlign w:val="center"/>
          </w:tcPr>
          <w:p w14:paraId="724B9F4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4917.05 </w:t>
            </w:r>
          </w:p>
        </w:tc>
        <w:tc>
          <w:tcPr>
            <w:tcW w:w="1251" w:type="dxa"/>
            <w:vAlign w:val="center"/>
          </w:tcPr>
          <w:p w14:paraId="5A29CDD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5285.85 </w:t>
            </w:r>
          </w:p>
        </w:tc>
        <w:tc>
          <w:tcPr>
            <w:tcW w:w="1251" w:type="dxa"/>
            <w:vAlign w:val="center"/>
          </w:tcPr>
          <w:p w14:paraId="10CA9EB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5285.85 </w:t>
            </w:r>
          </w:p>
        </w:tc>
        <w:tc>
          <w:tcPr>
            <w:tcW w:w="1251" w:type="dxa"/>
            <w:vAlign w:val="center"/>
          </w:tcPr>
          <w:p w14:paraId="4838157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5285.85 </w:t>
            </w:r>
          </w:p>
        </w:tc>
      </w:tr>
      <w:tr w14:paraId="3DDDC9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2AD7B7D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w:t>
            </w:r>
          </w:p>
        </w:tc>
        <w:tc>
          <w:tcPr>
            <w:tcW w:w="994" w:type="pct"/>
            <w:vAlign w:val="center"/>
          </w:tcPr>
          <w:p w14:paraId="30B535A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租金收入（万元）</w:t>
            </w:r>
          </w:p>
        </w:tc>
        <w:tc>
          <w:tcPr>
            <w:tcW w:w="1251" w:type="dxa"/>
            <w:vAlign w:val="center"/>
          </w:tcPr>
          <w:p w14:paraId="32D94E5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70574.25 </w:t>
            </w:r>
          </w:p>
        </w:tc>
        <w:tc>
          <w:tcPr>
            <w:tcW w:w="1251" w:type="dxa"/>
            <w:vAlign w:val="center"/>
          </w:tcPr>
          <w:p w14:paraId="559F62A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2803.86 </w:t>
            </w:r>
          </w:p>
        </w:tc>
        <w:tc>
          <w:tcPr>
            <w:tcW w:w="1251" w:type="dxa"/>
            <w:vAlign w:val="center"/>
          </w:tcPr>
          <w:p w14:paraId="5E9894F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3235.22 </w:t>
            </w:r>
          </w:p>
        </w:tc>
        <w:tc>
          <w:tcPr>
            <w:tcW w:w="1251" w:type="dxa"/>
            <w:vAlign w:val="center"/>
          </w:tcPr>
          <w:p w14:paraId="1E97514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3941.57 </w:t>
            </w:r>
          </w:p>
        </w:tc>
        <w:tc>
          <w:tcPr>
            <w:tcW w:w="1251" w:type="dxa"/>
            <w:vAlign w:val="center"/>
          </w:tcPr>
          <w:p w14:paraId="2E14BA5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4405.28 </w:t>
            </w:r>
          </w:p>
        </w:tc>
        <w:tc>
          <w:tcPr>
            <w:tcW w:w="1251" w:type="dxa"/>
            <w:vAlign w:val="center"/>
          </w:tcPr>
          <w:p w14:paraId="6C3DC7B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4405.28 </w:t>
            </w:r>
          </w:p>
        </w:tc>
        <w:tc>
          <w:tcPr>
            <w:tcW w:w="1251" w:type="dxa"/>
            <w:vAlign w:val="center"/>
          </w:tcPr>
          <w:p w14:paraId="19239A1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4735.70 </w:t>
            </w:r>
          </w:p>
        </w:tc>
        <w:tc>
          <w:tcPr>
            <w:tcW w:w="1251" w:type="dxa"/>
            <w:vAlign w:val="center"/>
          </w:tcPr>
          <w:p w14:paraId="05DB195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4735.70 </w:t>
            </w:r>
          </w:p>
        </w:tc>
        <w:tc>
          <w:tcPr>
            <w:tcW w:w="1251" w:type="dxa"/>
            <w:vAlign w:val="center"/>
          </w:tcPr>
          <w:p w14:paraId="4167957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4735.70 </w:t>
            </w:r>
          </w:p>
        </w:tc>
      </w:tr>
      <w:tr w14:paraId="73FB7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00985ED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707A49F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出租率</w:t>
            </w:r>
          </w:p>
        </w:tc>
        <w:tc>
          <w:tcPr>
            <w:tcW w:w="1251" w:type="dxa"/>
            <w:vAlign w:val="center"/>
          </w:tcPr>
          <w:p w14:paraId="1E74AB5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7CDD7AA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65%</w:t>
            </w:r>
          </w:p>
        </w:tc>
        <w:tc>
          <w:tcPr>
            <w:tcW w:w="1251" w:type="dxa"/>
            <w:vAlign w:val="center"/>
          </w:tcPr>
          <w:p w14:paraId="57B80B6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w:t>
            </w:r>
          </w:p>
        </w:tc>
        <w:tc>
          <w:tcPr>
            <w:tcW w:w="1251" w:type="dxa"/>
            <w:vAlign w:val="center"/>
          </w:tcPr>
          <w:p w14:paraId="4A9B20A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85%</w:t>
            </w:r>
          </w:p>
        </w:tc>
        <w:tc>
          <w:tcPr>
            <w:tcW w:w="1251" w:type="dxa"/>
            <w:vAlign w:val="center"/>
          </w:tcPr>
          <w:p w14:paraId="3C40682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251" w:type="dxa"/>
            <w:vAlign w:val="center"/>
          </w:tcPr>
          <w:p w14:paraId="0DE896E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251" w:type="dxa"/>
            <w:vAlign w:val="center"/>
          </w:tcPr>
          <w:p w14:paraId="2EF2FE7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251" w:type="dxa"/>
            <w:vAlign w:val="center"/>
          </w:tcPr>
          <w:p w14:paraId="3B197C3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251" w:type="dxa"/>
            <w:vAlign w:val="center"/>
          </w:tcPr>
          <w:p w14:paraId="5BC01BE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r>
      <w:tr w14:paraId="69C8C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10BB42B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7AFC4E0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租金涨幅</w:t>
            </w:r>
          </w:p>
        </w:tc>
        <w:tc>
          <w:tcPr>
            <w:tcW w:w="1251" w:type="dxa"/>
            <w:vAlign w:val="center"/>
          </w:tcPr>
          <w:p w14:paraId="3C4B89E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38F5ADC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441926E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13F643D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251" w:type="dxa"/>
            <w:vAlign w:val="center"/>
          </w:tcPr>
          <w:p w14:paraId="6994388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7648CB0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61A2031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251" w:type="dxa"/>
            <w:vAlign w:val="center"/>
          </w:tcPr>
          <w:p w14:paraId="1F5E70A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0513F5C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032884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56ABD4B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2.1</w:t>
            </w:r>
          </w:p>
        </w:tc>
        <w:tc>
          <w:tcPr>
            <w:tcW w:w="994" w:type="pct"/>
            <w:vAlign w:val="center"/>
          </w:tcPr>
          <w:p w14:paraId="190CAB6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物流仓储配送中心租金收入（万元）</w:t>
            </w:r>
          </w:p>
        </w:tc>
        <w:tc>
          <w:tcPr>
            <w:tcW w:w="1251" w:type="dxa"/>
            <w:vAlign w:val="center"/>
          </w:tcPr>
          <w:p w14:paraId="161955D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41515.83 </w:t>
            </w:r>
          </w:p>
        </w:tc>
        <w:tc>
          <w:tcPr>
            <w:tcW w:w="1251" w:type="dxa"/>
            <w:vAlign w:val="center"/>
          </w:tcPr>
          <w:p w14:paraId="64FF838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1649.33 </w:t>
            </w:r>
          </w:p>
        </w:tc>
        <w:tc>
          <w:tcPr>
            <w:tcW w:w="1251" w:type="dxa"/>
            <w:vAlign w:val="center"/>
          </w:tcPr>
          <w:p w14:paraId="3966C5F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1903.07 </w:t>
            </w:r>
          </w:p>
        </w:tc>
        <w:tc>
          <w:tcPr>
            <w:tcW w:w="1251" w:type="dxa"/>
            <w:vAlign w:val="center"/>
          </w:tcPr>
          <w:p w14:paraId="36C647D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2318.57 </w:t>
            </w:r>
          </w:p>
        </w:tc>
        <w:tc>
          <w:tcPr>
            <w:tcW w:w="1251" w:type="dxa"/>
            <w:vAlign w:val="center"/>
          </w:tcPr>
          <w:p w14:paraId="6FBFB1A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2591.34 </w:t>
            </w:r>
          </w:p>
        </w:tc>
        <w:tc>
          <w:tcPr>
            <w:tcW w:w="1251" w:type="dxa"/>
            <w:vAlign w:val="center"/>
          </w:tcPr>
          <w:p w14:paraId="280FB26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2591.34 </w:t>
            </w:r>
          </w:p>
        </w:tc>
        <w:tc>
          <w:tcPr>
            <w:tcW w:w="1251" w:type="dxa"/>
            <w:vAlign w:val="center"/>
          </w:tcPr>
          <w:p w14:paraId="7D3D008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2785.80 </w:t>
            </w:r>
          </w:p>
        </w:tc>
        <w:tc>
          <w:tcPr>
            <w:tcW w:w="1251" w:type="dxa"/>
            <w:vAlign w:val="center"/>
          </w:tcPr>
          <w:p w14:paraId="284AEBD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2785.80 </w:t>
            </w:r>
          </w:p>
        </w:tc>
        <w:tc>
          <w:tcPr>
            <w:tcW w:w="1251" w:type="dxa"/>
            <w:vAlign w:val="center"/>
          </w:tcPr>
          <w:p w14:paraId="5D46E0B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2785.80 </w:t>
            </w:r>
          </w:p>
        </w:tc>
      </w:tr>
      <w:tr w14:paraId="36F039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447509C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5903EED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出租面积（㎡）</w:t>
            </w:r>
          </w:p>
        </w:tc>
        <w:tc>
          <w:tcPr>
            <w:tcW w:w="1251" w:type="dxa"/>
            <w:vAlign w:val="center"/>
          </w:tcPr>
          <w:p w14:paraId="06EF2BD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2070A5C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1C9392C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64721EC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09138D4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4E1F1C6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1A9280A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015F491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251" w:type="dxa"/>
            <w:vAlign w:val="center"/>
          </w:tcPr>
          <w:p w14:paraId="3F839B7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r>
      <w:tr w14:paraId="1AB80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38DD2EF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18608C6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每月租金（元/㎡）</w:t>
            </w:r>
          </w:p>
        </w:tc>
        <w:tc>
          <w:tcPr>
            <w:tcW w:w="1251" w:type="dxa"/>
            <w:vAlign w:val="center"/>
          </w:tcPr>
          <w:p w14:paraId="4AF74C3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0C33E36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30.00 </w:t>
            </w:r>
          </w:p>
        </w:tc>
        <w:tc>
          <w:tcPr>
            <w:tcW w:w="1251" w:type="dxa"/>
            <w:vAlign w:val="center"/>
          </w:tcPr>
          <w:p w14:paraId="3DA79ED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30.00 </w:t>
            </w:r>
          </w:p>
        </w:tc>
        <w:tc>
          <w:tcPr>
            <w:tcW w:w="1251" w:type="dxa"/>
            <w:vAlign w:val="center"/>
          </w:tcPr>
          <w:p w14:paraId="62856F5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32.25 </w:t>
            </w:r>
          </w:p>
        </w:tc>
        <w:tc>
          <w:tcPr>
            <w:tcW w:w="1251" w:type="dxa"/>
            <w:vAlign w:val="center"/>
          </w:tcPr>
          <w:p w14:paraId="340CBF7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32.25 </w:t>
            </w:r>
          </w:p>
        </w:tc>
        <w:tc>
          <w:tcPr>
            <w:tcW w:w="1251" w:type="dxa"/>
            <w:vAlign w:val="center"/>
          </w:tcPr>
          <w:p w14:paraId="6819D27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32.25 </w:t>
            </w:r>
          </w:p>
        </w:tc>
        <w:tc>
          <w:tcPr>
            <w:tcW w:w="1251" w:type="dxa"/>
            <w:vAlign w:val="center"/>
          </w:tcPr>
          <w:p w14:paraId="41AB9C0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34.67 </w:t>
            </w:r>
          </w:p>
        </w:tc>
        <w:tc>
          <w:tcPr>
            <w:tcW w:w="1251" w:type="dxa"/>
            <w:vAlign w:val="center"/>
          </w:tcPr>
          <w:p w14:paraId="6F8CD9D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34.67 </w:t>
            </w:r>
          </w:p>
        </w:tc>
        <w:tc>
          <w:tcPr>
            <w:tcW w:w="1251" w:type="dxa"/>
            <w:vAlign w:val="center"/>
          </w:tcPr>
          <w:p w14:paraId="098DA9C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34.67 </w:t>
            </w:r>
          </w:p>
        </w:tc>
      </w:tr>
      <w:tr w14:paraId="6FC93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21DEE3F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2.2</w:t>
            </w:r>
          </w:p>
        </w:tc>
        <w:tc>
          <w:tcPr>
            <w:tcW w:w="994" w:type="pct"/>
            <w:vAlign w:val="center"/>
          </w:tcPr>
          <w:p w14:paraId="7EDC92C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冷库租金收入（万元）</w:t>
            </w:r>
          </w:p>
        </w:tc>
        <w:tc>
          <w:tcPr>
            <w:tcW w:w="1251" w:type="dxa"/>
            <w:vAlign w:val="center"/>
          </w:tcPr>
          <w:p w14:paraId="6EF70B5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29058.42 </w:t>
            </w:r>
          </w:p>
        </w:tc>
        <w:tc>
          <w:tcPr>
            <w:tcW w:w="1251" w:type="dxa"/>
            <w:vAlign w:val="center"/>
          </w:tcPr>
          <w:p w14:paraId="167C0EC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1154.53 </w:t>
            </w:r>
          </w:p>
        </w:tc>
        <w:tc>
          <w:tcPr>
            <w:tcW w:w="1251" w:type="dxa"/>
            <w:vAlign w:val="center"/>
          </w:tcPr>
          <w:p w14:paraId="304EFAD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1332.15 </w:t>
            </w:r>
          </w:p>
        </w:tc>
        <w:tc>
          <w:tcPr>
            <w:tcW w:w="1251" w:type="dxa"/>
            <w:vAlign w:val="center"/>
          </w:tcPr>
          <w:p w14:paraId="60F93C0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1623.00 </w:t>
            </w:r>
          </w:p>
        </w:tc>
        <w:tc>
          <w:tcPr>
            <w:tcW w:w="1251" w:type="dxa"/>
            <w:vAlign w:val="center"/>
          </w:tcPr>
          <w:p w14:paraId="5480CE6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1813.94 </w:t>
            </w:r>
          </w:p>
        </w:tc>
        <w:tc>
          <w:tcPr>
            <w:tcW w:w="1251" w:type="dxa"/>
            <w:vAlign w:val="center"/>
          </w:tcPr>
          <w:p w14:paraId="6C7B3AE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1813.94 </w:t>
            </w:r>
          </w:p>
        </w:tc>
        <w:tc>
          <w:tcPr>
            <w:tcW w:w="1251" w:type="dxa"/>
            <w:vAlign w:val="center"/>
          </w:tcPr>
          <w:p w14:paraId="4E8FA8E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1949.90 </w:t>
            </w:r>
          </w:p>
        </w:tc>
        <w:tc>
          <w:tcPr>
            <w:tcW w:w="1251" w:type="dxa"/>
            <w:vAlign w:val="center"/>
          </w:tcPr>
          <w:p w14:paraId="7850736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1949.90 </w:t>
            </w:r>
          </w:p>
        </w:tc>
        <w:tc>
          <w:tcPr>
            <w:tcW w:w="1251" w:type="dxa"/>
            <w:vAlign w:val="center"/>
          </w:tcPr>
          <w:p w14:paraId="4168E29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1949.90 </w:t>
            </w:r>
          </w:p>
        </w:tc>
      </w:tr>
      <w:tr w14:paraId="5A4A8E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15E0DD8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6E9F59F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出租面积（㎡）</w:t>
            </w:r>
          </w:p>
        </w:tc>
        <w:tc>
          <w:tcPr>
            <w:tcW w:w="1251" w:type="dxa"/>
            <w:vAlign w:val="center"/>
          </w:tcPr>
          <w:p w14:paraId="724BFF7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68959B2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4E6E164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7059D6A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418D4A6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646BCA4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163CBC0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3304FF2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251" w:type="dxa"/>
            <w:vAlign w:val="center"/>
          </w:tcPr>
          <w:p w14:paraId="61BE3D8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r>
      <w:tr w14:paraId="45B14F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793A482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4BEF99D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每月租金（元/㎡）</w:t>
            </w:r>
          </w:p>
        </w:tc>
        <w:tc>
          <w:tcPr>
            <w:tcW w:w="1251" w:type="dxa"/>
            <w:vAlign w:val="center"/>
          </w:tcPr>
          <w:p w14:paraId="41ED056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3CF4FA6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70.00 </w:t>
            </w:r>
          </w:p>
        </w:tc>
        <w:tc>
          <w:tcPr>
            <w:tcW w:w="1251" w:type="dxa"/>
            <w:vAlign w:val="center"/>
          </w:tcPr>
          <w:p w14:paraId="1D377E9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70.00 </w:t>
            </w:r>
          </w:p>
        </w:tc>
        <w:tc>
          <w:tcPr>
            <w:tcW w:w="1251" w:type="dxa"/>
            <w:vAlign w:val="center"/>
          </w:tcPr>
          <w:p w14:paraId="7501192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75.25 </w:t>
            </w:r>
          </w:p>
        </w:tc>
        <w:tc>
          <w:tcPr>
            <w:tcW w:w="1251" w:type="dxa"/>
            <w:vAlign w:val="center"/>
          </w:tcPr>
          <w:p w14:paraId="462F28B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75.25 </w:t>
            </w:r>
          </w:p>
        </w:tc>
        <w:tc>
          <w:tcPr>
            <w:tcW w:w="1251" w:type="dxa"/>
            <w:vAlign w:val="center"/>
          </w:tcPr>
          <w:p w14:paraId="1A39C0D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75.25 </w:t>
            </w:r>
          </w:p>
        </w:tc>
        <w:tc>
          <w:tcPr>
            <w:tcW w:w="1251" w:type="dxa"/>
            <w:vAlign w:val="center"/>
          </w:tcPr>
          <w:p w14:paraId="34A788B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80.89 </w:t>
            </w:r>
          </w:p>
        </w:tc>
        <w:tc>
          <w:tcPr>
            <w:tcW w:w="1251" w:type="dxa"/>
            <w:vAlign w:val="center"/>
          </w:tcPr>
          <w:p w14:paraId="1A35A0F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80.89 </w:t>
            </w:r>
          </w:p>
        </w:tc>
        <w:tc>
          <w:tcPr>
            <w:tcW w:w="1251" w:type="dxa"/>
            <w:vAlign w:val="center"/>
          </w:tcPr>
          <w:p w14:paraId="166BEEB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80.89 </w:t>
            </w:r>
          </w:p>
        </w:tc>
      </w:tr>
      <w:tr w14:paraId="39D3A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3E3923C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3</w:t>
            </w:r>
          </w:p>
        </w:tc>
        <w:tc>
          <w:tcPr>
            <w:tcW w:w="994" w:type="pct"/>
            <w:vAlign w:val="center"/>
          </w:tcPr>
          <w:p w14:paraId="311DB27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停车费收入（万元）</w:t>
            </w:r>
          </w:p>
        </w:tc>
        <w:tc>
          <w:tcPr>
            <w:tcW w:w="1251" w:type="dxa"/>
            <w:vAlign w:val="center"/>
          </w:tcPr>
          <w:p w14:paraId="5B53D1F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8198.45 </w:t>
            </w:r>
          </w:p>
        </w:tc>
        <w:tc>
          <w:tcPr>
            <w:tcW w:w="1251" w:type="dxa"/>
            <w:vAlign w:val="center"/>
          </w:tcPr>
          <w:p w14:paraId="39AB226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325.73 </w:t>
            </w:r>
          </w:p>
        </w:tc>
        <w:tc>
          <w:tcPr>
            <w:tcW w:w="1251" w:type="dxa"/>
            <w:vAlign w:val="center"/>
          </w:tcPr>
          <w:p w14:paraId="7552FD2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375.84 </w:t>
            </w:r>
          </w:p>
        </w:tc>
        <w:tc>
          <w:tcPr>
            <w:tcW w:w="1251" w:type="dxa"/>
            <w:vAlign w:val="center"/>
          </w:tcPr>
          <w:p w14:paraId="0BC62B5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457.90 </w:t>
            </w:r>
          </w:p>
        </w:tc>
        <w:tc>
          <w:tcPr>
            <w:tcW w:w="1251" w:type="dxa"/>
            <w:vAlign w:val="center"/>
          </w:tcPr>
          <w:p w14:paraId="4C7A6E2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511.77 </w:t>
            </w:r>
          </w:p>
        </w:tc>
        <w:tc>
          <w:tcPr>
            <w:tcW w:w="1251" w:type="dxa"/>
            <w:vAlign w:val="center"/>
          </w:tcPr>
          <w:p w14:paraId="0FE14A3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511.77 </w:t>
            </w:r>
          </w:p>
        </w:tc>
        <w:tc>
          <w:tcPr>
            <w:tcW w:w="1251" w:type="dxa"/>
            <w:vAlign w:val="center"/>
          </w:tcPr>
          <w:p w14:paraId="50E96E6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550.15 </w:t>
            </w:r>
          </w:p>
        </w:tc>
        <w:tc>
          <w:tcPr>
            <w:tcW w:w="1251" w:type="dxa"/>
            <w:vAlign w:val="center"/>
          </w:tcPr>
          <w:p w14:paraId="263D75B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550.15 </w:t>
            </w:r>
          </w:p>
        </w:tc>
        <w:tc>
          <w:tcPr>
            <w:tcW w:w="1251" w:type="dxa"/>
            <w:vAlign w:val="center"/>
          </w:tcPr>
          <w:p w14:paraId="1EDA5AA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550.15 </w:t>
            </w:r>
          </w:p>
        </w:tc>
      </w:tr>
      <w:tr w14:paraId="7B479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07E8CB4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08CC1ED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停车位数量（个）</w:t>
            </w:r>
          </w:p>
        </w:tc>
        <w:tc>
          <w:tcPr>
            <w:tcW w:w="1251" w:type="dxa"/>
            <w:vAlign w:val="center"/>
          </w:tcPr>
          <w:p w14:paraId="19C7FE1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286B85F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3FFFCEE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53B1D3F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681D158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3ECFA65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3F2E6B8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72E095F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251" w:type="dxa"/>
            <w:vAlign w:val="center"/>
          </w:tcPr>
          <w:p w14:paraId="2CE57F0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r>
      <w:tr w14:paraId="0C9DAB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0428157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10CC753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每次收费（元/次）</w:t>
            </w:r>
          </w:p>
        </w:tc>
        <w:tc>
          <w:tcPr>
            <w:tcW w:w="1251" w:type="dxa"/>
            <w:vAlign w:val="center"/>
          </w:tcPr>
          <w:p w14:paraId="0EBA541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1D37DEC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40.00 </w:t>
            </w:r>
          </w:p>
        </w:tc>
        <w:tc>
          <w:tcPr>
            <w:tcW w:w="1251" w:type="dxa"/>
            <w:vAlign w:val="center"/>
          </w:tcPr>
          <w:p w14:paraId="036A408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40.00 </w:t>
            </w:r>
          </w:p>
        </w:tc>
        <w:tc>
          <w:tcPr>
            <w:tcW w:w="1251" w:type="dxa"/>
            <w:vAlign w:val="center"/>
          </w:tcPr>
          <w:p w14:paraId="1E3A326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43.00 </w:t>
            </w:r>
          </w:p>
        </w:tc>
        <w:tc>
          <w:tcPr>
            <w:tcW w:w="1251" w:type="dxa"/>
            <w:vAlign w:val="center"/>
          </w:tcPr>
          <w:p w14:paraId="39ACEF4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43.00 </w:t>
            </w:r>
          </w:p>
        </w:tc>
        <w:tc>
          <w:tcPr>
            <w:tcW w:w="1251" w:type="dxa"/>
            <w:vAlign w:val="center"/>
          </w:tcPr>
          <w:p w14:paraId="3A63C69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43.00 </w:t>
            </w:r>
          </w:p>
        </w:tc>
        <w:tc>
          <w:tcPr>
            <w:tcW w:w="1251" w:type="dxa"/>
            <w:vAlign w:val="center"/>
          </w:tcPr>
          <w:p w14:paraId="20C756B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46.23 </w:t>
            </w:r>
          </w:p>
        </w:tc>
        <w:tc>
          <w:tcPr>
            <w:tcW w:w="1251" w:type="dxa"/>
            <w:vAlign w:val="center"/>
          </w:tcPr>
          <w:p w14:paraId="1A578B7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46.23 </w:t>
            </w:r>
          </w:p>
        </w:tc>
        <w:tc>
          <w:tcPr>
            <w:tcW w:w="1251" w:type="dxa"/>
            <w:vAlign w:val="center"/>
          </w:tcPr>
          <w:p w14:paraId="2B8E494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46.23 </w:t>
            </w:r>
          </w:p>
        </w:tc>
      </w:tr>
      <w:tr w14:paraId="5CCDA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17C0295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41FDEB8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使用率</w:t>
            </w:r>
          </w:p>
        </w:tc>
        <w:tc>
          <w:tcPr>
            <w:tcW w:w="1251" w:type="dxa"/>
            <w:vAlign w:val="center"/>
          </w:tcPr>
          <w:p w14:paraId="45428C5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250EB2B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65.00%</w:t>
            </w:r>
          </w:p>
        </w:tc>
        <w:tc>
          <w:tcPr>
            <w:tcW w:w="1251" w:type="dxa"/>
            <w:vAlign w:val="center"/>
          </w:tcPr>
          <w:p w14:paraId="3FEAA01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75.00%</w:t>
            </w:r>
          </w:p>
        </w:tc>
        <w:tc>
          <w:tcPr>
            <w:tcW w:w="1251" w:type="dxa"/>
            <w:vAlign w:val="center"/>
          </w:tcPr>
          <w:p w14:paraId="270BB5F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85.00%</w:t>
            </w:r>
          </w:p>
        </w:tc>
        <w:tc>
          <w:tcPr>
            <w:tcW w:w="1251" w:type="dxa"/>
            <w:vAlign w:val="center"/>
          </w:tcPr>
          <w:p w14:paraId="0750C65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251" w:type="dxa"/>
            <w:vAlign w:val="center"/>
          </w:tcPr>
          <w:p w14:paraId="40D6740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251" w:type="dxa"/>
            <w:vAlign w:val="center"/>
          </w:tcPr>
          <w:p w14:paraId="7E2E7B7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251" w:type="dxa"/>
            <w:vAlign w:val="center"/>
          </w:tcPr>
          <w:p w14:paraId="5842C01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251" w:type="dxa"/>
            <w:vAlign w:val="center"/>
          </w:tcPr>
          <w:p w14:paraId="13D13AE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r>
      <w:tr w14:paraId="3954C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3" w:type="pct"/>
            <w:vAlign w:val="center"/>
          </w:tcPr>
          <w:p w14:paraId="57B4206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994" w:type="pct"/>
            <w:vAlign w:val="center"/>
          </w:tcPr>
          <w:p w14:paraId="344C3BC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收费涨幅</w:t>
            </w:r>
          </w:p>
        </w:tc>
        <w:tc>
          <w:tcPr>
            <w:tcW w:w="1251" w:type="dxa"/>
            <w:vAlign w:val="center"/>
          </w:tcPr>
          <w:p w14:paraId="6B9D2C4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07B7D55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327F494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582B4C9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251" w:type="dxa"/>
            <w:vAlign w:val="center"/>
          </w:tcPr>
          <w:p w14:paraId="1025F2E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1AE37A2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23D210E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251" w:type="dxa"/>
            <w:vAlign w:val="center"/>
          </w:tcPr>
          <w:p w14:paraId="4CDEFC2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251" w:type="dxa"/>
            <w:vAlign w:val="center"/>
          </w:tcPr>
          <w:p w14:paraId="217C51A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bl>
    <w:p w14:paraId="03B715CD">
      <w:pPr>
        <w:spacing w:line="560" w:lineRule="exact"/>
        <w:ind w:firstLine="640"/>
        <w:rPr>
          <w:rFonts w:ascii="Times New Roman" w:hAnsi="Times New Roman" w:eastAsia="仿宋_GB2312" w:cs="Times New Roman"/>
          <w:sz w:val="32"/>
        </w:rPr>
      </w:pPr>
      <w:r>
        <w:rPr>
          <w:rFonts w:ascii="Times New Roman" w:hAnsi="Times New Roman" w:eastAsia="仿宋_GB2312" w:cs="Times New Roman"/>
          <w:sz w:val="32"/>
        </w:rPr>
        <w:t>续表：</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8"/>
        <w:gridCol w:w="3074"/>
        <w:gridCol w:w="1300"/>
        <w:gridCol w:w="1300"/>
        <w:gridCol w:w="1300"/>
        <w:gridCol w:w="1300"/>
        <w:gridCol w:w="1300"/>
        <w:gridCol w:w="1301"/>
        <w:gridCol w:w="1301"/>
        <w:gridCol w:w="1301"/>
      </w:tblGrid>
      <w:tr w14:paraId="5E2DC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243" w:type="pct"/>
            <w:vAlign w:val="center"/>
          </w:tcPr>
          <w:p w14:paraId="21CC16C4">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序号</w:t>
            </w:r>
          </w:p>
        </w:tc>
        <w:tc>
          <w:tcPr>
            <w:tcW w:w="1086" w:type="pct"/>
            <w:vAlign w:val="center"/>
          </w:tcPr>
          <w:p w14:paraId="2D922702">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项目</w:t>
            </w:r>
          </w:p>
        </w:tc>
        <w:tc>
          <w:tcPr>
            <w:tcW w:w="1365" w:type="dxa"/>
            <w:vAlign w:val="center"/>
          </w:tcPr>
          <w:p w14:paraId="5AEF4E58">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合计</w:t>
            </w:r>
          </w:p>
        </w:tc>
        <w:tc>
          <w:tcPr>
            <w:tcW w:w="1365" w:type="dxa"/>
            <w:vAlign w:val="center"/>
          </w:tcPr>
          <w:p w14:paraId="299D5EE9">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2035年</w:t>
            </w:r>
          </w:p>
        </w:tc>
        <w:tc>
          <w:tcPr>
            <w:tcW w:w="1365" w:type="dxa"/>
            <w:vAlign w:val="center"/>
          </w:tcPr>
          <w:p w14:paraId="154EDB6D">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2036年</w:t>
            </w:r>
          </w:p>
        </w:tc>
        <w:tc>
          <w:tcPr>
            <w:tcW w:w="1365" w:type="dxa"/>
            <w:vAlign w:val="center"/>
          </w:tcPr>
          <w:p w14:paraId="0D44A2B7">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2037年</w:t>
            </w:r>
          </w:p>
        </w:tc>
        <w:tc>
          <w:tcPr>
            <w:tcW w:w="1365" w:type="dxa"/>
            <w:vAlign w:val="center"/>
          </w:tcPr>
          <w:p w14:paraId="1D231036">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2038年</w:t>
            </w:r>
          </w:p>
        </w:tc>
        <w:tc>
          <w:tcPr>
            <w:tcW w:w="1366" w:type="dxa"/>
            <w:vAlign w:val="center"/>
          </w:tcPr>
          <w:p w14:paraId="6531B744">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2039年</w:t>
            </w:r>
          </w:p>
        </w:tc>
        <w:tc>
          <w:tcPr>
            <w:tcW w:w="1366" w:type="dxa"/>
            <w:vAlign w:val="center"/>
          </w:tcPr>
          <w:p w14:paraId="3F5088C4">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2040年</w:t>
            </w:r>
          </w:p>
        </w:tc>
        <w:tc>
          <w:tcPr>
            <w:tcW w:w="1366" w:type="dxa"/>
            <w:vAlign w:val="center"/>
          </w:tcPr>
          <w:p w14:paraId="0F9B919C">
            <w:pPr>
              <w:pStyle w:val="2"/>
              <w:autoSpaceDE/>
              <w:autoSpaceDN/>
              <w:adjustRightInd/>
              <w:snapToGrid/>
              <w:spacing w:line="240" w:lineRule="auto"/>
              <w:ind w:firstLine="0" w:firstLineChars="0"/>
              <w:jc w:val="center"/>
              <w:textAlignment w:val="auto"/>
              <w:rPr>
                <w:rFonts w:hint="default" w:ascii="Times New Roman" w:hAnsi="Times New Roman" w:eastAsia="宋体"/>
                <w:b/>
                <w:bCs/>
                <w:color w:val="auto"/>
                <w:sz w:val="18"/>
              </w:rPr>
            </w:pPr>
            <w:r>
              <w:rPr>
                <w:rFonts w:hint="default" w:ascii="Times New Roman" w:hAnsi="Times New Roman" w:eastAsia="宋体"/>
                <w:b/>
                <w:bCs/>
                <w:color w:val="auto"/>
                <w:sz w:val="18"/>
              </w:rPr>
              <w:t>2041年</w:t>
            </w:r>
          </w:p>
        </w:tc>
      </w:tr>
      <w:tr w14:paraId="255B8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1E76E80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1</w:t>
            </w:r>
          </w:p>
        </w:tc>
        <w:tc>
          <w:tcPr>
            <w:tcW w:w="1086" w:type="pct"/>
            <w:vAlign w:val="center"/>
          </w:tcPr>
          <w:p w14:paraId="52B06F0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总收入(万元）</w:t>
            </w:r>
          </w:p>
        </w:tc>
        <w:tc>
          <w:tcPr>
            <w:tcW w:w="1365" w:type="dxa"/>
            <w:vAlign w:val="center"/>
          </w:tcPr>
          <w:p w14:paraId="55A0E7A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78772.70 </w:t>
            </w:r>
          </w:p>
        </w:tc>
        <w:tc>
          <w:tcPr>
            <w:tcW w:w="1365" w:type="dxa"/>
            <w:vAlign w:val="center"/>
          </w:tcPr>
          <w:p w14:paraId="18E4497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5682.34 </w:t>
            </w:r>
          </w:p>
        </w:tc>
        <w:tc>
          <w:tcPr>
            <w:tcW w:w="1365" w:type="dxa"/>
            <w:vAlign w:val="center"/>
          </w:tcPr>
          <w:p w14:paraId="08E3128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5682.34 </w:t>
            </w:r>
          </w:p>
        </w:tc>
        <w:tc>
          <w:tcPr>
            <w:tcW w:w="1365" w:type="dxa"/>
            <w:vAlign w:val="center"/>
          </w:tcPr>
          <w:p w14:paraId="0A49A22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5682.34 </w:t>
            </w:r>
          </w:p>
        </w:tc>
        <w:tc>
          <w:tcPr>
            <w:tcW w:w="1365" w:type="dxa"/>
            <w:vAlign w:val="center"/>
          </w:tcPr>
          <w:p w14:paraId="45DE69F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6108.85 </w:t>
            </w:r>
          </w:p>
        </w:tc>
        <w:tc>
          <w:tcPr>
            <w:tcW w:w="1366" w:type="dxa"/>
            <w:vAlign w:val="center"/>
          </w:tcPr>
          <w:p w14:paraId="0094F51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6108.85 </w:t>
            </w:r>
          </w:p>
        </w:tc>
        <w:tc>
          <w:tcPr>
            <w:tcW w:w="1366" w:type="dxa"/>
            <w:vAlign w:val="center"/>
          </w:tcPr>
          <w:p w14:paraId="6D8C2A1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6108.85 </w:t>
            </w:r>
          </w:p>
        </w:tc>
        <w:tc>
          <w:tcPr>
            <w:tcW w:w="1366" w:type="dxa"/>
            <w:vAlign w:val="center"/>
          </w:tcPr>
          <w:p w14:paraId="35374B9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6567.36 </w:t>
            </w:r>
          </w:p>
        </w:tc>
      </w:tr>
      <w:tr w14:paraId="35865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42F10F6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w:t>
            </w:r>
          </w:p>
        </w:tc>
        <w:tc>
          <w:tcPr>
            <w:tcW w:w="1086" w:type="pct"/>
            <w:vAlign w:val="center"/>
          </w:tcPr>
          <w:p w14:paraId="34E9417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租金收入（万元）</w:t>
            </w:r>
          </w:p>
        </w:tc>
        <w:tc>
          <w:tcPr>
            <w:tcW w:w="1365" w:type="dxa"/>
            <w:vAlign w:val="center"/>
          </w:tcPr>
          <w:p w14:paraId="7381DBB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70574.25 </w:t>
            </w:r>
          </w:p>
        </w:tc>
        <w:tc>
          <w:tcPr>
            <w:tcW w:w="1365" w:type="dxa"/>
            <w:vAlign w:val="center"/>
          </w:tcPr>
          <w:p w14:paraId="57D6884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5090.93 </w:t>
            </w:r>
          </w:p>
        </w:tc>
        <w:tc>
          <w:tcPr>
            <w:tcW w:w="1365" w:type="dxa"/>
            <w:vAlign w:val="center"/>
          </w:tcPr>
          <w:p w14:paraId="5C37817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5090.93 </w:t>
            </w:r>
          </w:p>
        </w:tc>
        <w:tc>
          <w:tcPr>
            <w:tcW w:w="1365" w:type="dxa"/>
            <w:vAlign w:val="center"/>
          </w:tcPr>
          <w:p w14:paraId="586F3C8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5090.93 </w:t>
            </w:r>
          </w:p>
        </w:tc>
        <w:tc>
          <w:tcPr>
            <w:tcW w:w="1365" w:type="dxa"/>
            <w:vAlign w:val="center"/>
          </w:tcPr>
          <w:p w14:paraId="3E71CFA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5473.08 </w:t>
            </w:r>
          </w:p>
        </w:tc>
        <w:tc>
          <w:tcPr>
            <w:tcW w:w="1366" w:type="dxa"/>
            <w:vAlign w:val="center"/>
          </w:tcPr>
          <w:p w14:paraId="2F37ED8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5473.08 </w:t>
            </w:r>
          </w:p>
        </w:tc>
        <w:tc>
          <w:tcPr>
            <w:tcW w:w="1366" w:type="dxa"/>
            <w:vAlign w:val="center"/>
          </w:tcPr>
          <w:p w14:paraId="0F9FD57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5473.08 </w:t>
            </w:r>
          </w:p>
        </w:tc>
        <w:tc>
          <w:tcPr>
            <w:tcW w:w="1366" w:type="dxa"/>
            <w:vAlign w:val="center"/>
          </w:tcPr>
          <w:p w14:paraId="01CD216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5883.91 </w:t>
            </w:r>
          </w:p>
        </w:tc>
      </w:tr>
      <w:tr w14:paraId="1DBB2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7DAB01C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246F11C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出租率</w:t>
            </w:r>
          </w:p>
        </w:tc>
        <w:tc>
          <w:tcPr>
            <w:tcW w:w="1365" w:type="dxa"/>
            <w:vAlign w:val="center"/>
          </w:tcPr>
          <w:p w14:paraId="540A7A1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30FA293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5" w:type="dxa"/>
            <w:vAlign w:val="center"/>
          </w:tcPr>
          <w:p w14:paraId="080C9FB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5" w:type="dxa"/>
            <w:vAlign w:val="center"/>
          </w:tcPr>
          <w:p w14:paraId="6757FCC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5" w:type="dxa"/>
            <w:vAlign w:val="center"/>
          </w:tcPr>
          <w:p w14:paraId="358A560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6" w:type="dxa"/>
            <w:vAlign w:val="center"/>
          </w:tcPr>
          <w:p w14:paraId="1714548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6" w:type="dxa"/>
            <w:vAlign w:val="center"/>
          </w:tcPr>
          <w:p w14:paraId="01FB285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c>
          <w:tcPr>
            <w:tcW w:w="1366" w:type="dxa"/>
            <w:vAlign w:val="center"/>
          </w:tcPr>
          <w:p w14:paraId="1B476A0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w:t>
            </w:r>
          </w:p>
        </w:tc>
      </w:tr>
      <w:tr w14:paraId="0F1A2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300F4E7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5641E94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租金涨幅</w:t>
            </w:r>
          </w:p>
        </w:tc>
        <w:tc>
          <w:tcPr>
            <w:tcW w:w="1365" w:type="dxa"/>
            <w:vAlign w:val="center"/>
          </w:tcPr>
          <w:p w14:paraId="399EE53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1FCB5C9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365" w:type="dxa"/>
            <w:vAlign w:val="center"/>
          </w:tcPr>
          <w:p w14:paraId="57AB29B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5C6C927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4C3CE86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366" w:type="dxa"/>
            <w:vAlign w:val="center"/>
          </w:tcPr>
          <w:p w14:paraId="57ABADB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6" w:type="dxa"/>
            <w:vAlign w:val="center"/>
          </w:tcPr>
          <w:p w14:paraId="70338B6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6" w:type="dxa"/>
            <w:vAlign w:val="center"/>
          </w:tcPr>
          <w:p w14:paraId="04781DC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r>
      <w:tr w14:paraId="3CB306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79CD77F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2.1</w:t>
            </w:r>
          </w:p>
        </w:tc>
        <w:tc>
          <w:tcPr>
            <w:tcW w:w="1086" w:type="pct"/>
            <w:vAlign w:val="center"/>
          </w:tcPr>
          <w:p w14:paraId="5A7F2C3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物流仓储配送中心租金收入（万元）</w:t>
            </w:r>
          </w:p>
        </w:tc>
        <w:tc>
          <w:tcPr>
            <w:tcW w:w="1365" w:type="dxa"/>
            <w:vAlign w:val="center"/>
          </w:tcPr>
          <w:p w14:paraId="5BD142A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41515.83 </w:t>
            </w:r>
          </w:p>
        </w:tc>
        <w:tc>
          <w:tcPr>
            <w:tcW w:w="1365" w:type="dxa"/>
            <w:vAlign w:val="center"/>
          </w:tcPr>
          <w:p w14:paraId="05F7E63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2994.71 </w:t>
            </w:r>
          </w:p>
        </w:tc>
        <w:tc>
          <w:tcPr>
            <w:tcW w:w="1365" w:type="dxa"/>
            <w:vAlign w:val="center"/>
          </w:tcPr>
          <w:p w14:paraId="124810D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2994.71 </w:t>
            </w:r>
          </w:p>
        </w:tc>
        <w:tc>
          <w:tcPr>
            <w:tcW w:w="1365" w:type="dxa"/>
            <w:vAlign w:val="center"/>
          </w:tcPr>
          <w:p w14:paraId="71BA024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2994.71 </w:t>
            </w:r>
          </w:p>
        </w:tc>
        <w:tc>
          <w:tcPr>
            <w:tcW w:w="1365" w:type="dxa"/>
            <w:vAlign w:val="center"/>
          </w:tcPr>
          <w:p w14:paraId="07F674A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3219.70 </w:t>
            </w:r>
          </w:p>
        </w:tc>
        <w:tc>
          <w:tcPr>
            <w:tcW w:w="1366" w:type="dxa"/>
            <w:vAlign w:val="center"/>
          </w:tcPr>
          <w:p w14:paraId="14E4EA5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3219.70 </w:t>
            </w:r>
          </w:p>
        </w:tc>
        <w:tc>
          <w:tcPr>
            <w:tcW w:w="1366" w:type="dxa"/>
            <w:vAlign w:val="center"/>
          </w:tcPr>
          <w:p w14:paraId="2CFE67F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3219.70 </w:t>
            </w:r>
          </w:p>
        </w:tc>
        <w:tc>
          <w:tcPr>
            <w:tcW w:w="1366" w:type="dxa"/>
            <w:vAlign w:val="center"/>
          </w:tcPr>
          <w:p w14:paraId="36E650B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3461.55 </w:t>
            </w:r>
          </w:p>
        </w:tc>
      </w:tr>
      <w:tr w14:paraId="3DF81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3B0E033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239D57B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出租面积（㎡）</w:t>
            </w:r>
          </w:p>
        </w:tc>
        <w:tc>
          <w:tcPr>
            <w:tcW w:w="1365" w:type="dxa"/>
            <w:vAlign w:val="center"/>
          </w:tcPr>
          <w:p w14:paraId="663A534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6698CDA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5" w:type="dxa"/>
            <w:vAlign w:val="center"/>
          </w:tcPr>
          <w:p w14:paraId="0F16BF9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5" w:type="dxa"/>
            <w:vAlign w:val="center"/>
          </w:tcPr>
          <w:p w14:paraId="76BFB1C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5" w:type="dxa"/>
            <w:vAlign w:val="center"/>
          </w:tcPr>
          <w:p w14:paraId="33132D0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6" w:type="dxa"/>
            <w:vAlign w:val="center"/>
          </w:tcPr>
          <w:p w14:paraId="01B33F6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6" w:type="dxa"/>
            <w:vAlign w:val="center"/>
          </w:tcPr>
          <w:p w14:paraId="5493644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c>
          <w:tcPr>
            <w:tcW w:w="1366" w:type="dxa"/>
            <w:vAlign w:val="center"/>
          </w:tcPr>
          <w:p w14:paraId="357AAAD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70484.00 </w:t>
            </w:r>
          </w:p>
        </w:tc>
      </w:tr>
      <w:tr w14:paraId="3D722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72DDF40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47E6972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每月租金（元/㎡）</w:t>
            </w:r>
          </w:p>
        </w:tc>
        <w:tc>
          <w:tcPr>
            <w:tcW w:w="1365" w:type="dxa"/>
            <w:vAlign w:val="center"/>
          </w:tcPr>
          <w:p w14:paraId="7442072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2418C49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37.27 </w:t>
            </w:r>
          </w:p>
        </w:tc>
        <w:tc>
          <w:tcPr>
            <w:tcW w:w="1365" w:type="dxa"/>
            <w:vAlign w:val="center"/>
          </w:tcPr>
          <w:p w14:paraId="653AF73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37.27 </w:t>
            </w:r>
          </w:p>
        </w:tc>
        <w:tc>
          <w:tcPr>
            <w:tcW w:w="1365" w:type="dxa"/>
            <w:vAlign w:val="center"/>
          </w:tcPr>
          <w:p w14:paraId="222B372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37.27 </w:t>
            </w:r>
          </w:p>
        </w:tc>
        <w:tc>
          <w:tcPr>
            <w:tcW w:w="1365" w:type="dxa"/>
            <w:vAlign w:val="center"/>
          </w:tcPr>
          <w:p w14:paraId="6EEF86C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40.07 </w:t>
            </w:r>
          </w:p>
        </w:tc>
        <w:tc>
          <w:tcPr>
            <w:tcW w:w="1366" w:type="dxa"/>
            <w:vAlign w:val="center"/>
          </w:tcPr>
          <w:p w14:paraId="7612F95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40.07 </w:t>
            </w:r>
          </w:p>
        </w:tc>
        <w:tc>
          <w:tcPr>
            <w:tcW w:w="1366" w:type="dxa"/>
            <w:vAlign w:val="center"/>
          </w:tcPr>
          <w:p w14:paraId="50F4E93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40.07 </w:t>
            </w:r>
          </w:p>
        </w:tc>
        <w:tc>
          <w:tcPr>
            <w:tcW w:w="1366" w:type="dxa"/>
            <w:vAlign w:val="center"/>
          </w:tcPr>
          <w:p w14:paraId="5EA3654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43.08 </w:t>
            </w:r>
          </w:p>
        </w:tc>
      </w:tr>
      <w:tr w14:paraId="3B677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6035B77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2.2</w:t>
            </w:r>
          </w:p>
        </w:tc>
        <w:tc>
          <w:tcPr>
            <w:tcW w:w="1086" w:type="pct"/>
            <w:vAlign w:val="center"/>
          </w:tcPr>
          <w:p w14:paraId="07CC0EE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冷库租金收入（万元）</w:t>
            </w:r>
          </w:p>
        </w:tc>
        <w:tc>
          <w:tcPr>
            <w:tcW w:w="1365" w:type="dxa"/>
            <w:vAlign w:val="center"/>
          </w:tcPr>
          <w:p w14:paraId="3A63552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29058.42 </w:t>
            </w:r>
          </w:p>
        </w:tc>
        <w:tc>
          <w:tcPr>
            <w:tcW w:w="1365" w:type="dxa"/>
            <w:vAlign w:val="center"/>
          </w:tcPr>
          <w:p w14:paraId="0FC6B8B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2096.22 </w:t>
            </w:r>
          </w:p>
        </w:tc>
        <w:tc>
          <w:tcPr>
            <w:tcW w:w="1365" w:type="dxa"/>
            <w:vAlign w:val="center"/>
          </w:tcPr>
          <w:p w14:paraId="55A8645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2096.22 </w:t>
            </w:r>
          </w:p>
        </w:tc>
        <w:tc>
          <w:tcPr>
            <w:tcW w:w="1365" w:type="dxa"/>
            <w:vAlign w:val="center"/>
          </w:tcPr>
          <w:p w14:paraId="381E827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2096.22 </w:t>
            </w:r>
          </w:p>
        </w:tc>
        <w:tc>
          <w:tcPr>
            <w:tcW w:w="1365" w:type="dxa"/>
            <w:vAlign w:val="center"/>
          </w:tcPr>
          <w:p w14:paraId="057F40A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2253.38 </w:t>
            </w:r>
          </w:p>
        </w:tc>
        <w:tc>
          <w:tcPr>
            <w:tcW w:w="1366" w:type="dxa"/>
            <w:vAlign w:val="center"/>
          </w:tcPr>
          <w:p w14:paraId="7DDF4BE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2253.38 </w:t>
            </w:r>
          </w:p>
        </w:tc>
        <w:tc>
          <w:tcPr>
            <w:tcW w:w="1366" w:type="dxa"/>
            <w:vAlign w:val="center"/>
          </w:tcPr>
          <w:p w14:paraId="7A70FBC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2253.38 </w:t>
            </w:r>
          </w:p>
        </w:tc>
        <w:tc>
          <w:tcPr>
            <w:tcW w:w="1366" w:type="dxa"/>
            <w:vAlign w:val="center"/>
          </w:tcPr>
          <w:p w14:paraId="5B78913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2422.36 </w:t>
            </w:r>
          </w:p>
        </w:tc>
      </w:tr>
      <w:tr w14:paraId="70B2F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0C79B6C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3464C9E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出租面积（㎡）</w:t>
            </w:r>
          </w:p>
        </w:tc>
        <w:tc>
          <w:tcPr>
            <w:tcW w:w="1365" w:type="dxa"/>
            <w:vAlign w:val="center"/>
          </w:tcPr>
          <w:p w14:paraId="19A1865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64AAB98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5" w:type="dxa"/>
            <w:vAlign w:val="center"/>
          </w:tcPr>
          <w:p w14:paraId="049B48C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5" w:type="dxa"/>
            <w:vAlign w:val="center"/>
          </w:tcPr>
          <w:p w14:paraId="5444D07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5" w:type="dxa"/>
            <w:vAlign w:val="center"/>
          </w:tcPr>
          <w:p w14:paraId="6EFF3A7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6" w:type="dxa"/>
            <w:vAlign w:val="center"/>
          </w:tcPr>
          <w:p w14:paraId="5072555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6" w:type="dxa"/>
            <w:vAlign w:val="center"/>
          </w:tcPr>
          <w:p w14:paraId="4D401B4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c>
          <w:tcPr>
            <w:tcW w:w="1366" w:type="dxa"/>
            <w:vAlign w:val="center"/>
          </w:tcPr>
          <w:p w14:paraId="2F627F1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21145.20 </w:t>
            </w:r>
          </w:p>
        </w:tc>
      </w:tr>
      <w:tr w14:paraId="2F658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1CC4B7F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41D2EEB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每月租金（元/㎡）</w:t>
            </w:r>
          </w:p>
        </w:tc>
        <w:tc>
          <w:tcPr>
            <w:tcW w:w="1365" w:type="dxa"/>
            <w:vAlign w:val="center"/>
          </w:tcPr>
          <w:p w14:paraId="541D278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7D82CE6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86.96 </w:t>
            </w:r>
          </w:p>
        </w:tc>
        <w:tc>
          <w:tcPr>
            <w:tcW w:w="1365" w:type="dxa"/>
            <w:vAlign w:val="center"/>
          </w:tcPr>
          <w:p w14:paraId="1E34DCC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86.96 </w:t>
            </w:r>
          </w:p>
        </w:tc>
        <w:tc>
          <w:tcPr>
            <w:tcW w:w="1365" w:type="dxa"/>
            <w:vAlign w:val="center"/>
          </w:tcPr>
          <w:p w14:paraId="6D074B5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86.96 </w:t>
            </w:r>
          </w:p>
        </w:tc>
        <w:tc>
          <w:tcPr>
            <w:tcW w:w="1365" w:type="dxa"/>
            <w:vAlign w:val="center"/>
          </w:tcPr>
          <w:p w14:paraId="4BE2ECA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93.48 </w:t>
            </w:r>
          </w:p>
        </w:tc>
        <w:tc>
          <w:tcPr>
            <w:tcW w:w="1366" w:type="dxa"/>
            <w:vAlign w:val="center"/>
          </w:tcPr>
          <w:p w14:paraId="5B9E842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93.48 </w:t>
            </w:r>
          </w:p>
        </w:tc>
        <w:tc>
          <w:tcPr>
            <w:tcW w:w="1366" w:type="dxa"/>
            <w:vAlign w:val="center"/>
          </w:tcPr>
          <w:p w14:paraId="6B41E90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93.48 </w:t>
            </w:r>
          </w:p>
        </w:tc>
        <w:tc>
          <w:tcPr>
            <w:tcW w:w="1366" w:type="dxa"/>
            <w:vAlign w:val="center"/>
          </w:tcPr>
          <w:p w14:paraId="5A955EE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100.49 </w:t>
            </w:r>
          </w:p>
        </w:tc>
      </w:tr>
      <w:tr w14:paraId="555DC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65E583A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3</w:t>
            </w:r>
          </w:p>
        </w:tc>
        <w:tc>
          <w:tcPr>
            <w:tcW w:w="1086" w:type="pct"/>
            <w:vAlign w:val="center"/>
          </w:tcPr>
          <w:p w14:paraId="30F7D5F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停车费收入（万元）</w:t>
            </w:r>
          </w:p>
        </w:tc>
        <w:tc>
          <w:tcPr>
            <w:tcW w:w="1365" w:type="dxa"/>
            <w:vAlign w:val="center"/>
          </w:tcPr>
          <w:p w14:paraId="2ED81EB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8198.45 </w:t>
            </w:r>
          </w:p>
        </w:tc>
        <w:tc>
          <w:tcPr>
            <w:tcW w:w="1365" w:type="dxa"/>
            <w:vAlign w:val="center"/>
          </w:tcPr>
          <w:p w14:paraId="341F8FA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591.41 </w:t>
            </w:r>
          </w:p>
        </w:tc>
        <w:tc>
          <w:tcPr>
            <w:tcW w:w="1365" w:type="dxa"/>
            <w:vAlign w:val="center"/>
          </w:tcPr>
          <w:p w14:paraId="39D7ABF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591.41 </w:t>
            </w:r>
          </w:p>
        </w:tc>
        <w:tc>
          <w:tcPr>
            <w:tcW w:w="1365" w:type="dxa"/>
            <w:vAlign w:val="center"/>
          </w:tcPr>
          <w:p w14:paraId="21ED5E4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591.41 </w:t>
            </w:r>
          </w:p>
        </w:tc>
        <w:tc>
          <w:tcPr>
            <w:tcW w:w="1365" w:type="dxa"/>
            <w:vAlign w:val="center"/>
          </w:tcPr>
          <w:p w14:paraId="2A46961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635.77 </w:t>
            </w:r>
          </w:p>
        </w:tc>
        <w:tc>
          <w:tcPr>
            <w:tcW w:w="1366" w:type="dxa"/>
            <w:vAlign w:val="center"/>
          </w:tcPr>
          <w:p w14:paraId="70F806E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635.77 </w:t>
            </w:r>
          </w:p>
        </w:tc>
        <w:tc>
          <w:tcPr>
            <w:tcW w:w="1366" w:type="dxa"/>
            <w:vAlign w:val="center"/>
          </w:tcPr>
          <w:p w14:paraId="762EC2D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635.77 </w:t>
            </w:r>
          </w:p>
        </w:tc>
        <w:tc>
          <w:tcPr>
            <w:tcW w:w="1366" w:type="dxa"/>
            <w:vAlign w:val="center"/>
          </w:tcPr>
          <w:p w14:paraId="7AF6490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683.45 </w:t>
            </w:r>
          </w:p>
        </w:tc>
      </w:tr>
      <w:tr w14:paraId="13D679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0ABDFBD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357410D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停车位数量（个）</w:t>
            </w:r>
          </w:p>
        </w:tc>
        <w:tc>
          <w:tcPr>
            <w:tcW w:w="1365" w:type="dxa"/>
            <w:vAlign w:val="center"/>
          </w:tcPr>
          <w:p w14:paraId="40B80EB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70190B7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5" w:type="dxa"/>
            <w:vAlign w:val="center"/>
          </w:tcPr>
          <w:p w14:paraId="0BD9F30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5" w:type="dxa"/>
            <w:vAlign w:val="center"/>
          </w:tcPr>
          <w:p w14:paraId="434C434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5" w:type="dxa"/>
            <w:vAlign w:val="center"/>
          </w:tcPr>
          <w:p w14:paraId="5FBEEE4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6" w:type="dxa"/>
            <w:vAlign w:val="center"/>
          </w:tcPr>
          <w:p w14:paraId="3AC8566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6" w:type="dxa"/>
            <w:vAlign w:val="center"/>
          </w:tcPr>
          <w:p w14:paraId="32A6F513">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c>
          <w:tcPr>
            <w:tcW w:w="1366" w:type="dxa"/>
            <w:vAlign w:val="center"/>
          </w:tcPr>
          <w:p w14:paraId="4A149CF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348 </w:t>
            </w:r>
          </w:p>
        </w:tc>
      </w:tr>
      <w:tr w14:paraId="0CA34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25ED344B">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17FBF0A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每次收费（元/次）</w:t>
            </w:r>
          </w:p>
        </w:tc>
        <w:tc>
          <w:tcPr>
            <w:tcW w:w="1365" w:type="dxa"/>
            <w:vAlign w:val="center"/>
          </w:tcPr>
          <w:p w14:paraId="374CBEA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163A705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49.69 </w:t>
            </w:r>
          </w:p>
        </w:tc>
        <w:tc>
          <w:tcPr>
            <w:tcW w:w="1365" w:type="dxa"/>
            <w:vAlign w:val="center"/>
          </w:tcPr>
          <w:p w14:paraId="5AF4C6D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49.69 </w:t>
            </w:r>
          </w:p>
        </w:tc>
        <w:tc>
          <w:tcPr>
            <w:tcW w:w="1365" w:type="dxa"/>
            <w:vAlign w:val="center"/>
          </w:tcPr>
          <w:p w14:paraId="7B7D355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49.69 </w:t>
            </w:r>
          </w:p>
        </w:tc>
        <w:tc>
          <w:tcPr>
            <w:tcW w:w="1365" w:type="dxa"/>
            <w:vAlign w:val="center"/>
          </w:tcPr>
          <w:p w14:paraId="0D753C6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53.42 </w:t>
            </w:r>
          </w:p>
        </w:tc>
        <w:tc>
          <w:tcPr>
            <w:tcW w:w="1366" w:type="dxa"/>
            <w:vAlign w:val="center"/>
          </w:tcPr>
          <w:p w14:paraId="659A17F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53.42 </w:t>
            </w:r>
          </w:p>
        </w:tc>
        <w:tc>
          <w:tcPr>
            <w:tcW w:w="1366" w:type="dxa"/>
            <w:vAlign w:val="center"/>
          </w:tcPr>
          <w:p w14:paraId="63978BC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53.42 </w:t>
            </w:r>
          </w:p>
        </w:tc>
        <w:tc>
          <w:tcPr>
            <w:tcW w:w="1366" w:type="dxa"/>
            <w:vAlign w:val="center"/>
          </w:tcPr>
          <w:p w14:paraId="47D9E14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 xml:space="preserve">57.43 </w:t>
            </w:r>
          </w:p>
        </w:tc>
      </w:tr>
      <w:tr w14:paraId="50106C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6F22AC5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203BBB5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使用率</w:t>
            </w:r>
          </w:p>
        </w:tc>
        <w:tc>
          <w:tcPr>
            <w:tcW w:w="1365" w:type="dxa"/>
            <w:vAlign w:val="center"/>
          </w:tcPr>
          <w:p w14:paraId="2E8EB1C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3346E97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5" w:type="dxa"/>
            <w:vAlign w:val="center"/>
          </w:tcPr>
          <w:p w14:paraId="42779A0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5" w:type="dxa"/>
            <w:vAlign w:val="center"/>
          </w:tcPr>
          <w:p w14:paraId="015DCF6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5" w:type="dxa"/>
            <w:vAlign w:val="center"/>
          </w:tcPr>
          <w:p w14:paraId="06EB2EE4">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6" w:type="dxa"/>
            <w:vAlign w:val="center"/>
          </w:tcPr>
          <w:p w14:paraId="07728D5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6" w:type="dxa"/>
            <w:vAlign w:val="center"/>
          </w:tcPr>
          <w:p w14:paraId="50A4FD8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c>
          <w:tcPr>
            <w:tcW w:w="1366" w:type="dxa"/>
            <w:vAlign w:val="center"/>
          </w:tcPr>
          <w:p w14:paraId="649F586E">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95.00%</w:t>
            </w:r>
          </w:p>
        </w:tc>
      </w:tr>
      <w:tr w14:paraId="32565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3" w:type="pct"/>
            <w:vAlign w:val="center"/>
          </w:tcPr>
          <w:p w14:paraId="211D2E41">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086" w:type="pct"/>
            <w:vAlign w:val="center"/>
          </w:tcPr>
          <w:p w14:paraId="7784291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收费涨幅</w:t>
            </w:r>
          </w:p>
        </w:tc>
        <w:tc>
          <w:tcPr>
            <w:tcW w:w="1365" w:type="dxa"/>
            <w:vAlign w:val="center"/>
          </w:tcPr>
          <w:p w14:paraId="242A0B8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7C09640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365" w:type="dxa"/>
            <w:vAlign w:val="center"/>
          </w:tcPr>
          <w:p w14:paraId="0F504C66">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168F9A5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5" w:type="dxa"/>
            <w:vAlign w:val="center"/>
          </w:tcPr>
          <w:p w14:paraId="1E2067F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c>
          <w:tcPr>
            <w:tcW w:w="1366" w:type="dxa"/>
            <w:vAlign w:val="center"/>
          </w:tcPr>
          <w:p w14:paraId="5C41A508">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6" w:type="dxa"/>
            <w:vAlign w:val="center"/>
          </w:tcPr>
          <w:p w14:paraId="5D64FB1F">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c>
          <w:tcPr>
            <w:tcW w:w="1366" w:type="dxa"/>
            <w:vAlign w:val="center"/>
          </w:tcPr>
          <w:p w14:paraId="0602BE9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7.50%</w:t>
            </w:r>
          </w:p>
        </w:tc>
      </w:tr>
    </w:tbl>
    <w:p w14:paraId="3461713C">
      <w:pPr>
        <w:adjustRightInd w:val="0"/>
        <w:snapToGrid w:val="0"/>
        <w:spacing w:line="560" w:lineRule="exact"/>
        <w:ind w:firstLine="643"/>
        <w:outlineLvl w:val="2"/>
        <w:rPr>
          <w:rFonts w:ascii="Times New Roman" w:hAnsi="Times New Roman" w:eastAsia="仿宋_GB2312" w:cs="Times New Roman"/>
          <w:b/>
          <w:bCs/>
          <w:sz w:val="32"/>
          <w:szCs w:val="32"/>
        </w:rPr>
      </w:pPr>
      <w:bookmarkStart w:id="84" w:name="_Toc167635664"/>
      <w:bookmarkStart w:id="85" w:name="_Toc2411"/>
      <w:r>
        <w:rPr>
          <w:rFonts w:ascii="Times New Roman" w:hAnsi="Times New Roman" w:eastAsia="仿宋_GB2312" w:cs="Times New Roman"/>
          <w:b/>
          <w:bCs/>
          <w:sz w:val="32"/>
          <w:szCs w:val="32"/>
        </w:rPr>
        <w:t>2.项目成本及相关税费</w:t>
      </w:r>
      <w:bookmarkEnd w:id="84"/>
      <w:bookmarkEnd w:id="85"/>
    </w:p>
    <w:p w14:paraId="1941DEB8">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（1）财务费用</w:t>
      </w:r>
    </w:p>
    <w:p w14:paraId="0F09FD1B">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本项目债券融资本金</w:t>
      </w:r>
      <w:r>
        <w:rPr>
          <w:rFonts w:ascii="Times New Roman" w:hAnsi="Times New Roman" w:eastAsia="仿宋_GB2312" w:cs="Times New Roman"/>
          <w:sz w:val="32"/>
          <w:szCs w:val="32"/>
          <w:lang w:val="en-US"/>
        </w:rPr>
        <w:t>20000.00</w:t>
      </w:r>
      <w:r>
        <w:rPr>
          <w:rFonts w:ascii="Times New Roman" w:hAnsi="Times New Roman" w:eastAsia="仿宋_GB2312" w:cs="Times New Roman"/>
          <w:bCs/>
          <w:sz w:val="32"/>
          <w:szCs w:val="32"/>
        </w:rPr>
        <w:t>万元，其中2024年计划发行专项债券</w:t>
      </w:r>
      <w:r>
        <w:rPr>
          <w:rFonts w:ascii="Times New Roman" w:hAnsi="Times New Roman" w:eastAsia="仿宋_GB2312" w:cs="Times New Roman"/>
          <w:bCs/>
          <w:sz w:val="32"/>
          <w:szCs w:val="32"/>
          <w:lang w:val="en-US"/>
        </w:rPr>
        <w:t>5</w:t>
      </w:r>
      <w:r>
        <w:rPr>
          <w:rFonts w:ascii="Times New Roman" w:hAnsi="Times New Roman" w:eastAsia="仿宋_GB2312" w:cs="Times New Roman"/>
          <w:bCs/>
          <w:sz w:val="32"/>
          <w:szCs w:val="32"/>
        </w:rPr>
        <w:t>000.00万元，</w:t>
      </w:r>
      <w:r>
        <w:rPr>
          <w:rFonts w:hint="default" w:ascii="Times New Roman" w:hAnsi="Times New Roman" w:eastAsia="仿宋_GB2312" w:cs="Times New Roman"/>
          <w:color w:val="auto"/>
          <w:sz w:val="32"/>
          <w:szCs w:val="32"/>
          <w:lang w:val="en-US" w:eastAsia="zh-CN"/>
        </w:rPr>
        <w:t>本次计划发行</w:t>
      </w:r>
      <w:r>
        <w:rPr>
          <w:rFonts w:hint="eastAsia" w:ascii="Times New Roman" w:hAnsi="Times New Roman" w:cs="Times New Roman"/>
          <w:color w:val="auto"/>
          <w:sz w:val="32"/>
          <w:szCs w:val="32"/>
          <w:lang w:val="en-US" w:eastAsia="zh-CN"/>
        </w:rPr>
        <w:t>15</w:t>
      </w:r>
      <w:r>
        <w:rPr>
          <w:rFonts w:hint="default" w:ascii="Times New Roman" w:hAnsi="Times New Roman" w:cs="Times New Roman"/>
          <w:color w:val="auto"/>
          <w:sz w:val="32"/>
          <w:szCs w:val="32"/>
          <w:lang w:val="en-US" w:eastAsia="zh-CN"/>
        </w:rPr>
        <w:t>0</w:t>
      </w:r>
      <w:r>
        <w:rPr>
          <w:rFonts w:hint="default" w:ascii="Times New Roman" w:hAnsi="Times New Roman" w:eastAsia="仿宋_GB2312" w:cs="Times New Roman"/>
          <w:color w:val="auto"/>
          <w:sz w:val="32"/>
          <w:szCs w:val="32"/>
          <w:lang w:val="en-US" w:eastAsia="zh-CN"/>
        </w:rPr>
        <w:t>0.00万元</w:t>
      </w:r>
      <w:r>
        <w:rPr>
          <w:rFonts w:hint="default" w:ascii="Times New Roman" w:hAnsi="Times New Roman" w:eastAsia="仿宋_GB2312" w:cs="Times New Roman"/>
          <w:color w:val="auto"/>
          <w:sz w:val="32"/>
          <w:szCs w:val="32"/>
        </w:rPr>
        <w:t>（2024年广东省政府专项债券（</w:t>
      </w:r>
      <w:r>
        <w:rPr>
          <w:rFonts w:hint="eastAsia" w:ascii="Times New Roman" w:hAnsi="Times New Roman" w:eastAsia="仿宋_GB2312" w:cs="Times New Roman"/>
          <w:color w:val="auto"/>
          <w:sz w:val="32"/>
          <w:szCs w:val="32"/>
          <w:lang w:val="en-US" w:eastAsia="zh-CN"/>
        </w:rPr>
        <w:t>六十三</w:t>
      </w:r>
      <w:r>
        <w:rPr>
          <w:rFonts w:hint="default" w:ascii="Times New Roman" w:hAnsi="Times New Roman" w:eastAsia="仿宋_GB2312" w:cs="Times New Roman"/>
          <w:color w:val="auto"/>
          <w:sz w:val="32"/>
          <w:szCs w:val="32"/>
        </w:rPr>
        <w:t>期））</w:t>
      </w:r>
      <w:r>
        <w:rPr>
          <w:rFonts w:hint="default" w:ascii="Times New Roman" w:hAnsi="Times New Roman" w:eastAsia="仿宋_GB2312" w:cs="Times New Roman"/>
          <w:color w:val="auto"/>
          <w:sz w:val="32"/>
          <w:szCs w:val="32"/>
          <w:lang w:val="en-US" w:eastAsia="zh-CN"/>
        </w:rPr>
        <w:t>，后续计划发行专项债券</w:t>
      </w:r>
      <w:r>
        <w:rPr>
          <w:rFonts w:hint="eastAsia" w:ascii="Times New Roman" w:hAnsi="Times New Roman" w:eastAsia="仿宋_GB2312" w:cs="Times New Roman"/>
          <w:color w:val="auto"/>
          <w:sz w:val="32"/>
          <w:szCs w:val="32"/>
          <w:lang w:val="en-US" w:eastAsia="zh-CN"/>
        </w:rPr>
        <w:t>35</w:t>
      </w:r>
      <w:r>
        <w:rPr>
          <w:rFonts w:hint="default" w:ascii="Times New Roman" w:hAnsi="Times New Roman" w:eastAsia="仿宋_GB2312" w:cs="Times New Roman"/>
          <w:color w:val="auto"/>
          <w:sz w:val="32"/>
          <w:szCs w:val="32"/>
          <w:lang w:val="en-US" w:eastAsia="zh-CN"/>
        </w:rPr>
        <w:t>00.00万元</w:t>
      </w:r>
      <w:r>
        <w:rPr>
          <w:rFonts w:hint="eastAsia" w:ascii="Times New Roman" w:hAnsi="Times New Roman" w:eastAsia="仿宋_GB2312" w:cs="Times New Roman"/>
          <w:color w:val="auto"/>
          <w:sz w:val="32"/>
          <w:szCs w:val="32"/>
          <w:lang w:val="en-US" w:eastAsia="zh-CN"/>
        </w:rPr>
        <w:t>；</w:t>
      </w:r>
      <w:r>
        <w:rPr>
          <w:rFonts w:ascii="Times New Roman" w:hAnsi="Times New Roman" w:eastAsia="仿宋_GB2312" w:cs="Times New Roman"/>
          <w:bCs/>
          <w:sz w:val="32"/>
          <w:szCs w:val="32"/>
        </w:rPr>
        <w:t>2025年计划发行专项债券</w:t>
      </w:r>
      <w:r>
        <w:rPr>
          <w:rFonts w:ascii="Times New Roman" w:hAnsi="Times New Roman" w:eastAsia="仿宋_GB2312" w:cs="Times New Roman"/>
          <w:bCs/>
          <w:sz w:val="32"/>
          <w:szCs w:val="32"/>
          <w:lang w:val="en-US"/>
        </w:rPr>
        <w:t>1</w:t>
      </w:r>
      <w:r>
        <w:rPr>
          <w:rFonts w:ascii="Times New Roman" w:hAnsi="Times New Roman" w:eastAsia="仿宋_GB2312" w:cs="Times New Roman"/>
          <w:bCs/>
          <w:sz w:val="32"/>
          <w:szCs w:val="32"/>
        </w:rPr>
        <w:t>0000.00万元</w:t>
      </w:r>
      <w:r>
        <w:rPr>
          <w:rFonts w:hint="eastAsia" w:ascii="Times New Roman" w:hAnsi="Times New Roman" w:eastAsia="仿宋_GB2312" w:cs="Times New Roman"/>
          <w:bCs/>
          <w:sz w:val="32"/>
          <w:szCs w:val="32"/>
          <w:lang w:eastAsia="zh-CN"/>
        </w:rPr>
        <w:t>；</w:t>
      </w:r>
      <w:r>
        <w:rPr>
          <w:rFonts w:ascii="Times New Roman" w:hAnsi="Times New Roman" w:eastAsia="仿宋_GB2312" w:cs="Times New Roman"/>
          <w:bCs/>
          <w:sz w:val="32"/>
          <w:szCs w:val="32"/>
        </w:rPr>
        <w:t>2026年计划发行专项债券</w:t>
      </w:r>
      <w:r>
        <w:rPr>
          <w:rFonts w:ascii="Times New Roman" w:hAnsi="Times New Roman" w:eastAsia="仿宋_GB2312" w:cs="Times New Roman"/>
          <w:bCs/>
          <w:sz w:val="32"/>
          <w:szCs w:val="32"/>
          <w:lang w:val="en-US"/>
        </w:rPr>
        <w:t>5</w:t>
      </w:r>
      <w:r>
        <w:rPr>
          <w:rFonts w:ascii="Times New Roman" w:hAnsi="Times New Roman" w:eastAsia="仿宋_GB2312" w:cs="Times New Roman"/>
          <w:bCs/>
          <w:sz w:val="32"/>
          <w:szCs w:val="32"/>
        </w:rPr>
        <w:t>000.00万元</w:t>
      </w:r>
      <w:r>
        <w:rPr>
          <w:rFonts w:hint="eastAsia" w:ascii="Times New Roman" w:hAnsi="Times New Roman" w:eastAsia="仿宋_GB2312" w:cs="Times New Roman"/>
          <w:bCs/>
          <w:sz w:val="32"/>
          <w:szCs w:val="32"/>
          <w:lang w:eastAsia="zh-CN"/>
        </w:rPr>
        <w:t>。</w:t>
      </w:r>
      <w:r>
        <w:rPr>
          <w:rFonts w:ascii="Times New Roman" w:hAnsi="Times New Roman" w:eastAsia="仿宋_GB2312" w:cs="Times New Roman"/>
          <w:bCs/>
          <w:sz w:val="32"/>
          <w:szCs w:val="32"/>
        </w:rPr>
        <w:t>债券期限</w:t>
      </w:r>
      <w:r>
        <w:rPr>
          <w:rFonts w:hint="eastAsia" w:ascii="Times New Roman" w:hAnsi="Times New Roman" w:eastAsia="仿宋_GB2312" w:cs="Times New Roman"/>
          <w:bCs/>
          <w:sz w:val="32"/>
          <w:szCs w:val="32"/>
          <w:lang w:val="en-US" w:eastAsia="zh-CN"/>
        </w:rPr>
        <w:t>均</w:t>
      </w:r>
      <w:r>
        <w:rPr>
          <w:rFonts w:ascii="Times New Roman" w:hAnsi="Times New Roman" w:eastAsia="仿宋_GB2312" w:cs="Times New Roman"/>
          <w:bCs/>
          <w:sz w:val="32"/>
          <w:szCs w:val="32"/>
        </w:rPr>
        <w:t>为</w:t>
      </w:r>
      <w:r>
        <w:rPr>
          <w:rFonts w:ascii="Times New Roman" w:hAnsi="Times New Roman" w:eastAsia="仿宋_GB2312" w:cs="Times New Roman"/>
          <w:bCs/>
          <w:sz w:val="32"/>
          <w:szCs w:val="32"/>
          <w:lang w:val="en-US"/>
        </w:rPr>
        <w:t>15</w:t>
      </w:r>
      <w:r>
        <w:rPr>
          <w:rFonts w:ascii="Times New Roman" w:hAnsi="Times New Roman" w:eastAsia="仿宋_GB2312" w:cs="Times New Roman"/>
          <w:bCs/>
          <w:sz w:val="32"/>
          <w:szCs w:val="32"/>
        </w:rPr>
        <w:t>年，债券年利率按</w:t>
      </w:r>
      <w:r>
        <w:rPr>
          <w:rFonts w:ascii="Times New Roman" w:hAnsi="Times New Roman" w:eastAsia="仿宋_GB2312" w:cs="Times New Roman"/>
          <w:bCs/>
          <w:sz w:val="32"/>
          <w:szCs w:val="32"/>
          <w:lang w:val="en-US"/>
        </w:rPr>
        <w:t>3.95</w:t>
      </w:r>
      <w:r>
        <w:rPr>
          <w:rFonts w:ascii="Times New Roman" w:hAnsi="Times New Roman" w:eastAsia="仿宋_GB2312" w:cs="Times New Roman"/>
          <w:bCs/>
          <w:sz w:val="32"/>
          <w:szCs w:val="32"/>
        </w:rPr>
        <w:t>%测算。利息按半年支付，本金到期一次性偿还。</w:t>
      </w:r>
    </w:p>
    <w:p w14:paraId="0D3FBA7F">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本项目应付债券利息共</w:t>
      </w:r>
      <w:r>
        <w:rPr>
          <w:rFonts w:ascii="Times New Roman" w:hAnsi="Times New Roman" w:eastAsia="仿宋_GB2312" w:cs="Times New Roman"/>
          <w:bCs/>
          <w:sz w:val="32"/>
          <w:szCs w:val="32"/>
          <w:lang w:val="en-US"/>
        </w:rPr>
        <w:t>11850</w:t>
      </w:r>
      <w:r>
        <w:rPr>
          <w:rFonts w:ascii="Times New Roman" w:hAnsi="Times New Roman" w:eastAsia="仿宋_GB2312" w:cs="Times New Roman"/>
          <w:bCs/>
          <w:sz w:val="32"/>
          <w:szCs w:val="32"/>
        </w:rPr>
        <w:t>.00万元，其中，计入建设期利息</w:t>
      </w:r>
      <w:r>
        <w:rPr>
          <w:rFonts w:ascii="Times New Roman" w:hAnsi="Times New Roman" w:eastAsia="仿宋_GB2312" w:cs="Times New Roman"/>
          <w:bCs/>
          <w:sz w:val="32"/>
          <w:szCs w:val="32"/>
          <w:lang w:val="en-US"/>
        </w:rPr>
        <w:t>1086.25</w:t>
      </w:r>
      <w:r>
        <w:rPr>
          <w:rFonts w:ascii="Times New Roman" w:hAnsi="Times New Roman" w:eastAsia="仿宋_GB2312" w:cs="Times New Roman"/>
          <w:bCs/>
          <w:sz w:val="32"/>
          <w:szCs w:val="32"/>
        </w:rPr>
        <w:t>万元，计入经营期财务费用的债券利息共</w:t>
      </w:r>
      <w:r>
        <w:rPr>
          <w:rFonts w:ascii="Times New Roman" w:hAnsi="Times New Roman" w:eastAsia="仿宋_GB2312" w:cs="Times New Roman"/>
          <w:bCs/>
          <w:sz w:val="32"/>
          <w:szCs w:val="32"/>
          <w:lang w:val="en-US"/>
        </w:rPr>
        <w:t>10763.75</w:t>
      </w:r>
      <w:r>
        <w:rPr>
          <w:rFonts w:ascii="Times New Roman" w:hAnsi="Times New Roman" w:eastAsia="仿宋_GB2312" w:cs="Times New Roman"/>
          <w:bCs/>
          <w:sz w:val="32"/>
          <w:szCs w:val="32"/>
        </w:rPr>
        <w:t>万元。</w:t>
      </w:r>
    </w:p>
    <w:p w14:paraId="60E24AC3">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债券利率以最终发行利率为准。</w:t>
      </w:r>
    </w:p>
    <w:p w14:paraId="645B169F">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lang w:val="en-US" w:eastAsia="zh-CN"/>
        </w:rPr>
        <w:t>7</w:t>
      </w:r>
      <w:r>
        <w:rPr>
          <w:rFonts w:ascii="Times New Roman" w:hAnsi="Times New Roman" w:eastAsia="宋体" w:cs="Times New Roman"/>
          <w:b/>
          <w:bCs/>
          <w:kern w:val="2"/>
          <w:szCs w:val="28"/>
        </w:rPr>
        <w:t xml:space="preserve">  项目财务费用估算表（单位：万元）</w:t>
      </w:r>
    </w:p>
    <w:tbl>
      <w:tblPr>
        <w:tblStyle w:val="1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9"/>
        <w:gridCol w:w="2204"/>
        <w:gridCol w:w="1174"/>
        <w:gridCol w:w="1073"/>
        <w:gridCol w:w="1073"/>
        <w:gridCol w:w="1073"/>
        <w:gridCol w:w="1073"/>
        <w:gridCol w:w="1174"/>
        <w:gridCol w:w="1174"/>
        <w:gridCol w:w="1174"/>
        <w:gridCol w:w="1175"/>
        <w:gridCol w:w="1175"/>
      </w:tblGrid>
      <w:tr w14:paraId="0111E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22" w:type="pct"/>
            <w:vAlign w:val="center"/>
          </w:tcPr>
          <w:p w14:paraId="157FAE4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778" w:type="pct"/>
            <w:vAlign w:val="center"/>
          </w:tcPr>
          <w:p w14:paraId="5E4E7FF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　目</w:t>
            </w:r>
          </w:p>
        </w:tc>
        <w:tc>
          <w:tcPr>
            <w:tcW w:w="1173" w:type="dxa"/>
            <w:vAlign w:val="center"/>
          </w:tcPr>
          <w:p w14:paraId="048FDED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合计</w:t>
            </w:r>
          </w:p>
        </w:tc>
        <w:tc>
          <w:tcPr>
            <w:tcW w:w="1073" w:type="dxa"/>
            <w:vAlign w:val="center"/>
          </w:tcPr>
          <w:p w14:paraId="1E652CE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2024年</w:t>
            </w:r>
          </w:p>
        </w:tc>
        <w:tc>
          <w:tcPr>
            <w:tcW w:w="1073" w:type="dxa"/>
            <w:vAlign w:val="center"/>
          </w:tcPr>
          <w:p w14:paraId="2A78A6B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2025年</w:t>
            </w:r>
          </w:p>
        </w:tc>
        <w:tc>
          <w:tcPr>
            <w:tcW w:w="1073" w:type="dxa"/>
            <w:vAlign w:val="center"/>
          </w:tcPr>
          <w:p w14:paraId="71A05334">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2026年</w:t>
            </w:r>
          </w:p>
        </w:tc>
        <w:tc>
          <w:tcPr>
            <w:tcW w:w="1073" w:type="dxa"/>
            <w:vAlign w:val="center"/>
          </w:tcPr>
          <w:p w14:paraId="2EA4EFD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2027年</w:t>
            </w:r>
          </w:p>
        </w:tc>
        <w:tc>
          <w:tcPr>
            <w:tcW w:w="1173" w:type="dxa"/>
            <w:vAlign w:val="center"/>
          </w:tcPr>
          <w:p w14:paraId="0892185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2028年</w:t>
            </w:r>
          </w:p>
        </w:tc>
        <w:tc>
          <w:tcPr>
            <w:tcW w:w="1173" w:type="dxa"/>
            <w:vAlign w:val="center"/>
          </w:tcPr>
          <w:p w14:paraId="67BCD0D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2029年</w:t>
            </w:r>
          </w:p>
        </w:tc>
        <w:tc>
          <w:tcPr>
            <w:tcW w:w="1173" w:type="dxa"/>
            <w:vAlign w:val="center"/>
          </w:tcPr>
          <w:p w14:paraId="51A5B9E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2030年</w:t>
            </w:r>
          </w:p>
        </w:tc>
        <w:tc>
          <w:tcPr>
            <w:tcW w:w="1174" w:type="dxa"/>
            <w:vAlign w:val="center"/>
          </w:tcPr>
          <w:p w14:paraId="5DD8AF6C">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2031年</w:t>
            </w:r>
          </w:p>
        </w:tc>
        <w:tc>
          <w:tcPr>
            <w:tcW w:w="1174" w:type="dxa"/>
            <w:vAlign w:val="center"/>
          </w:tcPr>
          <w:p w14:paraId="5CCEB56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2032年</w:t>
            </w:r>
          </w:p>
        </w:tc>
      </w:tr>
      <w:tr w14:paraId="648A4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276BEDD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778" w:type="pct"/>
            <w:vAlign w:val="center"/>
          </w:tcPr>
          <w:p w14:paraId="729004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年初债券融资本金累计</w:t>
            </w:r>
          </w:p>
        </w:tc>
        <w:tc>
          <w:tcPr>
            <w:tcW w:w="1173" w:type="dxa"/>
            <w:vAlign w:val="center"/>
          </w:tcPr>
          <w:p w14:paraId="1A09C5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03E7F9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73" w:type="dxa"/>
            <w:vAlign w:val="center"/>
          </w:tcPr>
          <w:p w14:paraId="755138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073" w:type="dxa"/>
            <w:vAlign w:val="center"/>
          </w:tcPr>
          <w:p w14:paraId="47EADD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15000.00 </w:t>
            </w:r>
          </w:p>
        </w:tc>
        <w:tc>
          <w:tcPr>
            <w:tcW w:w="1073" w:type="dxa"/>
            <w:vAlign w:val="center"/>
          </w:tcPr>
          <w:p w14:paraId="1850F79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75360B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356BE1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06BD18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4" w:type="dxa"/>
            <w:vAlign w:val="center"/>
          </w:tcPr>
          <w:p w14:paraId="1F6341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4" w:type="dxa"/>
            <w:vAlign w:val="center"/>
          </w:tcPr>
          <w:p w14:paraId="3DD662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r>
      <w:tr w14:paraId="7807F3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289597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778" w:type="pct"/>
            <w:vAlign w:val="center"/>
          </w:tcPr>
          <w:p w14:paraId="0DEA62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新增债券融资</w:t>
            </w:r>
          </w:p>
        </w:tc>
        <w:tc>
          <w:tcPr>
            <w:tcW w:w="1173" w:type="dxa"/>
            <w:vAlign w:val="center"/>
          </w:tcPr>
          <w:p w14:paraId="73DA87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73" w:type="dxa"/>
            <w:vAlign w:val="center"/>
          </w:tcPr>
          <w:p w14:paraId="218F5A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073" w:type="dxa"/>
            <w:vAlign w:val="center"/>
          </w:tcPr>
          <w:p w14:paraId="139B73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073" w:type="dxa"/>
            <w:vAlign w:val="center"/>
          </w:tcPr>
          <w:p w14:paraId="4DA5B18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073" w:type="dxa"/>
            <w:vAlign w:val="center"/>
          </w:tcPr>
          <w:p w14:paraId="6898030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2AB8D08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0F2397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638114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69F515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7A35AB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BB57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641FCA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778" w:type="pct"/>
            <w:vAlign w:val="center"/>
          </w:tcPr>
          <w:p w14:paraId="32A377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应计债券利息</w:t>
            </w:r>
          </w:p>
        </w:tc>
        <w:tc>
          <w:tcPr>
            <w:tcW w:w="1173" w:type="dxa"/>
            <w:vAlign w:val="center"/>
          </w:tcPr>
          <w:p w14:paraId="442A67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11850.00 </w:t>
            </w:r>
          </w:p>
        </w:tc>
        <w:tc>
          <w:tcPr>
            <w:tcW w:w="1073" w:type="dxa"/>
            <w:vAlign w:val="center"/>
          </w:tcPr>
          <w:p w14:paraId="29E186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73" w:type="dxa"/>
            <w:vAlign w:val="center"/>
          </w:tcPr>
          <w:p w14:paraId="4BFF22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073" w:type="dxa"/>
            <w:vAlign w:val="center"/>
          </w:tcPr>
          <w:p w14:paraId="15EBAD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073" w:type="dxa"/>
            <w:vAlign w:val="center"/>
          </w:tcPr>
          <w:p w14:paraId="0D75557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695BE7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05C0B7B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4D549F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4275F2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41F4E9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0AF7D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2B91DDD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3.1</w:t>
            </w:r>
          </w:p>
        </w:tc>
        <w:tc>
          <w:tcPr>
            <w:tcW w:w="778" w:type="pct"/>
            <w:vAlign w:val="center"/>
          </w:tcPr>
          <w:p w14:paraId="15F904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建设期利息</w:t>
            </w:r>
          </w:p>
        </w:tc>
        <w:tc>
          <w:tcPr>
            <w:tcW w:w="1173" w:type="dxa"/>
            <w:vAlign w:val="center"/>
          </w:tcPr>
          <w:p w14:paraId="0D2623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1086.25 </w:t>
            </w:r>
          </w:p>
        </w:tc>
        <w:tc>
          <w:tcPr>
            <w:tcW w:w="1073" w:type="dxa"/>
            <w:vAlign w:val="center"/>
          </w:tcPr>
          <w:p w14:paraId="0B256F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73" w:type="dxa"/>
            <w:vAlign w:val="center"/>
          </w:tcPr>
          <w:p w14:paraId="363E1C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073" w:type="dxa"/>
            <w:vAlign w:val="center"/>
          </w:tcPr>
          <w:p w14:paraId="07DB3A3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073" w:type="dxa"/>
            <w:vAlign w:val="center"/>
          </w:tcPr>
          <w:p w14:paraId="0054879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45E2E6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2CC2E77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4C36E41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70D976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61A17AF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5C70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60E765D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3.2</w:t>
            </w:r>
          </w:p>
        </w:tc>
        <w:tc>
          <w:tcPr>
            <w:tcW w:w="778" w:type="pct"/>
            <w:vAlign w:val="center"/>
          </w:tcPr>
          <w:p w14:paraId="283A71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财务费用</w:t>
            </w:r>
          </w:p>
        </w:tc>
        <w:tc>
          <w:tcPr>
            <w:tcW w:w="1173" w:type="dxa"/>
            <w:vAlign w:val="center"/>
          </w:tcPr>
          <w:p w14:paraId="65129C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10763.75 </w:t>
            </w:r>
          </w:p>
        </w:tc>
        <w:tc>
          <w:tcPr>
            <w:tcW w:w="1073" w:type="dxa"/>
            <w:vAlign w:val="center"/>
          </w:tcPr>
          <w:p w14:paraId="1616964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7B8FFC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5DE6255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6132C1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732DE91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4353A31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7AA5A3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3F84B4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611DF82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4A354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4F937B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778" w:type="pct"/>
            <w:vAlign w:val="center"/>
          </w:tcPr>
          <w:p w14:paraId="67E858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债券还本付息</w:t>
            </w:r>
          </w:p>
        </w:tc>
        <w:tc>
          <w:tcPr>
            <w:tcW w:w="1173" w:type="dxa"/>
            <w:vAlign w:val="center"/>
          </w:tcPr>
          <w:p w14:paraId="57884A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31850.00 </w:t>
            </w:r>
          </w:p>
        </w:tc>
        <w:tc>
          <w:tcPr>
            <w:tcW w:w="1073" w:type="dxa"/>
            <w:vAlign w:val="center"/>
          </w:tcPr>
          <w:p w14:paraId="22A9F87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73" w:type="dxa"/>
            <w:vAlign w:val="center"/>
          </w:tcPr>
          <w:p w14:paraId="6DAD68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073" w:type="dxa"/>
            <w:vAlign w:val="center"/>
          </w:tcPr>
          <w:p w14:paraId="308F32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073" w:type="dxa"/>
            <w:vAlign w:val="center"/>
          </w:tcPr>
          <w:p w14:paraId="008E21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67BACF0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04A65E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7D8CB0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1950A2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456EE4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5AFCEF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7807EFF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w:t>
            </w:r>
          </w:p>
        </w:tc>
        <w:tc>
          <w:tcPr>
            <w:tcW w:w="778" w:type="pct"/>
            <w:vAlign w:val="center"/>
          </w:tcPr>
          <w:p w14:paraId="638D3E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债券还本</w:t>
            </w:r>
          </w:p>
        </w:tc>
        <w:tc>
          <w:tcPr>
            <w:tcW w:w="1173" w:type="dxa"/>
            <w:vAlign w:val="center"/>
          </w:tcPr>
          <w:p w14:paraId="3C9648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73" w:type="dxa"/>
            <w:vAlign w:val="center"/>
          </w:tcPr>
          <w:p w14:paraId="6C5C5A7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2E0758D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6AE78F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50796D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5D7A248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31D892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3" w:type="dxa"/>
            <w:vAlign w:val="center"/>
          </w:tcPr>
          <w:p w14:paraId="5C6622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553FD4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74" w:type="dxa"/>
            <w:vAlign w:val="center"/>
          </w:tcPr>
          <w:p w14:paraId="0CD8248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516B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348C73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w:t>
            </w:r>
          </w:p>
        </w:tc>
        <w:tc>
          <w:tcPr>
            <w:tcW w:w="778" w:type="pct"/>
            <w:vAlign w:val="center"/>
          </w:tcPr>
          <w:p w14:paraId="0B49BF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债券付息</w:t>
            </w:r>
          </w:p>
        </w:tc>
        <w:tc>
          <w:tcPr>
            <w:tcW w:w="1173" w:type="dxa"/>
            <w:vAlign w:val="center"/>
          </w:tcPr>
          <w:p w14:paraId="2731F91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11850.00 </w:t>
            </w:r>
          </w:p>
        </w:tc>
        <w:tc>
          <w:tcPr>
            <w:tcW w:w="1073" w:type="dxa"/>
            <w:vAlign w:val="center"/>
          </w:tcPr>
          <w:p w14:paraId="432C90E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73" w:type="dxa"/>
            <w:vAlign w:val="center"/>
          </w:tcPr>
          <w:p w14:paraId="1FC01A0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073" w:type="dxa"/>
            <w:vAlign w:val="center"/>
          </w:tcPr>
          <w:p w14:paraId="27B361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073" w:type="dxa"/>
            <w:vAlign w:val="center"/>
          </w:tcPr>
          <w:p w14:paraId="27A2CA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2B31B10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2C612D3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3" w:type="dxa"/>
            <w:vAlign w:val="center"/>
          </w:tcPr>
          <w:p w14:paraId="271152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5EA553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74" w:type="dxa"/>
            <w:vAlign w:val="center"/>
          </w:tcPr>
          <w:p w14:paraId="078C1B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25CAD2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2" w:type="pct"/>
            <w:vAlign w:val="center"/>
          </w:tcPr>
          <w:p w14:paraId="72EF10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5</w:t>
            </w:r>
          </w:p>
        </w:tc>
        <w:tc>
          <w:tcPr>
            <w:tcW w:w="778" w:type="pct"/>
            <w:vAlign w:val="center"/>
          </w:tcPr>
          <w:p w14:paraId="585520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年末债券融资本金累计</w:t>
            </w:r>
          </w:p>
        </w:tc>
        <w:tc>
          <w:tcPr>
            <w:tcW w:w="1173" w:type="dxa"/>
            <w:vAlign w:val="center"/>
          </w:tcPr>
          <w:p w14:paraId="54BF3ED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73" w:type="dxa"/>
            <w:vAlign w:val="center"/>
          </w:tcPr>
          <w:p w14:paraId="47DA09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073" w:type="dxa"/>
            <w:vAlign w:val="center"/>
          </w:tcPr>
          <w:p w14:paraId="12AB86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15000.00 </w:t>
            </w:r>
          </w:p>
        </w:tc>
        <w:tc>
          <w:tcPr>
            <w:tcW w:w="1073" w:type="dxa"/>
            <w:vAlign w:val="center"/>
          </w:tcPr>
          <w:p w14:paraId="595131B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73" w:type="dxa"/>
            <w:vAlign w:val="center"/>
          </w:tcPr>
          <w:p w14:paraId="1AEDB1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2BCD70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036D82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3" w:type="dxa"/>
            <w:vAlign w:val="center"/>
          </w:tcPr>
          <w:p w14:paraId="1B4399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4" w:type="dxa"/>
            <w:vAlign w:val="center"/>
          </w:tcPr>
          <w:p w14:paraId="0B5B3B7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74" w:type="dxa"/>
            <w:vAlign w:val="center"/>
          </w:tcPr>
          <w:p w14:paraId="460415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r>
    </w:tbl>
    <w:p w14:paraId="70EA626B">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续表：</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2"/>
        <w:gridCol w:w="2144"/>
        <w:gridCol w:w="1140"/>
        <w:gridCol w:w="1143"/>
        <w:gridCol w:w="1143"/>
        <w:gridCol w:w="1143"/>
        <w:gridCol w:w="1143"/>
        <w:gridCol w:w="1143"/>
        <w:gridCol w:w="1143"/>
        <w:gridCol w:w="1143"/>
        <w:gridCol w:w="1134"/>
        <w:gridCol w:w="1134"/>
      </w:tblGrid>
      <w:tr w14:paraId="4D68F7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16" w:type="pct"/>
            <w:vAlign w:val="center"/>
          </w:tcPr>
          <w:p w14:paraId="6ACE873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序号</w:t>
            </w:r>
          </w:p>
        </w:tc>
        <w:tc>
          <w:tcPr>
            <w:tcW w:w="757" w:type="pct"/>
            <w:vAlign w:val="center"/>
          </w:tcPr>
          <w:p w14:paraId="102591C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项　目</w:t>
            </w:r>
          </w:p>
        </w:tc>
        <w:tc>
          <w:tcPr>
            <w:tcW w:w="1140" w:type="dxa"/>
            <w:vAlign w:val="center"/>
          </w:tcPr>
          <w:p w14:paraId="0C559E6A">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合计</w:t>
            </w:r>
          </w:p>
        </w:tc>
        <w:tc>
          <w:tcPr>
            <w:tcW w:w="1143" w:type="dxa"/>
            <w:vAlign w:val="center"/>
          </w:tcPr>
          <w:p w14:paraId="4BAB014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2033年</w:t>
            </w:r>
          </w:p>
        </w:tc>
        <w:tc>
          <w:tcPr>
            <w:tcW w:w="1143" w:type="dxa"/>
            <w:vAlign w:val="center"/>
          </w:tcPr>
          <w:p w14:paraId="7A5DDB0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2034年</w:t>
            </w:r>
          </w:p>
        </w:tc>
        <w:tc>
          <w:tcPr>
            <w:tcW w:w="1143" w:type="dxa"/>
            <w:vAlign w:val="center"/>
          </w:tcPr>
          <w:p w14:paraId="7DA8CFF8">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2035年</w:t>
            </w:r>
          </w:p>
        </w:tc>
        <w:tc>
          <w:tcPr>
            <w:tcW w:w="1143" w:type="dxa"/>
            <w:vAlign w:val="center"/>
          </w:tcPr>
          <w:p w14:paraId="503F45E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2036年</w:t>
            </w:r>
          </w:p>
        </w:tc>
        <w:tc>
          <w:tcPr>
            <w:tcW w:w="1143" w:type="dxa"/>
            <w:vAlign w:val="center"/>
          </w:tcPr>
          <w:p w14:paraId="266A26B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2037年</w:t>
            </w:r>
          </w:p>
        </w:tc>
        <w:tc>
          <w:tcPr>
            <w:tcW w:w="1143" w:type="dxa"/>
            <w:vAlign w:val="center"/>
          </w:tcPr>
          <w:p w14:paraId="515BBB87">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2038年</w:t>
            </w:r>
          </w:p>
        </w:tc>
        <w:tc>
          <w:tcPr>
            <w:tcW w:w="1143" w:type="dxa"/>
            <w:vAlign w:val="center"/>
          </w:tcPr>
          <w:p w14:paraId="473618B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2039年</w:t>
            </w:r>
          </w:p>
        </w:tc>
        <w:tc>
          <w:tcPr>
            <w:tcW w:w="1134" w:type="dxa"/>
            <w:vAlign w:val="center"/>
          </w:tcPr>
          <w:p w14:paraId="015EE2D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2040年</w:t>
            </w:r>
          </w:p>
        </w:tc>
        <w:tc>
          <w:tcPr>
            <w:tcW w:w="1134" w:type="dxa"/>
            <w:vAlign w:val="center"/>
          </w:tcPr>
          <w:p w14:paraId="303070E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2041年</w:t>
            </w:r>
          </w:p>
        </w:tc>
      </w:tr>
      <w:tr w14:paraId="32A07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4EE754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w:t>
            </w:r>
          </w:p>
        </w:tc>
        <w:tc>
          <w:tcPr>
            <w:tcW w:w="757" w:type="pct"/>
            <w:vAlign w:val="center"/>
          </w:tcPr>
          <w:p w14:paraId="1B9969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年初债券融资本金累计</w:t>
            </w:r>
          </w:p>
        </w:tc>
        <w:tc>
          <w:tcPr>
            <w:tcW w:w="1140" w:type="dxa"/>
            <w:vAlign w:val="center"/>
          </w:tcPr>
          <w:p w14:paraId="676DA2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73FC51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31D4BC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495400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369449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71CBD0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331928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672F90D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34" w:type="dxa"/>
            <w:vAlign w:val="center"/>
          </w:tcPr>
          <w:p w14:paraId="26D391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15000.00 </w:t>
            </w:r>
          </w:p>
        </w:tc>
        <w:tc>
          <w:tcPr>
            <w:tcW w:w="1134" w:type="dxa"/>
            <w:vAlign w:val="center"/>
          </w:tcPr>
          <w:p w14:paraId="1D8FD9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5000.00 </w:t>
            </w:r>
          </w:p>
        </w:tc>
      </w:tr>
      <w:tr w14:paraId="6E2AE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507C323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w:t>
            </w:r>
          </w:p>
        </w:tc>
        <w:tc>
          <w:tcPr>
            <w:tcW w:w="757" w:type="pct"/>
            <w:vAlign w:val="center"/>
          </w:tcPr>
          <w:p w14:paraId="47A063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新增债券融资</w:t>
            </w:r>
          </w:p>
        </w:tc>
        <w:tc>
          <w:tcPr>
            <w:tcW w:w="1140" w:type="dxa"/>
            <w:vAlign w:val="center"/>
          </w:tcPr>
          <w:p w14:paraId="6F1892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1CC6CB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118B14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1FA9C90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4F92C3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4C67AB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401977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2C018DB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34" w:type="dxa"/>
            <w:vAlign w:val="center"/>
          </w:tcPr>
          <w:p w14:paraId="52A5DA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34" w:type="dxa"/>
            <w:vAlign w:val="center"/>
          </w:tcPr>
          <w:p w14:paraId="3FC11A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r>
      <w:tr w14:paraId="78AEFA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7E432A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w:t>
            </w:r>
          </w:p>
        </w:tc>
        <w:tc>
          <w:tcPr>
            <w:tcW w:w="757" w:type="pct"/>
            <w:vAlign w:val="center"/>
          </w:tcPr>
          <w:p w14:paraId="71C319B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应计债券利息</w:t>
            </w:r>
          </w:p>
        </w:tc>
        <w:tc>
          <w:tcPr>
            <w:tcW w:w="1140" w:type="dxa"/>
            <w:vAlign w:val="center"/>
          </w:tcPr>
          <w:p w14:paraId="64BF57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11850.00 </w:t>
            </w:r>
          </w:p>
        </w:tc>
        <w:tc>
          <w:tcPr>
            <w:tcW w:w="1143" w:type="dxa"/>
            <w:vAlign w:val="center"/>
          </w:tcPr>
          <w:p w14:paraId="1B87F77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4A2E22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66E768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569540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36CAC0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1B49DDC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7BCD0A9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34" w:type="dxa"/>
            <w:vAlign w:val="center"/>
          </w:tcPr>
          <w:p w14:paraId="041CBFD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395.00 </w:t>
            </w:r>
          </w:p>
        </w:tc>
        <w:tc>
          <w:tcPr>
            <w:tcW w:w="1134" w:type="dxa"/>
            <w:vAlign w:val="center"/>
          </w:tcPr>
          <w:p w14:paraId="5DF770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98.75 </w:t>
            </w:r>
          </w:p>
        </w:tc>
      </w:tr>
      <w:tr w14:paraId="37B8CF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6BD0E4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3.1</w:t>
            </w:r>
          </w:p>
        </w:tc>
        <w:tc>
          <w:tcPr>
            <w:tcW w:w="757" w:type="pct"/>
            <w:vAlign w:val="center"/>
          </w:tcPr>
          <w:p w14:paraId="47DAD46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建设期利息</w:t>
            </w:r>
          </w:p>
        </w:tc>
        <w:tc>
          <w:tcPr>
            <w:tcW w:w="1140" w:type="dxa"/>
            <w:vAlign w:val="center"/>
          </w:tcPr>
          <w:p w14:paraId="3113151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1086.25 </w:t>
            </w:r>
          </w:p>
        </w:tc>
        <w:tc>
          <w:tcPr>
            <w:tcW w:w="1143" w:type="dxa"/>
            <w:vAlign w:val="center"/>
          </w:tcPr>
          <w:p w14:paraId="441BCFA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79F9B5B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7BBC55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0334F8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2240AF1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2689F3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154F66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34" w:type="dxa"/>
            <w:vAlign w:val="center"/>
          </w:tcPr>
          <w:p w14:paraId="222745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34" w:type="dxa"/>
            <w:vAlign w:val="center"/>
          </w:tcPr>
          <w:p w14:paraId="57AD8A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r>
      <w:tr w14:paraId="22FE6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4807683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3.2</w:t>
            </w:r>
          </w:p>
        </w:tc>
        <w:tc>
          <w:tcPr>
            <w:tcW w:w="757" w:type="pct"/>
            <w:vAlign w:val="center"/>
          </w:tcPr>
          <w:p w14:paraId="5F361A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财务费用</w:t>
            </w:r>
          </w:p>
        </w:tc>
        <w:tc>
          <w:tcPr>
            <w:tcW w:w="1140" w:type="dxa"/>
            <w:vAlign w:val="center"/>
          </w:tcPr>
          <w:p w14:paraId="399A68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10763.75 </w:t>
            </w:r>
          </w:p>
        </w:tc>
        <w:tc>
          <w:tcPr>
            <w:tcW w:w="1143" w:type="dxa"/>
            <w:vAlign w:val="center"/>
          </w:tcPr>
          <w:p w14:paraId="7397F57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27B108D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4DADBA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1CEA3D7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6143FC3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083037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3CD3E1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34" w:type="dxa"/>
            <w:vAlign w:val="center"/>
          </w:tcPr>
          <w:p w14:paraId="278A51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395.00 </w:t>
            </w:r>
          </w:p>
        </w:tc>
        <w:tc>
          <w:tcPr>
            <w:tcW w:w="1134" w:type="dxa"/>
            <w:vAlign w:val="center"/>
          </w:tcPr>
          <w:p w14:paraId="00539EC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98.75 </w:t>
            </w:r>
          </w:p>
        </w:tc>
      </w:tr>
      <w:tr w14:paraId="4ED7D0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14A27CD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w:t>
            </w:r>
          </w:p>
        </w:tc>
        <w:tc>
          <w:tcPr>
            <w:tcW w:w="757" w:type="pct"/>
            <w:vAlign w:val="center"/>
          </w:tcPr>
          <w:p w14:paraId="389BA6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债券还本付息</w:t>
            </w:r>
          </w:p>
        </w:tc>
        <w:tc>
          <w:tcPr>
            <w:tcW w:w="1140" w:type="dxa"/>
            <w:vAlign w:val="center"/>
          </w:tcPr>
          <w:p w14:paraId="465E0C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31850.00 </w:t>
            </w:r>
          </w:p>
        </w:tc>
        <w:tc>
          <w:tcPr>
            <w:tcW w:w="1143" w:type="dxa"/>
            <w:vAlign w:val="center"/>
          </w:tcPr>
          <w:p w14:paraId="210275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76670F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6ABC51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55A01BD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7A599F2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5B3CCD3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469A0D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5790.00 </w:t>
            </w:r>
          </w:p>
        </w:tc>
        <w:tc>
          <w:tcPr>
            <w:tcW w:w="1134" w:type="dxa"/>
            <w:vAlign w:val="center"/>
          </w:tcPr>
          <w:p w14:paraId="1EFF03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10395.00 </w:t>
            </w:r>
          </w:p>
        </w:tc>
        <w:tc>
          <w:tcPr>
            <w:tcW w:w="1134" w:type="dxa"/>
            <w:vAlign w:val="center"/>
          </w:tcPr>
          <w:p w14:paraId="3823C2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5098.75 </w:t>
            </w:r>
          </w:p>
        </w:tc>
      </w:tr>
      <w:tr w14:paraId="1388E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486E3F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4.1</w:t>
            </w:r>
          </w:p>
        </w:tc>
        <w:tc>
          <w:tcPr>
            <w:tcW w:w="757" w:type="pct"/>
            <w:vAlign w:val="center"/>
          </w:tcPr>
          <w:p w14:paraId="48839D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债券还本</w:t>
            </w:r>
          </w:p>
        </w:tc>
        <w:tc>
          <w:tcPr>
            <w:tcW w:w="1140" w:type="dxa"/>
            <w:vAlign w:val="center"/>
          </w:tcPr>
          <w:p w14:paraId="7C4E4D7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62FE82D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58EDEC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3A9BF9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0CAFB2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4B7145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53808F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061D8B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5000.00 </w:t>
            </w:r>
          </w:p>
        </w:tc>
        <w:tc>
          <w:tcPr>
            <w:tcW w:w="1134" w:type="dxa"/>
            <w:vAlign w:val="center"/>
          </w:tcPr>
          <w:p w14:paraId="366C4E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10000.00 </w:t>
            </w:r>
          </w:p>
        </w:tc>
        <w:tc>
          <w:tcPr>
            <w:tcW w:w="1134" w:type="dxa"/>
            <w:vAlign w:val="center"/>
          </w:tcPr>
          <w:p w14:paraId="7408E0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5000.00 </w:t>
            </w:r>
          </w:p>
        </w:tc>
      </w:tr>
      <w:tr w14:paraId="39E75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06571D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4.2</w:t>
            </w:r>
          </w:p>
        </w:tc>
        <w:tc>
          <w:tcPr>
            <w:tcW w:w="757" w:type="pct"/>
            <w:vAlign w:val="center"/>
          </w:tcPr>
          <w:p w14:paraId="5707C7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债券付息</w:t>
            </w:r>
          </w:p>
        </w:tc>
        <w:tc>
          <w:tcPr>
            <w:tcW w:w="1140" w:type="dxa"/>
            <w:vAlign w:val="center"/>
          </w:tcPr>
          <w:p w14:paraId="607001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11850.00 </w:t>
            </w:r>
          </w:p>
        </w:tc>
        <w:tc>
          <w:tcPr>
            <w:tcW w:w="1143" w:type="dxa"/>
            <w:vAlign w:val="center"/>
          </w:tcPr>
          <w:p w14:paraId="43FC3F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3F1852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232829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56C1D4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64F6DC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6D64E7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43" w:type="dxa"/>
            <w:vAlign w:val="center"/>
          </w:tcPr>
          <w:p w14:paraId="52FF6D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790.00 </w:t>
            </w:r>
          </w:p>
        </w:tc>
        <w:tc>
          <w:tcPr>
            <w:tcW w:w="1134" w:type="dxa"/>
            <w:vAlign w:val="center"/>
          </w:tcPr>
          <w:p w14:paraId="2C243A4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395.00 </w:t>
            </w:r>
          </w:p>
        </w:tc>
        <w:tc>
          <w:tcPr>
            <w:tcW w:w="1134" w:type="dxa"/>
            <w:vAlign w:val="center"/>
          </w:tcPr>
          <w:p w14:paraId="04DD53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98.75 </w:t>
            </w:r>
          </w:p>
        </w:tc>
      </w:tr>
      <w:tr w14:paraId="0768E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6" w:type="pct"/>
            <w:vAlign w:val="center"/>
          </w:tcPr>
          <w:p w14:paraId="7B473C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w:t>
            </w:r>
          </w:p>
        </w:tc>
        <w:tc>
          <w:tcPr>
            <w:tcW w:w="757" w:type="pct"/>
            <w:vAlign w:val="center"/>
          </w:tcPr>
          <w:p w14:paraId="76F11CC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年末债券融资本金累计</w:t>
            </w:r>
          </w:p>
        </w:tc>
        <w:tc>
          <w:tcPr>
            <w:tcW w:w="1140" w:type="dxa"/>
            <w:vAlign w:val="center"/>
          </w:tcPr>
          <w:p w14:paraId="1AEB13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143" w:type="dxa"/>
            <w:vAlign w:val="center"/>
          </w:tcPr>
          <w:p w14:paraId="475541E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2CCDCD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6E4BC36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6B93E1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233AA22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1B6B90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20000.00 </w:t>
            </w:r>
          </w:p>
        </w:tc>
        <w:tc>
          <w:tcPr>
            <w:tcW w:w="1143" w:type="dxa"/>
            <w:vAlign w:val="center"/>
          </w:tcPr>
          <w:p w14:paraId="089372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15000.00 </w:t>
            </w:r>
          </w:p>
        </w:tc>
        <w:tc>
          <w:tcPr>
            <w:tcW w:w="1134" w:type="dxa"/>
            <w:vAlign w:val="center"/>
          </w:tcPr>
          <w:p w14:paraId="1BA1C5E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5000.00 </w:t>
            </w:r>
          </w:p>
        </w:tc>
        <w:tc>
          <w:tcPr>
            <w:tcW w:w="1134" w:type="dxa"/>
            <w:vAlign w:val="center"/>
          </w:tcPr>
          <w:p w14:paraId="283153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0.00 </w:t>
            </w:r>
          </w:p>
        </w:tc>
      </w:tr>
    </w:tbl>
    <w:p w14:paraId="5E11B93E">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（2）运营付现成本</w:t>
      </w:r>
    </w:p>
    <w:p w14:paraId="68FC5DB5">
      <w:pPr>
        <w:pStyle w:val="7"/>
        <w:spacing w:before="0" w:after="0" w:line="560" w:lineRule="exact"/>
        <w:ind w:firstLine="640"/>
        <w:jc w:val="both"/>
        <w:rPr>
          <w:rFonts w:ascii="Times New Roman" w:hAnsi="Times New Roman" w:eastAsia="仿宋_GB2312" w:cs="Times New Roman"/>
          <w:bCs/>
          <w:sz w:val="32"/>
          <w:szCs w:val="32"/>
        </w:rPr>
      </w:pPr>
      <w:r>
        <w:rPr>
          <w:rFonts w:ascii="Times New Roman" w:hAnsi="Times New Roman" w:eastAsia="仿宋_GB2312" w:cs="Times New Roman"/>
          <w:bCs/>
          <w:sz w:val="32"/>
          <w:szCs w:val="32"/>
        </w:rPr>
        <w:t>1）外购燃料动力费：</w:t>
      </w:r>
      <w:r>
        <w:rPr>
          <w:rFonts w:ascii="Times New Roman" w:hAnsi="Times New Roman" w:eastAsia="仿宋_GB2312" w:cs="Times New Roman"/>
          <w:sz w:val="32"/>
          <w:szCs w:val="32"/>
        </w:rPr>
        <w:t>本项目</w:t>
      </w:r>
      <w:r>
        <w:rPr>
          <w:rFonts w:ascii="Times New Roman" w:hAnsi="Times New Roman" w:eastAsia="仿宋_GB2312" w:cs="Times New Roman"/>
          <w:bCs/>
          <w:sz w:val="32"/>
          <w:szCs w:val="32"/>
        </w:rPr>
        <w:t>外购燃料动力费主要为员工工作用水电费，外购燃料动力费按其他管理费的</w:t>
      </w:r>
      <w:r>
        <w:rPr>
          <w:rFonts w:ascii="Times New Roman" w:hAnsi="Times New Roman" w:eastAsia="仿宋_GB2312" w:cs="Times New Roman"/>
          <w:bCs/>
          <w:sz w:val="32"/>
          <w:szCs w:val="32"/>
          <w:lang w:val="en-US"/>
        </w:rPr>
        <w:t>3</w:t>
      </w:r>
      <w:r>
        <w:rPr>
          <w:rFonts w:ascii="Times New Roman" w:hAnsi="Times New Roman" w:eastAsia="仿宋_GB2312" w:cs="Times New Roman"/>
          <w:bCs/>
          <w:sz w:val="32"/>
          <w:szCs w:val="32"/>
        </w:rPr>
        <w:t>0%测算。</w:t>
      </w:r>
    </w:p>
    <w:p w14:paraId="34A3CEF5">
      <w:pPr>
        <w:pStyle w:val="7"/>
        <w:spacing w:before="0" w:after="0" w:line="560" w:lineRule="exact"/>
        <w:ind w:firstLine="640"/>
        <w:jc w:val="both"/>
        <w:rPr>
          <w:rFonts w:ascii="Times New Roman" w:hAnsi="Times New Roman" w:eastAsia="仿宋_GB2312" w:cs="Times New Roman"/>
          <w:bCs/>
          <w:sz w:val="32"/>
          <w:szCs w:val="32"/>
        </w:rPr>
      </w:pPr>
      <w:r>
        <w:rPr>
          <w:rFonts w:ascii="Times New Roman" w:hAnsi="Times New Roman" w:eastAsia="仿宋_GB2312" w:cs="Times New Roman"/>
          <w:bCs/>
          <w:sz w:val="32"/>
          <w:szCs w:val="32"/>
        </w:rPr>
        <w:t>2）工资福利费：本项目按新增员工</w:t>
      </w:r>
      <w:r>
        <w:rPr>
          <w:rFonts w:ascii="Times New Roman" w:hAnsi="Times New Roman" w:eastAsia="仿宋_GB2312" w:cs="Times New Roman"/>
          <w:bCs/>
          <w:sz w:val="32"/>
          <w:szCs w:val="32"/>
          <w:lang w:val="en-US"/>
        </w:rPr>
        <w:t>3</w:t>
      </w:r>
      <w:r>
        <w:rPr>
          <w:rFonts w:ascii="Times New Roman" w:hAnsi="Times New Roman" w:eastAsia="仿宋_GB2312" w:cs="Times New Roman"/>
          <w:bCs/>
          <w:sz w:val="32"/>
          <w:szCs w:val="32"/>
        </w:rPr>
        <w:t>0人测算（本项目停车位收费为自动计费，非人工收费），运营期首年员工人均工资福利费用按9.5万元/年估算。工资福利费按每年增长2.5%（高于停车费涨幅）进行测算。</w:t>
      </w:r>
    </w:p>
    <w:p w14:paraId="0B475D8E">
      <w:pPr>
        <w:pStyle w:val="7"/>
        <w:spacing w:before="0" w:after="0" w:line="560" w:lineRule="exact"/>
        <w:ind w:firstLine="640"/>
        <w:jc w:val="both"/>
        <w:rPr>
          <w:rFonts w:ascii="Times New Roman" w:hAnsi="Times New Roman" w:eastAsia="仿宋_GB2312" w:cs="Times New Roman"/>
          <w:bCs/>
          <w:sz w:val="32"/>
          <w:szCs w:val="32"/>
        </w:rPr>
      </w:pPr>
      <w:r>
        <w:rPr>
          <w:rFonts w:ascii="Times New Roman" w:hAnsi="Times New Roman" w:eastAsia="仿宋_GB2312" w:cs="Times New Roman"/>
          <w:bCs/>
          <w:sz w:val="32"/>
          <w:szCs w:val="32"/>
        </w:rPr>
        <w:t>3）修理费：</w:t>
      </w:r>
      <w:r>
        <w:rPr>
          <w:rFonts w:ascii="Times New Roman" w:hAnsi="Times New Roman" w:eastAsia="仿宋_GB2312" w:cs="Times New Roman"/>
          <w:sz w:val="32"/>
          <w:szCs w:val="32"/>
        </w:rPr>
        <w:t>运营期第1年维修费按折旧摊销费的</w:t>
      </w:r>
      <w:r>
        <w:rPr>
          <w:rFonts w:ascii="Times New Roman" w:hAnsi="Times New Roman" w:eastAsia="仿宋_GB2312" w:cs="Times New Roman"/>
          <w:sz w:val="32"/>
          <w:szCs w:val="32"/>
          <w:lang w:val="en-US"/>
        </w:rPr>
        <w:t>10</w:t>
      </w:r>
      <w:r>
        <w:rPr>
          <w:rFonts w:ascii="Times New Roman" w:hAnsi="Times New Roman" w:eastAsia="仿宋_GB2312" w:cs="Times New Roman"/>
          <w:sz w:val="32"/>
          <w:szCs w:val="32"/>
        </w:rPr>
        <w:t>%进行测算，维修费按每年增长2.5%（</w:t>
      </w:r>
      <w:r>
        <w:rPr>
          <w:rFonts w:ascii="Times New Roman" w:hAnsi="Times New Roman" w:eastAsia="仿宋_GB2312" w:cs="Times New Roman"/>
          <w:bCs/>
          <w:sz w:val="32"/>
          <w:szCs w:val="32"/>
        </w:rPr>
        <w:t>高于停车费涨幅</w:t>
      </w:r>
      <w:r>
        <w:rPr>
          <w:rFonts w:ascii="Times New Roman" w:hAnsi="Times New Roman" w:eastAsia="仿宋_GB2312" w:cs="Times New Roman"/>
          <w:sz w:val="32"/>
          <w:szCs w:val="32"/>
        </w:rPr>
        <w:t>）进行测算。</w:t>
      </w:r>
    </w:p>
    <w:p w14:paraId="4BDCCE2D">
      <w:pPr>
        <w:pStyle w:val="7"/>
        <w:spacing w:before="0" w:after="0" w:line="560" w:lineRule="exact"/>
        <w:ind w:firstLine="640"/>
        <w:jc w:val="both"/>
        <w:rPr>
          <w:rFonts w:ascii="Times New Roman" w:hAnsi="Times New Roman" w:eastAsia="仿宋_GB2312" w:cs="Times New Roman"/>
          <w:bCs/>
          <w:sz w:val="32"/>
          <w:szCs w:val="32"/>
        </w:rPr>
      </w:pPr>
      <w:r>
        <w:rPr>
          <w:rFonts w:ascii="Times New Roman" w:hAnsi="Times New Roman" w:eastAsia="仿宋_GB2312" w:cs="Times New Roman"/>
          <w:bCs/>
          <w:sz w:val="32"/>
          <w:szCs w:val="32"/>
        </w:rPr>
        <w:t>4）其他管理费用：按工资福利费的50%估算。</w:t>
      </w:r>
    </w:p>
    <w:p w14:paraId="70DE7A06">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（以上为参照行业一般水平估算；项目运营后，在成本节约原则下，具体成本以实际支出为准）</w:t>
      </w:r>
    </w:p>
    <w:p w14:paraId="21FC24AE">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本项目简易、保守估算，折旧摊销残值率统一按0.00%计，折旧摊销年限取30年。</w:t>
      </w:r>
    </w:p>
    <w:p w14:paraId="6117DB49">
      <w:pPr>
        <w:adjustRightInd w:val="0"/>
        <w:snapToGrid w:val="0"/>
        <w:spacing w:line="560" w:lineRule="exact"/>
        <w:ind w:firstLine="640"/>
        <w:jc w:val="both"/>
        <w:rPr>
          <w:rFonts w:ascii="Times New Roman" w:hAnsi="Times New Roman" w:eastAsia="仿宋_GB2312" w:cs="Times New Roman"/>
          <w:bCs/>
          <w:sz w:val="32"/>
          <w:szCs w:val="32"/>
        </w:rPr>
      </w:pPr>
      <w:r>
        <w:rPr>
          <w:rFonts w:ascii="Times New Roman" w:hAnsi="Times New Roman" w:eastAsia="仿宋_GB2312" w:cs="Times New Roman"/>
          <w:bCs/>
          <w:sz w:val="32"/>
          <w:szCs w:val="32"/>
        </w:rPr>
        <w:t>经估算，项目经营期内，总经营成本为10466.64万元，总成本费用38244.44万元。</w:t>
      </w:r>
    </w:p>
    <w:p w14:paraId="6B446293">
      <w:pPr>
        <w:adjustRightInd w:val="0"/>
        <w:snapToGrid w:val="0"/>
        <w:spacing w:line="560" w:lineRule="exact"/>
        <w:ind w:firstLine="0" w:firstLineChars="0"/>
        <w:jc w:val="center"/>
        <w:rPr>
          <w:rFonts w:ascii="Times New Roman" w:hAnsi="Times New Roman" w:eastAsia="宋体" w:cs="Times New Roman"/>
          <w:b/>
          <w:bCs/>
          <w:kern w:val="2"/>
          <w:szCs w:val="28"/>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lang w:val="en-US" w:eastAsia="zh-CN"/>
        </w:rPr>
        <w:t>8</w:t>
      </w:r>
      <w:r>
        <w:rPr>
          <w:rFonts w:ascii="Times New Roman" w:hAnsi="Times New Roman" w:eastAsia="宋体" w:cs="Times New Roman"/>
          <w:b/>
          <w:bCs/>
          <w:kern w:val="2"/>
          <w:szCs w:val="28"/>
        </w:rPr>
        <w:t xml:space="preserve">  项目成本估算表（单位：万元）</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1911"/>
        <w:gridCol w:w="1383"/>
        <w:gridCol w:w="1264"/>
        <w:gridCol w:w="1264"/>
        <w:gridCol w:w="1264"/>
        <w:gridCol w:w="1264"/>
        <w:gridCol w:w="1264"/>
        <w:gridCol w:w="1267"/>
        <w:gridCol w:w="1267"/>
        <w:gridCol w:w="1271"/>
      </w:tblGrid>
      <w:tr w14:paraId="3726E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63" w:type="pct"/>
            <w:vAlign w:val="center"/>
          </w:tcPr>
          <w:p w14:paraId="3986803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674" w:type="pct"/>
            <w:vAlign w:val="center"/>
          </w:tcPr>
          <w:p w14:paraId="77F082B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项目</w:t>
            </w:r>
          </w:p>
        </w:tc>
        <w:tc>
          <w:tcPr>
            <w:tcW w:w="488" w:type="pct"/>
            <w:vAlign w:val="center"/>
          </w:tcPr>
          <w:p w14:paraId="60D4433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合计</w:t>
            </w:r>
          </w:p>
        </w:tc>
        <w:tc>
          <w:tcPr>
            <w:tcW w:w="446" w:type="pct"/>
            <w:vAlign w:val="center"/>
          </w:tcPr>
          <w:p w14:paraId="4A232B1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2027年</w:t>
            </w:r>
          </w:p>
        </w:tc>
        <w:tc>
          <w:tcPr>
            <w:tcW w:w="446" w:type="pct"/>
            <w:vAlign w:val="center"/>
          </w:tcPr>
          <w:p w14:paraId="4238B4DF">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2028年</w:t>
            </w:r>
          </w:p>
        </w:tc>
        <w:tc>
          <w:tcPr>
            <w:tcW w:w="446" w:type="pct"/>
            <w:vAlign w:val="center"/>
          </w:tcPr>
          <w:p w14:paraId="147FAC9A">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2029年</w:t>
            </w:r>
          </w:p>
        </w:tc>
        <w:tc>
          <w:tcPr>
            <w:tcW w:w="446" w:type="pct"/>
            <w:vAlign w:val="center"/>
          </w:tcPr>
          <w:p w14:paraId="010D3E68">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2030年</w:t>
            </w:r>
          </w:p>
        </w:tc>
        <w:tc>
          <w:tcPr>
            <w:tcW w:w="446" w:type="pct"/>
            <w:vAlign w:val="center"/>
          </w:tcPr>
          <w:p w14:paraId="741FC091">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2031年</w:t>
            </w:r>
          </w:p>
        </w:tc>
        <w:tc>
          <w:tcPr>
            <w:tcW w:w="447" w:type="pct"/>
            <w:vAlign w:val="center"/>
          </w:tcPr>
          <w:p w14:paraId="012B820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2032年</w:t>
            </w:r>
          </w:p>
        </w:tc>
        <w:tc>
          <w:tcPr>
            <w:tcW w:w="447" w:type="pct"/>
            <w:vAlign w:val="center"/>
          </w:tcPr>
          <w:p w14:paraId="7D26FAA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2033年</w:t>
            </w:r>
          </w:p>
        </w:tc>
        <w:tc>
          <w:tcPr>
            <w:tcW w:w="448" w:type="pct"/>
            <w:vAlign w:val="center"/>
          </w:tcPr>
          <w:p w14:paraId="5B6B1C3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2034年</w:t>
            </w:r>
          </w:p>
        </w:tc>
      </w:tr>
      <w:tr w14:paraId="5C4F4D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6B36FE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674" w:type="pct"/>
            <w:vAlign w:val="center"/>
          </w:tcPr>
          <w:p w14:paraId="37D809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外购燃料动力费</w:t>
            </w:r>
          </w:p>
        </w:tc>
        <w:tc>
          <w:tcPr>
            <w:tcW w:w="1383" w:type="dxa"/>
            <w:vAlign w:val="center"/>
          </w:tcPr>
          <w:p w14:paraId="75EDA5C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766.62</w:t>
            </w:r>
          </w:p>
        </w:tc>
        <w:tc>
          <w:tcPr>
            <w:tcW w:w="1264" w:type="dxa"/>
            <w:vAlign w:val="center"/>
          </w:tcPr>
          <w:p w14:paraId="38FDE3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42.75</w:t>
            </w:r>
          </w:p>
        </w:tc>
        <w:tc>
          <w:tcPr>
            <w:tcW w:w="1264" w:type="dxa"/>
            <w:vAlign w:val="center"/>
          </w:tcPr>
          <w:p w14:paraId="7EFBDA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43.82</w:t>
            </w:r>
          </w:p>
        </w:tc>
        <w:tc>
          <w:tcPr>
            <w:tcW w:w="1264" w:type="dxa"/>
            <w:vAlign w:val="center"/>
          </w:tcPr>
          <w:p w14:paraId="1EF4F28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44.92</w:t>
            </w:r>
          </w:p>
        </w:tc>
        <w:tc>
          <w:tcPr>
            <w:tcW w:w="1264" w:type="dxa"/>
            <w:vAlign w:val="center"/>
          </w:tcPr>
          <w:p w14:paraId="360A2A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46.04</w:t>
            </w:r>
          </w:p>
        </w:tc>
        <w:tc>
          <w:tcPr>
            <w:tcW w:w="1264" w:type="dxa"/>
            <w:vAlign w:val="center"/>
          </w:tcPr>
          <w:p w14:paraId="3F10F0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47.19</w:t>
            </w:r>
          </w:p>
        </w:tc>
        <w:tc>
          <w:tcPr>
            <w:tcW w:w="1267" w:type="dxa"/>
            <w:vAlign w:val="center"/>
          </w:tcPr>
          <w:p w14:paraId="07E610F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48.37</w:t>
            </w:r>
          </w:p>
        </w:tc>
        <w:tc>
          <w:tcPr>
            <w:tcW w:w="1267" w:type="dxa"/>
            <w:vAlign w:val="center"/>
          </w:tcPr>
          <w:p w14:paraId="2025F1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49.58</w:t>
            </w:r>
          </w:p>
        </w:tc>
        <w:tc>
          <w:tcPr>
            <w:tcW w:w="1271" w:type="dxa"/>
            <w:vAlign w:val="center"/>
          </w:tcPr>
          <w:p w14:paraId="6A9E773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50.82</w:t>
            </w:r>
          </w:p>
        </w:tc>
      </w:tr>
      <w:tr w14:paraId="28502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696FF62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674" w:type="pct"/>
            <w:vAlign w:val="center"/>
          </w:tcPr>
          <w:p w14:paraId="0742C05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工资和福利费</w:t>
            </w:r>
          </w:p>
        </w:tc>
        <w:tc>
          <w:tcPr>
            <w:tcW w:w="1383" w:type="dxa"/>
            <w:vAlign w:val="center"/>
          </w:tcPr>
          <w:p w14:paraId="26DA57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5110.57</w:t>
            </w:r>
          </w:p>
        </w:tc>
        <w:tc>
          <w:tcPr>
            <w:tcW w:w="1264" w:type="dxa"/>
            <w:vAlign w:val="center"/>
          </w:tcPr>
          <w:p w14:paraId="2169E6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285.00</w:t>
            </w:r>
          </w:p>
        </w:tc>
        <w:tc>
          <w:tcPr>
            <w:tcW w:w="1264" w:type="dxa"/>
            <w:vAlign w:val="center"/>
          </w:tcPr>
          <w:p w14:paraId="76C3141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292.13</w:t>
            </w:r>
          </w:p>
        </w:tc>
        <w:tc>
          <w:tcPr>
            <w:tcW w:w="1264" w:type="dxa"/>
            <w:vAlign w:val="center"/>
          </w:tcPr>
          <w:p w14:paraId="34E6E5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299.43</w:t>
            </w:r>
          </w:p>
        </w:tc>
        <w:tc>
          <w:tcPr>
            <w:tcW w:w="1264" w:type="dxa"/>
            <w:vAlign w:val="center"/>
          </w:tcPr>
          <w:p w14:paraId="18EF6D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306.92</w:t>
            </w:r>
          </w:p>
        </w:tc>
        <w:tc>
          <w:tcPr>
            <w:tcW w:w="1264" w:type="dxa"/>
            <w:vAlign w:val="center"/>
          </w:tcPr>
          <w:p w14:paraId="3441544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314.59</w:t>
            </w:r>
          </w:p>
        </w:tc>
        <w:tc>
          <w:tcPr>
            <w:tcW w:w="1267" w:type="dxa"/>
            <w:vAlign w:val="center"/>
          </w:tcPr>
          <w:p w14:paraId="494A12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322.45</w:t>
            </w:r>
          </w:p>
        </w:tc>
        <w:tc>
          <w:tcPr>
            <w:tcW w:w="1267" w:type="dxa"/>
            <w:vAlign w:val="center"/>
          </w:tcPr>
          <w:p w14:paraId="39AD52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330.51</w:t>
            </w:r>
          </w:p>
        </w:tc>
        <w:tc>
          <w:tcPr>
            <w:tcW w:w="1271" w:type="dxa"/>
            <w:vAlign w:val="center"/>
          </w:tcPr>
          <w:p w14:paraId="494648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338.77</w:t>
            </w:r>
          </w:p>
        </w:tc>
      </w:tr>
      <w:tr w14:paraId="06B8A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26B9C16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674" w:type="pct"/>
            <w:vAlign w:val="center"/>
          </w:tcPr>
          <w:p w14:paraId="3F3CAC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修理费</w:t>
            </w:r>
          </w:p>
        </w:tc>
        <w:tc>
          <w:tcPr>
            <w:tcW w:w="1383" w:type="dxa"/>
            <w:vAlign w:val="center"/>
          </w:tcPr>
          <w:p w14:paraId="15BE63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2034.12</w:t>
            </w:r>
          </w:p>
        </w:tc>
        <w:tc>
          <w:tcPr>
            <w:tcW w:w="1264" w:type="dxa"/>
            <w:vAlign w:val="center"/>
          </w:tcPr>
          <w:p w14:paraId="4404D14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113.43</w:t>
            </w:r>
          </w:p>
        </w:tc>
        <w:tc>
          <w:tcPr>
            <w:tcW w:w="1264" w:type="dxa"/>
            <w:vAlign w:val="center"/>
          </w:tcPr>
          <w:p w14:paraId="07DE65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116.27</w:t>
            </w:r>
          </w:p>
        </w:tc>
        <w:tc>
          <w:tcPr>
            <w:tcW w:w="1264" w:type="dxa"/>
            <w:vAlign w:val="center"/>
          </w:tcPr>
          <w:p w14:paraId="79D72A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119.18</w:t>
            </w:r>
          </w:p>
        </w:tc>
        <w:tc>
          <w:tcPr>
            <w:tcW w:w="1264" w:type="dxa"/>
            <w:vAlign w:val="center"/>
          </w:tcPr>
          <w:p w14:paraId="4E7F3E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122.16</w:t>
            </w:r>
          </w:p>
        </w:tc>
        <w:tc>
          <w:tcPr>
            <w:tcW w:w="1264" w:type="dxa"/>
            <w:vAlign w:val="center"/>
          </w:tcPr>
          <w:p w14:paraId="0293E67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125.21</w:t>
            </w:r>
          </w:p>
        </w:tc>
        <w:tc>
          <w:tcPr>
            <w:tcW w:w="1267" w:type="dxa"/>
            <w:vAlign w:val="center"/>
          </w:tcPr>
          <w:p w14:paraId="7EFDFE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128.34</w:t>
            </w:r>
          </w:p>
        </w:tc>
        <w:tc>
          <w:tcPr>
            <w:tcW w:w="1267" w:type="dxa"/>
            <w:vAlign w:val="center"/>
          </w:tcPr>
          <w:p w14:paraId="710680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131.55</w:t>
            </w:r>
          </w:p>
        </w:tc>
        <w:tc>
          <w:tcPr>
            <w:tcW w:w="1271" w:type="dxa"/>
            <w:vAlign w:val="center"/>
          </w:tcPr>
          <w:p w14:paraId="2170FD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134.84</w:t>
            </w:r>
          </w:p>
        </w:tc>
      </w:tr>
      <w:tr w14:paraId="6B980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762F93D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674" w:type="pct"/>
            <w:vAlign w:val="center"/>
          </w:tcPr>
          <w:p w14:paraId="1A484AE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其他管理费用</w:t>
            </w:r>
          </w:p>
        </w:tc>
        <w:tc>
          <w:tcPr>
            <w:tcW w:w="1383" w:type="dxa"/>
            <w:vAlign w:val="center"/>
          </w:tcPr>
          <w:p w14:paraId="626E03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2555.33</w:t>
            </w:r>
          </w:p>
        </w:tc>
        <w:tc>
          <w:tcPr>
            <w:tcW w:w="1264" w:type="dxa"/>
            <w:vAlign w:val="center"/>
          </w:tcPr>
          <w:p w14:paraId="31810E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142.50</w:t>
            </w:r>
          </w:p>
        </w:tc>
        <w:tc>
          <w:tcPr>
            <w:tcW w:w="1264" w:type="dxa"/>
            <w:vAlign w:val="center"/>
          </w:tcPr>
          <w:p w14:paraId="3F11EA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146.07</w:t>
            </w:r>
          </w:p>
        </w:tc>
        <w:tc>
          <w:tcPr>
            <w:tcW w:w="1264" w:type="dxa"/>
            <w:vAlign w:val="center"/>
          </w:tcPr>
          <w:p w14:paraId="2D5902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149.72</w:t>
            </w:r>
          </w:p>
        </w:tc>
        <w:tc>
          <w:tcPr>
            <w:tcW w:w="1264" w:type="dxa"/>
            <w:vAlign w:val="center"/>
          </w:tcPr>
          <w:p w14:paraId="4ABDCC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153.46</w:t>
            </w:r>
          </w:p>
        </w:tc>
        <w:tc>
          <w:tcPr>
            <w:tcW w:w="1264" w:type="dxa"/>
            <w:vAlign w:val="center"/>
          </w:tcPr>
          <w:p w14:paraId="6E51EB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157.30</w:t>
            </w:r>
          </w:p>
        </w:tc>
        <w:tc>
          <w:tcPr>
            <w:tcW w:w="1267" w:type="dxa"/>
            <w:vAlign w:val="center"/>
          </w:tcPr>
          <w:p w14:paraId="57C739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161.23</w:t>
            </w:r>
          </w:p>
        </w:tc>
        <w:tc>
          <w:tcPr>
            <w:tcW w:w="1267" w:type="dxa"/>
            <w:vAlign w:val="center"/>
          </w:tcPr>
          <w:p w14:paraId="1106E72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165.26</w:t>
            </w:r>
          </w:p>
        </w:tc>
        <w:tc>
          <w:tcPr>
            <w:tcW w:w="1271" w:type="dxa"/>
            <w:vAlign w:val="center"/>
          </w:tcPr>
          <w:p w14:paraId="50DDE49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169.39</w:t>
            </w:r>
          </w:p>
        </w:tc>
      </w:tr>
      <w:tr w14:paraId="63869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421E58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5</w:t>
            </w:r>
          </w:p>
        </w:tc>
        <w:tc>
          <w:tcPr>
            <w:tcW w:w="674" w:type="pct"/>
            <w:vAlign w:val="center"/>
          </w:tcPr>
          <w:p w14:paraId="2136D9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经营成本</w:t>
            </w:r>
          </w:p>
          <w:p w14:paraId="5047E43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（1+2+3+4）</w:t>
            </w:r>
          </w:p>
        </w:tc>
        <w:tc>
          <w:tcPr>
            <w:tcW w:w="1383" w:type="dxa"/>
            <w:vAlign w:val="center"/>
          </w:tcPr>
          <w:p w14:paraId="710B97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10466.64</w:t>
            </w:r>
          </w:p>
        </w:tc>
        <w:tc>
          <w:tcPr>
            <w:tcW w:w="1264" w:type="dxa"/>
            <w:vAlign w:val="center"/>
          </w:tcPr>
          <w:p w14:paraId="64B0C1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583.68</w:t>
            </w:r>
          </w:p>
        </w:tc>
        <w:tc>
          <w:tcPr>
            <w:tcW w:w="1264" w:type="dxa"/>
            <w:vAlign w:val="center"/>
          </w:tcPr>
          <w:p w14:paraId="6BF550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598.29</w:t>
            </w:r>
          </w:p>
        </w:tc>
        <w:tc>
          <w:tcPr>
            <w:tcW w:w="1264" w:type="dxa"/>
            <w:vAlign w:val="center"/>
          </w:tcPr>
          <w:p w14:paraId="3D2A163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613.25</w:t>
            </w:r>
          </w:p>
        </w:tc>
        <w:tc>
          <w:tcPr>
            <w:tcW w:w="1264" w:type="dxa"/>
            <w:vAlign w:val="center"/>
          </w:tcPr>
          <w:p w14:paraId="12A380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628.58</w:t>
            </w:r>
          </w:p>
        </w:tc>
        <w:tc>
          <w:tcPr>
            <w:tcW w:w="1264" w:type="dxa"/>
            <w:vAlign w:val="center"/>
          </w:tcPr>
          <w:p w14:paraId="2591B2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644.29</w:t>
            </w:r>
          </w:p>
        </w:tc>
        <w:tc>
          <w:tcPr>
            <w:tcW w:w="1267" w:type="dxa"/>
            <w:vAlign w:val="center"/>
          </w:tcPr>
          <w:p w14:paraId="617164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660.39</w:t>
            </w:r>
          </w:p>
        </w:tc>
        <w:tc>
          <w:tcPr>
            <w:tcW w:w="1267" w:type="dxa"/>
            <w:vAlign w:val="center"/>
          </w:tcPr>
          <w:p w14:paraId="562E1A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676.90</w:t>
            </w:r>
          </w:p>
        </w:tc>
        <w:tc>
          <w:tcPr>
            <w:tcW w:w="1271" w:type="dxa"/>
            <w:vAlign w:val="center"/>
          </w:tcPr>
          <w:p w14:paraId="41B1F8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693.82</w:t>
            </w:r>
          </w:p>
        </w:tc>
      </w:tr>
      <w:tr w14:paraId="658971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3D54A6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6</w:t>
            </w:r>
          </w:p>
        </w:tc>
        <w:tc>
          <w:tcPr>
            <w:tcW w:w="674" w:type="pct"/>
            <w:vAlign w:val="center"/>
          </w:tcPr>
          <w:p w14:paraId="737D5B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折旧摊销费</w:t>
            </w:r>
          </w:p>
        </w:tc>
        <w:tc>
          <w:tcPr>
            <w:tcW w:w="1383" w:type="dxa"/>
            <w:vAlign w:val="center"/>
          </w:tcPr>
          <w:p w14:paraId="2B3884C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17014.05</w:t>
            </w:r>
          </w:p>
        </w:tc>
        <w:tc>
          <w:tcPr>
            <w:tcW w:w="1264" w:type="dxa"/>
            <w:vAlign w:val="center"/>
          </w:tcPr>
          <w:p w14:paraId="324B43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4" w:type="dxa"/>
            <w:vAlign w:val="center"/>
          </w:tcPr>
          <w:p w14:paraId="0C5CF09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4" w:type="dxa"/>
            <w:vAlign w:val="center"/>
          </w:tcPr>
          <w:p w14:paraId="648773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4" w:type="dxa"/>
            <w:vAlign w:val="center"/>
          </w:tcPr>
          <w:p w14:paraId="3B6CA57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4" w:type="dxa"/>
            <w:vAlign w:val="center"/>
          </w:tcPr>
          <w:p w14:paraId="52155B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7" w:type="dxa"/>
            <w:vAlign w:val="center"/>
          </w:tcPr>
          <w:p w14:paraId="185FE0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67" w:type="dxa"/>
            <w:vAlign w:val="center"/>
          </w:tcPr>
          <w:p w14:paraId="31439B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c>
          <w:tcPr>
            <w:tcW w:w="1271" w:type="dxa"/>
            <w:vAlign w:val="center"/>
          </w:tcPr>
          <w:p w14:paraId="09B7A6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1134.27</w:t>
            </w:r>
          </w:p>
        </w:tc>
      </w:tr>
      <w:tr w14:paraId="1BFCA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64E2BFC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7</w:t>
            </w:r>
          </w:p>
        </w:tc>
        <w:tc>
          <w:tcPr>
            <w:tcW w:w="674" w:type="pct"/>
            <w:vAlign w:val="center"/>
          </w:tcPr>
          <w:p w14:paraId="69E3CC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财务费用</w:t>
            </w:r>
          </w:p>
        </w:tc>
        <w:tc>
          <w:tcPr>
            <w:tcW w:w="1383" w:type="dxa"/>
            <w:vAlign w:val="center"/>
          </w:tcPr>
          <w:p w14:paraId="631B90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10763.75</w:t>
            </w:r>
          </w:p>
        </w:tc>
        <w:tc>
          <w:tcPr>
            <w:tcW w:w="1264" w:type="dxa"/>
            <w:vAlign w:val="center"/>
          </w:tcPr>
          <w:p w14:paraId="3388BE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4" w:type="dxa"/>
            <w:vAlign w:val="center"/>
          </w:tcPr>
          <w:p w14:paraId="1FFA01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4" w:type="dxa"/>
            <w:vAlign w:val="center"/>
          </w:tcPr>
          <w:p w14:paraId="552B3B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4" w:type="dxa"/>
            <w:vAlign w:val="center"/>
          </w:tcPr>
          <w:p w14:paraId="7699491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4" w:type="dxa"/>
            <w:vAlign w:val="center"/>
          </w:tcPr>
          <w:p w14:paraId="7197187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7" w:type="dxa"/>
            <w:vAlign w:val="center"/>
          </w:tcPr>
          <w:p w14:paraId="4C9308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67" w:type="dxa"/>
            <w:vAlign w:val="center"/>
          </w:tcPr>
          <w:p w14:paraId="3FA759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c>
          <w:tcPr>
            <w:tcW w:w="1271" w:type="dxa"/>
            <w:vAlign w:val="center"/>
          </w:tcPr>
          <w:p w14:paraId="122121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790.00</w:t>
            </w:r>
          </w:p>
        </w:tc>
      </w:tr>
      <w:tr w14:paraId="0B665A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 w:type="pct"/>
            <w:vAlign w:val="center"/>
          </w:tcPr>
          <w:p w14:paraId="476E17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8</w:t>
            </w:r>
          </w:p>
        </w:tc>
        <w:tc>
          <w:tcPr>
            <w:tcW w:w="674" w:type="pct"/>
            <w:vAlign w:val="center"/>
          </w:tcPr>
          <w:p w14:paraId="657CD3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总成本费用</w:t>
            </w:r>
          </w:p>
          <w:p w14:paraId="00BA47B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（5+6+7）</w:t>
            </w:r>
          </w:p>
        </w:tc>
        <w:tc>
          <w:tcPr>
            <w:tcW w:w="1383" w:type="dxa"/>
            <w:vAlign w:val="center"/>
          </w:tcPr>
          <w:p w14:paraId="055CDE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38244.44</w:t>
            </w:r>
          </w:p>
        </w:tc>
        <w:tc>
          <w:tcPr>
            <w:tcW w:w="1264" w:type="dxa"/>
            <w:vAlign w:val="center"/>
          </w:tcPr>
          <w:p w14:paraId="56DE99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2507.95</w:t>
            </w:r>
          </w:p>
        </w:tc>
        <w:tc>
          <w:tcPr>
            <w:tcW w:w="1264" w:type="dxa"/>
            <w:vAlign w:val="center"/>
          </w:tcPr>
          <w:p w14:paraId="34AFF6F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2522.56</w:t>
            </w:r>
          </w:p>
        </w:tc>
        <w:tc>
          <w:tcPr>
            <w:tcW w:w="1264" w:type="dxa"/>
            <w:vAlign w:val="center"/>
          </w:tcPr>
          <w:p w14:paraId="5DA153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2537.52</w:t>
            </w:r>
          </w:p>
        </w:tc>
        <w:tc>
          <w:tcPr>
            <w:tcW w:w="1264" w:type="dxa"/>
            <w:vAlign w:val="center"/>
          </w:tcPr>
          <w:p w14:paraId="10FC930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2552.85</w:t>
            </w:r>
          </w:p>
        </w:tc>
        <w:tc>
          <w:tcPr>
            <w:tcW w:w="1264" w:type="dxa"/>
            <w:vAlign w:val="center"/>
          </w:tcPr>
          <w:p w14:paraId="44A099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2568.56</w:t>
            </w:r>
          </w:p>
        </w:tc>
        <w:tc>
          <w:tcPr>
            <w:tcW w:w="1267" w:type="dxa"/>
            <w:vAlign w:val="center"/>
          </w:tcPr>
          <w:p w14:paraId="603850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2584.66</w:t>
            </w:r>
          </w:p>
        </w:tc>
        <w:tc>
          <w:tcPr>
            <w:tcW w:w="1267" w:type="dxa"/>
            <w:vAlign w:val="center"/>
          </w:tcPr>
          <w:p w14:paraId="6B6C2C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2601.17</w:t>
            </w:r>
          </w:p>
        </w:tc>
        <w:tc>
          <w:tcPr>
            <w:tcW w:w="1271" w:type="dxa"/>
            <w:vAlign w:val="center"/>
          </w:tcPr>
          <w:p w14:paraId="3003587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2618.09</w:t>
            </w:r>
          </w:p>
        </w:tc>
      </w:tr>
    </w:tbl>
    <w:p w14:paraId="70A2F9DC">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续表：</w:t>
      </w:r>
    </w:p>
    <w:tbl>
      <w:tblPr>
        <w:tblStyle w:val="1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6"/>
        <w:gridCol w:w="2098"/>
        <w:gridCol w:w="1520"/>
        <w:gridCol w:w="1390"/>
        <w:gridCol w:w="1390"/>
        <w:gridCol w:w="1390"/>
        <w:gridCol w:w="1390"/>
        <w:gridCol w:w="1390"/>
        <w:gridCol w:w="1392"/>
        <w:gridCol w:w="1392"/>
      </w:tblGrid>
      <w:tr w14:paraId="0FF57B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88" w:type="pct"/>
            <w:vAlign w:val="center"/>
          </w:tcPr>
          <w:p w14:paraId="37586E7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序号</w:t>
            </w:r>
          </w:p>
        </w:tc>
        <w:tc>
          <w:tcPr>
            <w:tcW w:w="740" w:type="pct"/>
            <w:vAlign w:val="center"/>
          </w:tcPr>
          <w:p w14:paraId="5692F40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项目</w:t>
            </w:r>
          </w:p>
        </w:tc>
        <w:tc>
          <w:tcPr>
            <w:tcW w:w="536" w:type="pct"/>
            <w:vAlign w:val="center"/>
          </w:tcPr>
          <w:p w14:paraId="5EA92CE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合计</w:t>
            </w:r>
          </w:p>
        </w:tc>
        <w:tc>
          <w:tcPr>
            <w:tcW w:w="490" w:type="pct"/>
            <w:vAlign w:val="center"/>
          </w:tcPr>
          <w:p w14:paraId="1B2C6AC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2035年</w:t>
            </w:r>
          </w:p>
        </w:tc>
        <w:tc>
          <w:tcPr>
            <w:tcW w:w="490" w:type="pct"/>
            <w:vAlign w:val="center"/>
          </w:tcPr>
          <w:p w14:paraId="1208BAAC">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2036年</w:t>
            </w:r>
          </w:p>
        </w:tc>
        <w:tc>
          <w:tcPr>
            <w:tcW w:w="490" w:type="pct"/>
            <w:vAlign w:val="center"/>
          </w:tcPr>
          <w:p w14:paraId="73EE075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2037年</w:t>
            </w:r>
          </w:p>
        </w:tc>
        <w:tc>
          <w:tcPr>
            <w:tcW w:w="490" w:type="pct"/>
            <w:vAlign w:val="center"/>
          </w:tcPr>
          <w:p w14:paraId="0D9B761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2038年</w:t>
            </w:r>
          </w:p>
        </w:tc>
        <w:tc>
          <w:tcPr>
            <w:tcW w:w="490" w:type="pct"/>
            <w:vAlign w:val="center"/>
          </w:tcPr>
          <w:p w14:paraId="200CE9C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2039年</w:t>
            </w:r>
          </w:p>
        </w:tc>
        <w:tc>
          <w:tcPr>
            <w:tcW w:w="491" w:type="pct"/>
            <w:vAlign w:val="center"/>
          </w:tcPr>
          <w:p w14:paraId="2A723AD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2040年</w:t>
            </w:r>
          </w:p>
        </w:tc>
        <w:tc>
          <w:tcPr>
            <w:tcW w:w="491" w:type="pct"/>
            <w:vAlign w:val="center"/>
          </w:tcPr>
          <w:p w14:paraId="7B47E3A7">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2041年</w:t>
            </w:r>
          </w:p>
        </w:tc>
      </w:tr>
      <w:tr w14:paraId="4EA908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579189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w:t>
            </w:r>
          </w:p>
        </w:tc>
        <w:tc>
          <w:tcPr>
            <w:tcW w:w="740" w:type="pct"/>
            <w:vAlign w:val="center"/>
          </w:tcPr>
          <w:p w14:paraId="055C315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外购燃料动力费</w:t>
            </w:r>
          </w:p>
        </w:tc>
        <w:tc>
          <w:tcPr>
            <w:tcW w:w="1520" w:type="dxa"/>
            <w:vAlign w:val="center"/>
          </w:tcPr>
          <w:p w14:paraId="3CDE32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766.62</w:t>
            </w:r>
          </w:p>
        </w:tc>
        <w:tc>
          <w:tcPr>
            <w:tcW w:w="1390" w:type="dxa"/>
            <w:vAlign w:val="center"/>
          </w:tcPr>
          <w:p w14:paraId="334AB6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52.09</w:t>
            </w:r>
          </w:p>
        </w:tc>
        <w:tc>
          <w:tcPr>
            <w:tcW w:w="1390" w:type="dxa"/>
            <w:vAlign w:val="center"/>
          </w:tcPr>
          <w:p w14:paraId="544126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53.39</w:t>
            </w:r>
          </w:p>
        </w:tc>
        <w:tc>
          <w:tcPr>
            <w:tcW w:w="1390" w:type="dxa"/>
            <w:vAlign w:val="center"/>
          </w:tcPr>
          <w:p w14:paraId="62693E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54.72</w:t>
            </w:r>
          </w:p>
        </w:tc>
        <w:tc>
          <w:tcPr>
            <w:tcW w:w="1390" w:type="dxa"/>
            <w:vAlign w:val="center"/>
          </w:tcPr>
          <w:p w14:paraId="7A85611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56.09</w:t>
            </w:r>
          </w:p>
        </w:tc>
        <w:tc>
          <w:tcPr>
            <w:tcW w:w="1390" w:type="dxa"/>
            <w:vAlign w:val="center"/>
          </w:tcPr>
          <w:p w14:paraId="69EA41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57.50</w:t>
            </w:r>
          </w:p>
        </w:tc>
        <w:tc>
          <w:tcPr>
            <w:tcW w:w="1392" w:type="dxa"/>
            <w:vAlign w:val="center"/>
          </w:tcPr>
          <w:p w14:paraId="5AF06FD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58.93</w:t>
            </w:r>
          </w:p>
        </w:tc>
        <w:tc>
          <w:tcPr>
            <w:tcW w:w="1392" w:type="dxa"/>
            <w:vAlign w:val="center"/>
          </w:tcPr>
          <w:p w14:paraId="54FED11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60.41</w:t>
            </w:r>
          </w:p>
        </w:tc>
      </w:tr>
      <w:tr w14:paraId="344AA2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45C15E9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w:t>
            </w:r>
          </w:p>
        </w:tc>
        <w:tc>
          <w:tcPr>
            <w:tcW w:w="740" w:type="pct"/>
            <w:vAlign w:val="center"/>
          </w:tcPr>
          <w:p w14:paraId="2657244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工资和福利费</w:t>
            </w:r>
          </w:p>
        </w:tc>
        <w:tc>
          <w:tcPr>
            <w:tcW w:w="1520" w:type="dxa"/>
            <w:vAlign w:val="center"/>
          </w:tcPr>
          <w:p w14:paraId="78173B3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5110.57</w:t>
            </w:r>
          </w:p>
        </w:tc>
        <w:tc>
          <w:tcPr>
            <w:tcW w:w="1390" w:type="dxa"/>
            <w:vAlign w:val="center"/>
          </w:tcPr>
          <w:p w14:paraId="2E487AA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347.24</w:t>
            </w:r>
          </w:p>
        </w:tc>
        <w:tc>
          <w:tcPr>
            <w:tcW w:w="1390" w:type="dxa"/>
            <w:vAlign w:val="center"/>
          </w:tcPr>
          <w:p w14:paraId="2D9593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355.92</w:t>
            </w:r>
          </w:p>
        </w:tc>
        <w:tc>
          <w:tcPr>
            <w:tcW w:w="1390" w:type="dxa"/>
            <w:vAlign w:val="center"/>
          </w:tcPr>
          <w:p w14:paraId="5E3D49D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364.82</w:t>
            </w:r>
          </w:p>
        </w:tc>
        <w:tc>
          <w:tcPr>
            <w:tcW w:w="1390" w:type="dxa"/>
            <w:vAlign w:val="center"/>
          </w:tcPr>
          <w:p w14:paraId="7046CB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373.94</w:t>
            </w:r>
          </w:p>
        </w:tc>
        <w:tc>
          <w:tcPr>
            <w:tcW w:w="1390" w:type="dxa"/>
            <w:vAlign w:val="center"/>
          </w:tcPr>
          <w:p w14:paraId="66F5B9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383.29</w:t>
            </w:r>
          </w:p>
        </w:tc>
        <w:tc>
          <w:tcPr>
            <w:tcW w:w="1392" w:type="dxa"/>
            <w:vAlign w:val="center"/>
          </w:tcPr>
          <w:p w14:paraId="7BC946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392.87</w:t>
            </w:r>
          </w:p>
        </w:tc>
        <w:tc>
          <w:tcPr>
            <w:tcW w:w="1392" w:type="dxa"/>
            <w:vAlign w:val="center"/>
          </w:tcPr>
          <w:p w14:paraId="73A24C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402.69</w:t>
            </w:r>
          </w:p>
        </w:tc>
      </w:tr>
      <w:tr w14:paraId="62270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2E48BD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w:t>
            </w:r>
          </w:p>
        </w:tc>
        <w:tc>
          <w:tcPr>
            <w:tcW w:w="740" w:type="pct"/>
            <w:vAlign w:val="center"/>
          </w:tcPr>
          <w:p w14:paraId="37A534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修理费</w:t>
            </w:r>
          </w:p>
        </w:tc>
        <w:tc>
          <w:tcPr>
            <w:tcW w:w="1520" w:type="dxa"/>
            <w:vAlign w:val="center"/>
          </w:tcPr>
          <w:p w14:paraId="57D7A38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2034.12</w:t>
            </w:r>
          </w:p>
        </w:tc>
        <w:tc>
          <w:tcPr>
            <w:tcW w:w="1390" w:type="dxa"/>
            <w:vAlign w:val="center"/>
          </w:tcPr>
          <w:p w14:paraId="06A9BC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138.21</w:t>
            </w:r>
          </w:p>
        </w:tc>
        <w:tc>
          <w:tcPr>
            <w:tcW w:w="1390" w:type="dxa"/>
            <w:vAlign w:val="center"/>
          </w:tcPr>
          <w:p w14:paraId="38AB8C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141.67</w:t>
            </w:r>
          </w:p>
        </w:tc>
        <w:tc>
          <w:tcPr>
            <w:tcW w:w="1390" w:type="dxa"/>
            <w:vAlign w:val="center"/>
          </w:tcPr>
          <w:p w14:paraId="283FD9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145.21</w:t>
            </w:r>
          </w:p>
        </w:tc>
        <w:tc>
          <w:tcPr>
            <w:tcW w:w="1390" w:type="dxa"/>
            <w:vAlign w:val="center"/>
          </w:tcPr>
          <w:p w14:paraId="347C87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148.84</w:t>
            </w:r>
          </w:p>
        </w:tc>
        <w:tc>
          <w:tcPr>
            <w:tcW w:w="1390" w:type="dxa"/>
            <w:vAlign w:val="center"/>
          </w:tcPr>
          <w:p w14:paraId="2861F5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152.56</w:t>
            </w:r>
          </w:p>
        </w:tc>
        <w:tc>
          <w:tcPr>
            <w:tcW w:w="1392" w:type="dxa"/>
            <w:vAlign w:val="center"/>
          </w:tcPr>
          <w:p w14:paraId="510377C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156.37</w:t>
            </w:r>
          </w:p>
        </w:tc>
        <w:tc>
          <w:tcPr>
            <w:tcW w:w="1392" w:type="dxa"/>
            <w:vAlign w:val="center"/>
          </w:tcPr>
          <w:p w14:paraId="0D17B92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160.28</w:t>
            </w:r>
          </w:p>
        </w:tc>
      </w:tr>
      <w:tr w14:paraId="01724D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0ECB8C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w:t>
            </w:r>
          </w:p>
        </w:tc>
        <w:tc>
          <w:tcPr>
            <w:tcW w:w="740" w:type="pct"/>
            <w:vAlign w:val="center"/>
          </w:tcPr>
          <w:p w14:paraId="31CA77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其他管理费用</w:t>
            </w:r>
          </w:p>
        </w:tc>
        <w:tc>
          <w:tcPr>
            <w:tcW w:w="1520" w:type="dxa"/>
            <w:vAlign w:val="center"/>
          </w:tcPr>
          <w:p w14:paraId="3F5BCE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2555.33</w:t>
            </w:r>
          </w:p>
        </w:tc>
        <w:tc>
          <w:tcPr>
            <w:tcW w:w="1390" w:type="dxa"/>
            <w:vAlign w:val="center"/>
          </w:tcPr>
          <w:p w14:paraId="40177A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173.62</w:t>
            </w:r>
          </w:p>
        </w:tc>
        <w:tc>
          <w:tcPr>
            <w:tcW w:w="1390" w:type="dxa"/>
            <w:vAlign w:val="center"/>
          </w:tcPr>
          <w:p w14:paraId="5FB92B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177.96</w:t>
            </w:r>
          </w:p>
        </w:tc>
        <w:tc>
          <w:tcPr>
            <w:tcW w:w="1390" w:type="dxa"/>
            <w:vAlign w:val="center"/>
          </w:tcPr>
          <w:p w14:paraId="5DC700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182.41</w:t>
            </w:r>
          </w:p>
        </w:tc>
        <w:tc>
          <w:tcPr>
            <w:tcW w:w="1390" w:type="dxa"/>
            <w:vAlign w:val="center"/>
          </w:tcPr>
          <w:p w14:paraId="3670EC1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186.97</w:t>
            </w:r>
          </w:p>
        </w:tc>
        <w:tc>
          <w:tcPr>
            <w:tcW w:w="1390" w:type="dxa"/>
            <w:vAlign w:val="center"/>
          </w:tcPr>
          <w:p w14:paraId="251F38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191.65</w:t>
            </w:r>
          </w:p>
        </w:tc>
        <w:tc>
          <w:tcPr>
            <w:tcW w:w="1392" w:type="dxa"/>
            <w:vAlign w:val="center"/>
          </w:tcPr>
          <w:p w14:paraId="39D4E9F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196.44</w:t>
            </w:r>
          </w:p>
        </w:tc>
        <w:tc>
          <w:tcPr>
            <w:tcW w:w="1392" w:type="dxa"/>
            <w:vAlign w:val="center"/>
          </w:tcPr>
          <w:p w14:paraId="3821BD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201.35</w:t>
            </w:r>
          </w:p>
        </w:tc>
      </w:tr>
      <w:tr w14:paraId="73BDF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1901C7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w:t>
            </w:r>
          </w:p>
        </w:tc>
        <w:tc>
          <w:tcPr>
            <w:tcW w:w="740" w:type="pct"/>
            <w:vAlign w:val="center"/>
          </w:tcPr>
          <w:p w14:paraId="745CEC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经营成本</w:t>
            </w:r>
          </w:p>
          <w:p w14:paraId="2BF874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（1+2+3+4）</w:t>
            </w:r>
          </w:p>
        </w:tc>
        <w:tc>
          <w:tcPr>
            <w:tcW w:w="1520" w:type="dxa"/>
            <w:vAlign w:val="center"/>
          </w:tcPr>
          <w:p w14:paraId="75A005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10466.64</w:t>
            </w:r>
          </w:p>
        </w:tc>
        <w:tc>
          <w:tcPr>
            <w:tcW w:w="1390" w:type="dxa"/>
            <w:vAlign w:val="center"/>
          </w:tcPr>
          <w:p w14:paraId="16F0BF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711.16</w:t>
            </w:r>
          </w:p>
        </w:tc>
        <w:tc>
          <w:tcPr>
            <w:tcW w:w="1390" w:type="dxa"/>
            <w:vAlign w:val="center"/>
          </w:tcPr>
          <w:p w14:paraId="2CFD60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728.94</w:t>
            </w:r>
          </w:p>
        </w:tc>
        <w:tc>
          <w:tcPr>
            <w:tcW w:w="1390" w:type="dxa"/>
            <w:vAlign w:val="center"/>
          </w:tcPr>
          <w:p w14:paraId="0F6123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747.16</w:t>
            </w:r>
          </w:p>
        </w:tc>
        <w:tc>
          <w:tcPr>
            <w:tcW w:w="1390" w:type="dxa"/>
            <w:vAlign w:val="center"/>
          </w:tcPr>
          <w:p w14:paraId="1C9BD9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765.84</w:t>
            </w:r>
          </w:p>
        </w:tc>
        <w:tc>
          <w:tcPr>
            <w:tcW w:w="1390" w:type="dxa"/>
            <w:vAlign w:val="center"/>
          </w:tcPr>
          <w:p w14:paraId="21F651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785.00</w:t>
            </w:r>
          </w:p>
        </w:tc>
        <w:tc>
          <w:tcPr>
            <w:tcW w:w="1392" w:type="dxa"/>
            <w:vAlign w:val="center"/>
          </w:tcPr>
          <w:p w14:paraId="018EC8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804.61</w:t>
            </w:r>
          </w:p>
        </w:tc>
        <w:tc>
          <w:tcPr>
            <w:tcW w:w="1392" w:type="dxa"/>
            <w:vAlign w:val="center"/>
          </w:tcPr>
          <w:p w14:paraId="5DBE97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824.73</w:t>
            </w:r>
          </w:p>
        </w:tc>
      </w:tr>
      <w:tr w14:paraId="07655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5A0181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6</w:t>
            </w:r>
          </w:p>
        </w:tc>
        <w:tc>
          <w:tcPr>
            <w:tcW w:w="740" w:type="pct"/>
            <w:vAlign w:val="center"/>
          </w:tcPr>
          <w:p w14:paraId="06C8EA1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折旧摊销费</w:t>
            </w:r>
          </w:p>
        </w:tc>
        <w:tc>
          <w:tcPr>
            <w:tcW w:w="1520" w:type="dxa"/>
            <w:vAlign w:val="center"/>
          </w:tcPr>
          <w:p w14:paraId="64C94CC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17014.05</w:t>
            </w:r>
          </w:p>
        </w:tc>
        <w:tc>
          <w:tcPr>
            <w:tcW w:w="1390" w:type="dxa"/>
            <w:vAlign w:val="center"/>
          </w:tcPr>
          <w:p w14:paraId="1993084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0" w:type="dxa"/>
            <w:vAlign w:val="center"/>
          </w:tcPr>
          <w:p w14:paraId="38B200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0" w:type="dxa"/>
            <w:vAlign w:val="center"/>
          </w:tcPr>
          <w:p w14:paraId="1FBEDE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0" w:type="dxa"/>
            <w:vAlign w:val="center"/>
          </w:tcPr>
          <w:p w14:paraId="787347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0" w:type="dxa"/>
            <w:vAlign w:val="center"/>
          </w:tcPr>
          <w:p w14:paraId="798B1A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2" w:type="dxa"/>
            <w:vAlign w:val="center"/>
          </w:tcPr>
          <w:p w14:paraId="687408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c>
          <w:tcPr>
            <w:tcW w:w="1392" w:type="dxa"/>
            <w:vAlign w:val="center"/>
          </w:tcPr>
          <w:p w14:paraId="466E0F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1134.27</w:t>
            </w:r>
          </w:p>
        </w:tc>
      </w:tr>
      <w:tr w14:paraId="0455EB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56BFC0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w:t>
            </w:r>
          </w:p>
        </w:tc>
        <w:tc>
          <w:tcPr>
            <w:tcW w:w="740" w:type="pct"/>
            <w:vAlign w:val="center"/>
          </w:tcPr>
          <w:p w14:paraId="153B5F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财务费用</w:t>
            </w:r>
          </w:p>
        </w:tc>
        <w:tc>
          <w:tcPr>
            <w:tcW w:w="1520" w:type="dxa"/>
            <w:vAlign w:val="center"/>
          </w:tcPr>
          <w:p w14:paraId="21D707D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10763.75</w:t>
            </w:r>
          </w:p>
        </w:tc>
        <w:tc>
          <w:tcPr>
            <w:tcW w:w="1390" w:type="dxa"/>
            <w:vAlign w:val="center"/>
          </w:tcPr>
          <w:p w14:paraId="5154070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790.00</w:t>
            </w:r>
          </w:p>
        </w:tc>
        <w:tc>
          <w:tcPr>
            <w:tcW w:w="1390" w:type="dxa"/>
            <w:vAlign w:val="center"/>
          </w:tcPr>
          <w:p w14:paraId="1F9DE4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790.00</w:t>
            </w:r>
          </w:p>
        </w:tc>
        <w:tc>
          <w:tcPr>
            <w:tcW w:w="1390" w:type="dxa"/>
            <w:vAlign w:val="center"/>
          </w:tcPr>
          <w:p w14:paraId="074EC1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790.00</w:t>
            </w:r>
          </w:p>
        </w:tc>
        <w:tc>
          <w:tcPr>
            <w:tcW w:w="1390" w:type="dxa"/>
            <w:vAlign w:val="center"/>
          </w:tcPr>
          <w:p w14:paraId="736876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790.00</w:t>
            </w:r>
          </w:p>
        </w:tc>
        <w:tc>
          <w:tcPr>
            <w:tcW w:w="1390" w:type="dxa"/>
            <w:vAlign w:val="center"/>
          </w:tcPr>
          <w:p w14:paraId="099A64E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790.00</w:t>
            </w:r>
          </w:p>
        </w:tc>
        <w:tc>
          <w:tcPr>
            <w:tcW w:w="1392" w:type="dxa"/>
            <w:vAlign w:val="center"/>
          </w:tcPr>
          <w:p w14:paraId="031E01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395.00</w:t>
            </w:r>
          </w:p>
        </w:tc>
        <w:tc>
          <w:tcPr>
            <w:tcW w:w="1392" w:type="dxa"/>
            <w:vAlign w:val="center"/>
          </w:tcPr>
          <w:p w14:paraId="3128C68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98.75</w:t>
            </w:r>
          </w:p>
        </w:tc>
      </w:tr>
      <w:tr w14:paraId="795A04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8" w:type="pct"/>
            <w:vAlign w:val="center"/>
          </w:tcPr>
          <w:p w14:paraId="6F482E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8</w:t>
            </w:r>
          </w:p>
        </w:tc>
        <w:tc>
          <w:tcPr>
            <w:tcW w:w="740" w:type="pct"/>
            <w:vAlign w:val="center"/>
          </w:tcPr>
          <w:p w14:paraId="3F2F8A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总成本费用</w:t>
            </w:r>
          </w:p>
          <w:p w14:paraId="1DE42D3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（5+6+7）</w:t>
            </w:r>
          </w:p>
        </w:tc>
        <w:tc>
          <w:tcPr>
            <w:tcW w:w="1520" w:type="dxa"/>
            <w:vAlign w:val="center"/>
          </w:tcPr>
          <w:p w14:paraId="55A6EA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38244.44</w:t>
            </w:r>
          </w:p>
        </w:tc>
        <w:tc>
          <w:tcPr>
            <w:tcW w:w="1390" w:type="dxa"/>
            <w:vAlign w:val="center"/>
          </w:tcPr>
          <w:p w14:paraId="7F8981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2635.43</w:t>
            </w:r>
          </w:p>
        </w:tc>
        <w:tc>
          <w:tcPr>
            <w:tcW w:w="1390" w:type="dxa"/>
            <w:vAlign w:val="center"/>
          </w:tcPr>
          <w:p w14:paraId="59332D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2653.21</w:t>
            </w:r>
          </w:p>
        </w:tc>
        <w:tc>
          <w:tcPr>
            <w:tcW w:w="1390" w:type="dxa"/>
            <w:vAlign w:val="center"/>
          </w:tcPr>
          <w:p w14:paraId="1B6004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2671.43</w:t>
            </w:r>
          </w:p>
        </w:tc>
        <w:tc>
          <w:tcPr>
            <w:tcW w:w="1390" w:type="dxa"/>
            <w:vAlign w:val="center"/>
          </w:tcPr>
          <w:p w14:paraId="4DAAD9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2690.11</w:t>
            </w:r>
          </w:p>
        </w:tc>
        <w:tc>
          <w:tcPr>
            <w:tcW w:w="1390" w:type="dxa"/>
            <w:vAlign w:val="center"/>
          </w:tcPr>
          <w:p w14:paraId="2E540FC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2709.27</w:t>
            </w:r>
          </w:p>
        </w:tc>
        <w:tc>
          <w:tcPr>
            <w:tcW w:w="1392" w:type="dxa"/>
            <w:vAlign w:val="center"/>
          </w:tcPr>
          <w:p w14:paraId="69EED86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2333.88</w:t>
            </w:r>
          </w:p>
        </w:tc>
        <w:tc>
          <w:tcPr>
            <w:tcW w:w="1392" w:type="dxa"/>
            <w:vAlign w:val="center"/>
          </w:tcPr>
          <w:p w14:paraId="0AF1CD3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2057.75</w:t>
            </w:r>
          </w:p>
        </w:tc>
      </w:tr>
    </w:tbl>
    <w:p w14:paraId="0D5F2CB5">
      <w:pPr>
        <w:pStyle w:val="7"/>
        <w:tabs>
          <w:tab w:val="center" w:pos="7659"/>
        </w:tabs>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w:t>
      </w:r>
      <w:r>
        <w:rPr>
          <w:rFonts w:hint="eastAsia" w:ascii="Times New Roman" w:hAnsi="Times New Roman" w:eastAsia="仿宋_GB2312" w:cs="Times New Roman"/>
          <w:bCs/>
          <w:sz w:val="32"/>
          <w:szCs w:val="32"/>
          <w:lang w:val="en-US"/>
        </w:rPr>
        <w:t>3</w:t>
      </w:r>
      <w:r>
        <w:rPr>
          <w:rFonts w:ascii="Times New Roman" w:hAnsi="Times New Roman" w:eastAsia="仿宋_GB2312" w:cs="Times New Roman"/>
          <w:bCs/>
          <w:sz w:val="32"/>
          <w:szCs w:val="32"/>
        </w:rPr>
        <w:t>）相关税费</w:t>
      </w:r>
      <w:r>
        <w:rPr>
          <w:rFonts w:ascii="Times New Roman" w:hAnsi="Times New Roman" w:eastAsia="仿宋_GB2312" w:cs="Times New Roman"/>
          <w:bCs/>
          <w:sz w:val="32"/>
          <w:szCs w:val="32"/>
        </w:rPr>
        <w:tab/>
      </w:r>
    </w:p>
    <w:p w14:paraId="1742E70F">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——增值税：本项目增值税销项税率按9%，增值税进项税率按9%。保守测算，本项目建设期的增值税进项税额不进行抵扣测算。</w:t>
      </w:r>
    </w:p>
    <w:p w14:paraId="7CA6F2FA">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——城市维护建设税为增值税款的7%。</w:t>
      </w:r>
    </w:p>
    <w:p w14:paraId="2BC45A6E">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——教育费附加为增值税款的3%。</w:t>
      </w:r>
    </w:p>
    <w:p w14:paraId="26CE004F">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——地方教育附加费为增值税款的2％。</w:t>
      </w:r>
    </w:p>
    <w:p w14:paraId="47EEA214">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——房产税按租金收入</w:t>
      </w:r>
      <w:r>
        <w:rPr>
          <w:rFonts w:hint="eastAsia" w:ascii="Times New Roman" w:hAnsi="Times New Roman" w:eastAsia="仿宋_GB2312" w:cs="Times New Roman"/>
          <w:sz w:val="32"/>
          <w:szCs w:val="32"/>
          <w:lang w:val="en-US"/>
        </w:rPr>
        <w:t>的</w:t>
      </w:r>
      <w:r>
        <w:rPr>
          <w:rFonts w:ascii="Times New Roman" w:hAnsi="Times New Roman" w:eastAsia="仿宋_GB2312" w:cs="Times New Roman"/>
          <w:sz w:val="32"/>
          <w:szCs w:val="32"/>
        </w:rPr>
        <w:t>12％。</w:t>
      </w:r>
    </w:p>
    <w:p w14:paraId="28CCA8C4">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——所得税率：应纳税额的25%。</w:t>
      </w:r>
    </w:p>
    <w:p w14:paraId="4E733654">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lang w:val="en-US" w:eastAsia="zh-CN"/>
        </w:rPr>
        <w:t>9</w:t>
      </w:r>
      <w:r>
        <w:rPr>
          <w:rFonts w:ascii="Times New Roman" w:hAnsi="Times New Roman" w:eastAsia="宋体" w:cs="Times New Roman"/>
          <w:b/>
          <w:bCs/>
          <w:kern w:val="2"/>
          <w:szCs w:val="28"/>
        </w:rPr>
        <w:t xml:space="preserve">  项目相关税费估算表（单位：万元）</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9"/>
        <w:gridCol w:w="2091"/>
        <w:gridCol w:w="1390"/>
        <w:gridCol w:w="1143"/>
        <w:gridCol w:w="1143"/>
        <w:gridCol w:w="1263"/>
        <w:gridCol w:w="1263"/>
        <w:gridCol w:w="1263"/>
        <w:gridCol w:w="1263"/>
        <w:gridCol w:w="1263"/>
        <w:gridCol w:w="1264"/>
      </w:tblGrid>
      <w:tr w14:paraId="79AF7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289" w:type="pct"/>
            <w:vAlign w:val="center"/>
          </w:tcPr>
          <w:p w14:paraId="34F8072A">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738" w:type="pct"/>
            <w:vAlign w:val="center"/>
          </w:tcPr>
          <w:p w14:paraId="2A37972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项目</w:t>
            </w:r>
          </w:p>
        </w:tc>
        <w:tc>
          <w:tcPr>
            <w:tcW w:w="1460" w:type="dxa"/>
            <w:vAlign w:val="center"/>
          </w:tcPr>
          <w:p w14:paraId="31AE4BD2">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合计</w:t>
            </w:r>
          </w:p>
        </w:tc>
        <w:tc>
          <w:tcPr>
            <w:tcW w:w="1195" w:type="dxa"/>
            <w:vAlign w:val="center"/>
          </w:tcPr>
          <w:p w14:paraId="069F87EA">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2027年</w:t>
            </w:r>
          </w:p>
        </w:tc>
        <w:tc>
          <w:tcPr>
            <w:tcW w:w="1195" w:type="dxa"/>
            <w:vAlign w:val="center"/>
          </w:tcPr>
          <w:p w14:paraId="312DE092">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2028年</w:t>
            </w:r>
          </w:p>
        </w:tc>
        <w:tc>
          <w:tcPr>
            <w:tcW w:w="1329" w:type="dxa"/>
            <w:vAlign w:val="center"/>
          </w:tcPr>
          <w:p w14:paraId="480CFC3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2029年</w:t>
            </w:r>
          </w:p>
        </w:tc>
        <w:tc>
          <w:tcPr>
            <w:tcW w:w="1329" w:type="dxa"/>
            <w:vAlign w:val="center"/>
          </w:tcPr>
          <w:p w14:paraId="3535504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2030年</w:t>
            </w:r>
          </w:p>
        </w:tc>
        <w:tc>
          <w:tcPr>
            <w:tcW w:w="1329" w:type="dxa"/>
            <w:vAlign w:val="center"/>
          </w:tcPr>
          <w:p w14:paraId="5956974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2031年</w:t>
            </w:r>
          </w:p>
        </w:tc>
        <w:tc>
          <w:tcPr>
            <w:tcW w:w="1329" w:type="dxa"/>
            <w:vAlign w:val="center"/>
          </w:tcPr>
          <w:p w14:paraId="69F5671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2032年</w:t>
            </w:r>
          </w:p>
        </w:tc>
        <w:tc>
          <w:tcPr>
            <w:tcW w:w="1329" w:type="dxa"/>
            <w:vAlign w:val="center"/>
          </w:tcPr>
          <w:p w14:paraId="067FB17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2033年</w:t>
            </w:r>
          </w:p>
        </w:tc>
        <w:tc>
          <w:tcPr>
            <w:tcW w:w="1330" w:type="dxa"/>
            <w:vAlign w:val="center"/>
          </w:tcPr>
          <w:p w14:paraId="6BC82E92">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2034年</w:t>
            </w:r>
          </w:p>
        </w:tc>
      </w:tr>
      <w:tr w14:paraId="2FA228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5BC38B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738" w:type="pct"/>
            <w:vAlign w:val="center"/>
          </w:tcPr>
          <w:p w14:paraId="77C460B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税金及附加</w:t>
            </w:r>
          </w:p>
        </w:tc>
        <w:tc>
          <w:tcPr>
            <w:tcW w:w="1460" w:type="dxa"/>
            <w:vAlign w:val="center"/>
          </w:tcPr>
          <w:p w14:paraId="43BE3D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9261.80 </w:t>
            </w:r>
          </w:p>
        </w:tc>
        <w:tc>
          <w:tcPr>
            <w:tcW w:w="1195" w:type="dxa"/>
            <w:vAlign w:val="center"/>
          </w:tcPr>
          <w:p w14:paraId="745C1A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367.03 </w:t>
            </w:r>
          </w:p>
        </w:tc>
        <w:tc>
          <w:tcPr>
            <w:tcW w:w="1195" w:type="dxa"/>
            <w:vAlign w:val="center"/>
          </w:tcPr>
          <w:p w14:paraId="0C773E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423.92 </w:t>
            </w:r>
          </w:p>
        </w:tc>
        <w:tc>
          <w:tcPr>
            <w:tcW w:w="1329" w:type="dxa"/>
            <w:vAlign w:val="center"/>
          </w:tcPr>
          <w:p w14:paraId="55945A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517.11 </w:t>
            </w:r>
          </w:p>
        </w:tc>
        <w:tc>
          <w:tcPr>
            <w:tcW w:w="1329" w:type="dxa"/>
            <w:vAlign w:val="center"/>
          </w:tcPr>
          <w:p w14:paraId="375B228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578.26 </w:t>
            </w:r>
          </w:p>
        </w:tc>
        <w:tc>
          <w:tcPr>
            <w:tcW w:w="1329" w:type="dxa"/>
            <w:vAlign w:val="center"/>
          </w:tcPr>
          <w:p w14:paraId="3E48B4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578.18 </w:t>
            </w:r>
          </w:p>
        </w:tc>
        <w:tc>
          <w:tcPr>
            <w:tcW w:w="1329" w:type="dxa"/>
            <w:vAlign w:val="center"/>
          </w:tcPr>
          <w:p w14:paraId="0643ED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621.72 </w:t>
            </w:r>
          </w:p>
        </w:tc>
        <w:tc>
          <w:tcPr>
            <w:tcW w:w="1329" w:type="dxa"/>
            <w:vAlign w:val="center"/>
          </w:tcPr>
          <w:p w14:paraId="76FB24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621.63 </w:t>
            </w:r>
          </w:p>
        </w:tc>
        <w:tc>
          <w:tcPr>
            <w:tcW w:w="1330" w:type="dxa"/>
            <w:vAlign w:val="center"/>
          </w:tcPr>
          <w:p w14:paraId="1BB952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621.53 </w:t>
            </w:r>
          </w:p>
        </w:tc>
      </w:tr>
      <w:tr w14:paraId="184A4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7AF962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1.1</w:t>
            </w:r>
          </w:p>
        </w:tc>
        <w:tc>
          <w:tcPr>
            <w:tcW w:w="738" w:type="pct"/>
            <w:vAlign w:val="center"/>
          </w:tcPr>
          <w:p w14:paraId="4C565F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城市维护建设税</w:t>
            </w:r>
          </w:p>
        </w:tc>
        <w:tc>
          <w:tcPr>
            <w:tcW w:w="1460" w:type="dxa"/>
            <w:vAlign w:val="center"/>
          </w:tcPr>
          <w:p w14:paraId="28A3D6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462.53 </w:t>
            </w:r>
          </w:p>
        </w:tc>
        <w:tc>
          <w:tcPr>
            <w:tcW w:w="1195" w:type="dxa"/>
            <w:vAlign w:val="center"/>
          </w:tcPr>
          <w:p w14:paraId="30788F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17.83 </w:t>
            </w:r>
          </w:p>
        </w:tc>
        <w:tc>
          <w:tcPr>
            <w:tcW w:w="1195" w:type="dxa"/>
            <w:vAlign w:val="center"/>
          </w:tcPr>
          <w:p w14:paraId="1C186AD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20.82 </w:t>
            </w:r>
          </w:p>
        </w:tc>
        <w:tc>
          <w:tcPr>
            <w:tcW w:w="1329" w:type="dxa"/>
            <w:vAlign w:val="center"/>
          </w:tcPr>
          <w:p w14:paraId="6FC873C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25.74 </w:t>
            </w:r>
          </w:p>
        </w:tc>
        <w:tc>
          <w:tcPr>
            <w:tcW w:w="1329" w:type="dxa"/>
            <w:vAlign w:val="center"/>
          </w:tcPr>
          <w:p w14:paraId="780D9A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28.95 </w:t>
            </w:r>
          </w:p>
        </w:tc>
        <w:tc>
          <w:tcPr>
            <w:tcW w:w="1329" w:type="dxa"/>
            <w:vAlign w:val="center"/>
          </w:tcPr>
          <w:p w14:paraId="3CE4E7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28.90 </w:t>
            </w:r>
          </w:p>
        </w:tc>
        <w:tc>
          <w:tcPr>
            <w:tcW w:w="1329" w:type="dxa"/>
            <w:vAlign w:val="center"/>
          </w:tcPr>
          <w:p w14:paraId="348CDCF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31.17 </w:t>
            </w:r>
          </w:p>
        </w:tc>
        <w:tc>
          <w:tcPr>
            <w:tcW w:w="1329" w:type="dxa"/>
            <w:vAlign w:val="center"/>
          </w:tcPr>
          <w:p w14:paraId="1B04AA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31.12 </w:t>
            </w:r>
          </w:p>
        </w:tc>
        <w:tc>
          <w:tcPr>
            <w:tcW w:w="1330" w:type="dxa"/>
            <w:vAlign w:val="center"/>
          </w:tcPr>
          <w:p w14:paraId="1D0307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31.06 </w:t>
            </w:r>
          </w:p>
        </w:tc>
      </w:tr>
      <w:tr w14:paraId="34F6D5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75E4C1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1.2</w:t>
            </w:r>
          </w:p>
        </w:tc>
        <w:tc>
          <w:tcPr>
            <w:tcW w:w="738" w:type="pct"/>
            <w:vAlign w:val="center"/>
          </w:tcPr>
          <w:p w14:paraId="63ED48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教育费附加</w:t>
            </w:r>
          </w:p>
        </w:tc>
        <w:tc>
          <w:tcPr>
            <w:tcW w:w="1460" w:type="dxa"/>
            <w:vAlign w:val="center"/>
          </w:tcPr>
          <w:p w14:paraId="210E7E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198.23 </w:t>
            </w:r>
          </w:p>
        </w:tc>
        <w:tc>
          <w:tcPr>
            <w:tcW w:w="1195" w:type="dxa"/>
            <w:vAlign w:val="center"/>
          </w:tcPr>
          <w:p w14:paraId="4429C72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7.64 </w:t>
            </w:r>
          </w:p>
        </w:tc>
        <w:tc>
          <w:tcPr>
            <w:tcW w:w="1195" w:type="dxa"/>
            <w:vAlign w:val="center"/>
          </w:tcPr>
          <w:p w14:paraId="11CA4C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8.92 </w:t>
            </w:r>
          </w:p>
        </w:tc>
        <w:tc>
          <w:tcPr>
            <w:tcW w:w="1329" w:type="dxa"/>
            <w:vAlign w:val="center"/>
          </w:tcPr>
          <w:p w14:paraId="18DD3E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11.03 </w:t>
            </w:r>
          </w:p>
        </w:tc>
        <w:tc>
          <w:tcPr>
            <w:tcW w:w="1329" w:type="dxa"/>
            <w:vAlign w:val="center"/>
          </w:tcPr>
          <w:p w14:paraId="7AB64D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12.41 </w:t>
            </w:r>
          </w:p>
        </w:tc>
        <w:tc>
          <w:tcPr>
            <w:tcW w:w="1329" w:type="dxa"/>
            <w:vAlign w:val="center"/>
          </w:tcPr>
          <w:p w14:paraId="3ED2332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12.39 </w:t>
            </w:r>
          </w:p>
        </w:tc>
        <w:tc>
          <w:tcPr>
            <w:tcW w:w="1329" w:type="dxa"/>
            <w:vAlign w:val="center"/>
          </w:tcPr>
          <w:p w14:paraId="2101BF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13.36 </w:t>
            </w:r>
          </w:p>
        </w:tc>
        <w:tc>
          <w:tcPr>
            <w:tcW w:w="1329" w:type="dxa"/>
            <w:vAlign w:val="center"/>
          </w:tcPr>
          <w:p w14:paraId="5B2AEA9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13.34 </w:t>
            </w:r>
          </w:p>
        </w:tc>
        <w:tc>
          <w:tcPr>
            <w:tcW w:w="1330" w:type="dxa"/>
            <w:vAlign w:val="center"/>
          </w:tcPr>
          <w:p w14:paraId="187754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13.31 </w:t>
            </w:r>
          </w:p>
        </w:tc>
      </w:tr>
      <w:tr w14:paraId="5BCDA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7C6DF7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1.3</w:t>
            </w:r>
          </w:p>
        </w:tc>
        <w:tc>
          <w:tcPr>
            <w:tcW w:w="738" w:type="pct"/>
            <w:vAlign w:val="center"/>
          </w:tcPr>
          <w:p w14:paraId="21BDA3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地方教育附加费</w:t>
            </w:r>
          </w:p>
        </w:tc>
        <w:tc>
          <w:tcPr>
            <w:tcW w:w="1460" w:type="dxa"/>
            <w:vAlign w:val="center"/>
          </w:tcPr>
          <w:p w14:paraId="03344F9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132.15 </w:t>
            </w:r>
          </w:p>
        </w:tc>
        <w:tc>
          <w:tcPr>
            <w:tcW w:w="1195" w:type="dxa"/>
            <w:vAlign w:val="center"/>
          </w:tcPr>
          <w:p w14:paraId="08DF15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5.10 </w:t>
            </w:r>
          </w:p>
        </w:tc>
        <w:tc>
          <w:tcPr>
            <w:tcW w:w="1195" w:type="dxa"/>
            <w:vAlign w:val="center"/>
          </w:tcPr>
          <w:p w14:paraId="7157E6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5.95 </w:t>
            </w:r>
          </w:p>
        </w:tc>
        <w:tc>
          <w:tcPr>
            <w:tcW w:w="1329" w:type="dxa"/>
            <w:vAlign w:val="center"/>
          </w:tcPr>
          <w:p w14:paraId="5434C9C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7.35 </w:t>
            </w:r>
          </w:p>
        </w:tc>
        <w:tc>
          <w:tcPr>
            <w:tcW w:w="1329" w:type="dxa"/>
            <w:vAlign w:val="center"/>
          </w:tcPr>
          <w:p w14:paraId="082E30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8.27 </w:t>
            </w:r>
          </w:p>
        </w:tc>
        <w:tc>
          <w:tcPr>
            <w:tcW w:w="1329" w:type="dxa"/>
            <w:vAlign w:val="center"/>
          </w:tcPr>
          <w:p w14:paraId="6F135A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8.26 </w:t>
            </w:r>
          </w:p>
        </w:tc>
        <w:tc>
          <w:tcPr>
            <w:tcW w:w="1329" w:type="dxa"/>
            <w:vAlign w:val="center"/>
          </w:tcPr>
          <w:p w14:paraId="548990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8.91 </w:t>
            </w:r>
          </w:p>
        </w:tc>
        <w:tc>
          <w:tcPr>
            <w:tcW w:w="1329" w:type="dxa"/>
            <w:vAlign w:val="center"/>
          </w:tcPr>
          <w:p w14:paraId="3C701A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8.89 </w:t>
            </w:r>
          </w:p>
        </w:tc>
        <w:tc>
          <w:tcPr>
            <w:tcW w:w="1330" w:type="dxa"/>
            <w:vAlign w:val="center"/>
          </w:tcPr>
          <w:p w14:paraId="33C3061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8.88 </w:t>
            </w:r>
          </w:p>
        </w:tc>
      </w:tr>
      <w:tr w14:paraId="3BC0A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7C4A4B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1.4</w:t>
            </w:r>
          </w:p>
        </w:tc>
        <w:tc>
          <w:tcPr>
            <w:tcW w:w="738" w:type="pct"/>
            <w:vAlign w:val="center"/>
          </w:tcPr>
          <w:p w14:paraId="49510F8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房产税</w:t>
            </w:r>
          </w:p>
        </w:tc>
        <w:tc>
          <w:tcPr>
            <w:tcW w:w="1460" w:type="dxa"/>
            <w:vAlign w:val="center"/>
          </w:tcPr>
          <w:p w14:paraId="45CDB5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8468.89 </w:t>
            </w:r>
          </w:p>
        </w:tc>
        <w:tc>
          <w:tcPr>
            <w:tcW w:w="1195" w:type="dxa"/>
            <w:vAlign w:val="center"/>
          </w:tcPr>
          <w:p w14:paraId="7FB0AC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336.46 </w:t>
            </w:r>
          </w:p>
        </w:tc>
        <w:tc>
          <w:tcPr>
            <w:tcW w:w="1195" w:type="dxa"/>
            <w:vAlign w:val="center"/>
          </w:tcPr>
          <w:p w14:paraId="37D2C11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388.23 </w:t>
            </w:r>
          </w:p>
        </w:tc>
        <w:tc>
          <w:tcPr>
            <w:tcW w:w="1329" w:type="dxa"/>
            <w:vAlign w:val="center"/>
          </w:tcPr>
          <w:p w14:paraId="2B454D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472.99 </w:t>
            </w:r>
          </w:p>
        </w:tc>
        <w:tc>
          <w:tcPr>
            <w:tcW w:w="1329" w:type="dxa"/>
            <w:vAlign w:val="center"/>
          </w:tcPr>
          <w:p w14:paraId="1CCCDD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528.63 </w:t>
            </w:r>
          </w:p>
        </w:tc>
        <w:tc>
          <w:tcPr>
            <w:tcW w:w="1329" w:type="dxa"/>
            <w:vAlign w:val="center"/>
          </w:tcPr>
          <w:p w14:paraId="7A6184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528.63 </w:t>
            </w:r>
          </w:p>
        </w:tc>
        <w:tc>
          <w:tcPr>
            <w:tcW w:w="1329" w:type="dxa"/>
            <w:vAlign w:val="center"/>
          </w:tcPr>
          <w:p w14:paraId="0A221B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568.28 </w:t>
            </w:r>
          </w:p>
        </w:tc>
        <w:tc>
          <w:tcPr>
            <w:tcW w:w="1329" w:type="dxa"/>
            <w:vAlign w:val="center"/>
          </w:tcPr>
          <w:p w14:paraId="59773FB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568.28 </w:t>
            </w:r>
          </w:p>
        </w:tc>
        <w:tc>
          <w:tcPr>
            <w:tcW w:w="1330" w:type="dxa"/>
            <w:vAlign w:val="center"/>
          </w:tcPr>
          <w:p w14:paraId="4ED425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568.28 </w:t>
            </w:r>
          </w:p>
        </w:tc>
      </w:tr>
      <w:tr w14:paraId="1D923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68B7EB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738" w:type="pct"/>
            <w:vAlign w:val="center"/>
          </w:tcPr>
          <w:p w14:paraId="72C6011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增值税</w:t>
            </w:r>
          </w:p>
        </w:tc>
        <w:tc>
          <w:tcPr>
            <w:tcW w:w="1460" w:type="dxa"/>
            <w:vAlign w:val="center"/>
          </w:tcPr>
          <w:p w14:paraId="31242D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6607.53 </w:t>
            </w:r>
          </w:p>
        </w:tc>
        <w:tc>
          <w:tcPr>
            <w:tcW w:w="1195" w:type="dxa"/>
            <w:vAlign w:val="center"/>
          </w:tcPr>
          <w:p w14:paraId="53E0AB4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254.78 </w:t>
            </w:r>
          </w:p>
        </w:tc>
        <w:tc>
          <w:tcPr>
            <w:tcW w:w="1195" w:type="dxa"/>
            <w:vAlign w:val="center"/>
          </w:tcPr>
          <w:p w14:paraId="6D17AA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297.45 </w:t>
            </w:r>
          </w:p>
        </w:tc>
        <w:tc>
          <w:tcPr>
            <w:tcW w:w="1329" w:type="dxa"/>
            <w:vAlign w:val="center"/>
          </w:tcPr>
          <w:p w14:paraId="3FE34D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367.71 </w:t>
            </w:r>
          </w:p>
        </w:tc>
        <w:tc>
          <w:tcPr>
            <w:tcW w:w="1329" w:type="dxa"/>
            <w:vAlign w:val="center"/>
          </w:tcPr>
          <w:p w14:paraId="0E1C2C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413.58 </w:t>
            </w:r>
          </w:p>
        </w:tc>
        <w:tc>
          <w:tcPr>
            <w:tcW w:w="1329" w:type="dxa"/>
            <w:vAlign w:val="center"/>
          </w:tcPr>
          <w:p w14:paraId="69E6CEE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412.86 </w:t>
            </w:r>
          </w:p>
        </w:tc>
        <w:tc>
          <w:tcPr>
            <w:tcW w:w="1329" w:type="dxa"/>
            <w:vAlign w:val="center"/>
          </w:tcPr>
          <w:p w14:paraId="569D5DE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445.32 </w:t>
            </w:r>
          </w:p>
        </w:tc>
        <w:tc>
          <w:tcPr>
            <w:tcW w:w="1329" w:type="dxa"/>
            <w:vAlign w:val="center"/>
          </w:tcPr>
          <w:p w14:paraId="6E2807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444.55 </w:t>
            </w:r>
          </w:p>
        </w:tc>
        <w:tc>
          <w:tcPr>
            <w:tcW w:w="1330" w:type="dxa"/>
            <w:vAlign w:val="center"/>
          </w:tcPr>
          <w:p w14:paraId="10B227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443.78 </w:t>
            </w:r>
          </w:p>
        </w:tc>
      </w:tr>
      <w:tr w14:paraId="43B28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0C6B44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2.1</w:t>
            </w:r>
          </w:p>
        </w:tc>
        <w:tc>
          <w:tcPr>
            <w:tcW w:w="738" w:type="pct"/>
            <w:vAlign w:val="center"/>
          </w:tcPr>
          <w:p w14:paraId="0A220F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增值税销项税</w:t>
            </w:r>
          </w:p>
        </w:tc>
        <w:tc>
          <w:tcPr>
            <w:tcW w:w="1460" w:type="dxa"/>
            <w:vAlign w:val="center"/>
          </w:tcPr>
          <w:p w14:paraId="57C0C1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7089.55 </w:t>
            </w:r>
          </w:p>
        </w:tc>
        <w:tc>
          <w:tcPr>
            <w:tcW w:w="1195" w:type="dxa"/>
            <w:vAlign w:val="center"/>
          </w:tcPr>
          <w:p w14:paraId="18C79C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281.66 </w:t>
            </w:r>
          </w:p>
        </w:tc>
        <w:tc>
          <w:tcPr>
            <w:tcW w:w="1195" w:type="dxa"/>
            <w:vAlign w:val="center"/>
          </w:tcPr>
          <w:p w14:paraId="3CC7E0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325.00 </w:t>
            </w:r>
          </w:p>
        </w:tc>
        <w:tc>
          <w:tcPr>
            <w:tcW w:w="1329" w:type="dxa"/>
            <w:vAlign w:val="center"/>
          </w:tcPr>
          <w:p w14:paraId="5AEB3B3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395.95 </w:t>
            </w:r>
          </w:p>
        </w:tc>
        <w:tc>
          <w:tcPr>
            <w:tcW w:w="1329" w:type="dxa"/>
            <w:vAlign w:val="center"/>
          </w:tcPr>
          <w:p w14:paraId="0D4CC8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442.53 </w:t>
            </w:r>
          </w:p>
        </w:tc>
        <w:tc>
          <w:tcPr>
            <w:tcW w:w="1329" w:type="dxa"/>
            <w:vAlign w:val="center"/>
          </w:tcPr>
          <w:p w14:paraId="55B9EC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442.53 </w:t>
            </w:r>
          </w:p>
        </w:tc>
        <w:tc>
          <w:tcPr>
            <w:tcW w:w="1329" w:type="dxa"/>
            <w:vAlign w:val="center"/>
          </w:tcPr>
          <w:p w14:paraId="58B302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475.73 </w:t>
            </w:r>
          </w:p>
        </w:tc>
        <w:tc>
          <w:tcPr>
            <w:tcW w:w="1329" w:type="dxa"/>
            <w:vAlign w:val="center"/>
          </w:tcPr>
          <w:p w14:paraId="666684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475.73 </w:t>
            </w:r>
          </w:p>
        </w:tc>
        <w:tc>
          <w:tcPr>
            <w:tcW w:w="1330" w:type="dxa"/>
            <w:vAlign w:val="center"/>
          </w:tcPr>
          <w:p w14:paraId="05F92FF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475.73 </w:t>
            </w:r>
          </w:p>
        </w:tc>
      </w:tr>
      <w:tr w14:paraId="7230ED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31FBAA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2.2</w:t>
            </w:r>
          </w:p>
        </w:tc>
        <w:tc>
          <w:tcPr>
            <w:tcW w:w="738" w:type="pct"/>
            <w:vAlign w:val="center"/>
          </w:tcPr>
          <w:p w14:paraId="1EBB3B5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增值税进项税</w:t>
            </w:r>
          </w:p>
        </w:tc>
        <w:tc>
          <w:tcPr>
            <w:tcW w:w="1460" w:type="dxa"/>
            <w:vAlign w:val="center"/>
          </w:tcPr>
          <w:p w14:paraId="0FE1242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482.02 </w:t>
            </w:r>
          </w:p>
        </w:tc>
        <w:tc>
          <w:tcPr>
            <w:tcW w:w="1195" w:type="dxa"/>
            <w:vAlign w:val="center"/>
          </w:tcPr>
          <w:p w14:paraId="4B3567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26.88 </w:t>
            </w:r>
          </w:p>
        </w:tc>
        <w:tc>
          <w:tcPr>
            <w:tcW w:w="1195" w:type="dxa"/>
            <w:vAlign w:val="center"/>
          </w:tcPr>
          <w:p w14:paraId="5AC1365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27.55 </w:t>
            </w:r>
          </w:p>
        </w:tc>
        <w:tc>
          <w:tcPr>
            <w:tcW w:w="1329" w:type="dxa"/>
            <w:vAlign w:val="center"/>
          </w:tcPr>
          <w:p w14:paraId="414ECF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28.24 </w:t>
            </w:r>
          </w:p>
        </w:tc>
        <w:tc>
          <w:tcPr>
            <w:tcW w:w="1329" w:type="dxa"/>
            <w:vAlign w:val="center"/>
          </w:tcPr>
          <w:p w14:paraId="07763D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28.95 </w:t>
            </w:r>
          </w:p>
        </w:tc>
        <w:tc>
          <w:tcPr>
            <w:tcW w:w="1329" w:type="dxa"/>
            <w:vAlign w:val="center"/>
          </w:tcPr>
          <w:p w14:paraId="5E2587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29.67 </w:t>
            </w:r>
          </w:p>
        </w:tc>
        <w:tc>
          <w:tcPr>
            <w:tcW w:w="1329" w:type="dxa"/>
            <w:vAlign w:val="center"/>
          </w:tcPr>
          <w:p w14:paraId="60D2A5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30.41 </w:t>
            </w:r>
          </w:p>
        </w:tc>
        <w:tc>
          <w:tcPr>
            <w:tcW w:w="1329" w:type="dxa"/>
            <w:vAlign w:val="center"/>
          </w:tcPr>
          <w:p w14:paraId="0C2BCA8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31.18 </w:t>
            </w:r>
          </w:p>
        </w:tc>
        <w:tc>
          <w:tcPr>
            <w:tcW w:w="1330" w:type="dxa"/>
            <w:vAlign w:val="center"/>
          </w:tcPr>
          <w:p w14:paraId="0705523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31.95 </w:t>
            </w:r>
          </w:p>
        </w:tc>
      </w:tr>
      <w:tr w14:paraId="5AB7C5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9" w:type="pct"/>
            <w:vAlign w:val="center"/>
          </w:tcPr>
          <w:p w14:paraId="5A0179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738" w:type="pct"/>
            <w:vAlign w:val="center"/>
          </w:tcPr>
          <w:p w14:paraId="05A9EA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所得税</w:t>
            </w:r>
          </w:p>
        </w:tc>
        <w:tc>
          <w:tcPr>
            <w:tcW w:w="1460" w:type="dxa"/>
            <w:vAlign w:val="center"/>
          </w:tcPr>
          <w:p w14:paraId="62A3E7C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7816.63 </w:t>
            </w:r>
          </w:p>
        </w:tc>
        <w:tc>
          <w:tcPr>
            <w:tcW w:w="1195" w:type="dxa"/>
            <w:vAlign w:val="center"/>
          </w:tcPr>
          <w:p w14:paraId="44FF2EF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63.65 </w:t>
            </w:r>
          </w:p>
        </w:tc>
        <w:tc>
          <w:tcPr>
            <w:tcW w:w="1195" w:type="dxa"/>
            <w:vAlign w:val="center"/>
          </w:tcPr>
          <w:p w14:paraId="0CBA38C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166.15 </w:t>
            </w:r>
          </w:p>
        </w:tc>
        <w:tc>
          <w:tcPr>
            <w:tcW w:w="1329" w:type="dxa"/>
            <w:vAlign w:val="center"/>
          </w:tcPr>
          <w:p w14:paraId="5F215C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336.21 </w:t>
            </w:r>
          </w:p>
        </w:tc>
        <w:tc>
          <w:tcPr>
            <w:tcW w:w="1329" w:type="dxa"/>
            <w:vAlign w:val="center"/>
          </w:tcPr>
          <w:p w14:paraId="1DE845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446.49 </w:t>
            </w:r>
          </w:p>
        </w:tc>
        <w:tc>
          <w:tcPr>
            <w:tcW w:w="1329" w:type="dxa"/>
            <w:vAlign w:val="center"/>
          </w:tcPr>
          <w:p w14:paraId="72BBFC8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442.58 </w:t>
            </w:r>
          </w:p>
        </w:tc>
        <w:tc>
          <w:tcPr>
            <w:tcW w:w="1329" w:type="dxa"/>
            <w:vAlign w:val="center"/>
          </w:tcPr>
          <w:p w14:paraId="30D48F8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519.87 </w:t>
            </w:r>
          </w:p>
        </w:tc>
        <w:tc>
          <w:tcPr>
            <w:tcW w:w="1329" w:type="dxa"/>
            <w:vAlign w:val="center"/>
          </w:tcPr>
          <w:p w14:paraId="659313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515.76 </w:t>
            </w:r>
          </w:p>
        </w:tc>
        <w:tc>
          <w:tcPr>
            <w:tcW w:w="1330" w:type="dxa"/>
            <w:vAlign w:val="center"/>
          </w:tcPr>
          <w:p w14:paraId="566E26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511.56 </w:t>
            </w:r>
          </w:p>
        </w:tc>
      </w:tr>
    </w:tbl>
    <w:p w14:paraId="572D1375">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续表：</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2"/>
        <w:gridCol w:w="2255"/>
        <w:gridCol w:w="1498"/>
        <w:gridCol w:w="1361"/>
        <w:gridCol w:w="1361"/>
        <w:gridCol w:w="1361"/>
        <w:gridCol w:w="1361"/>
        <w:gridCol w:w="1362"/>
        <w:gridCol w:w="1362"/>
        <w:gridCol w:w="1362"/>
      </w:tblGrid>
      <w:tr w14:paraId="5D8BF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11" w:type="pct"/>
            <w:vAlign w:val="center"/>
          </w:tcPr>
          <w:p w14:paraId="7750473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序号</w:t>
            </w:r>
          </w:p>
        </w:tc>
        <w:tc>
          <w:tcPr>
            <w:tcW w:w="795" w:type="pct"/>
            <w:vAlign w:val="center"/>
          </w:tcPr>
          <w:p w14:paraId="5DCA0A4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项目</w:t>
            </w:r>
          </w:p>
        </w:tc>
        <w:tc>
          <w:tcPr>
            <w:tcW w:w="528" w:type="pct"/>
            <w:vAlign w:val="center"/>
          </w:tcPr>
          <w:p w14:paraId="2AF8862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合计</w:t>
            </w:r>
          </w:p>
        </w:tc>
        <w:tc>
          <w:tcPr>
            <w:tcW w:w="480" w:type="pct"/>
            <w:vAlign w:val="center"/>
          </w:tcPr>
          <w:p w14:paraId="1B40646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2035年</w:t>
            </w:r>
          </w:p>
        </w:tc>
        <w:tc>
          <w:tcPr>
            <w:tcW w:w="480" w:type="pct"/>
            <w:vAlign w:val="center"/>
          </w:tcPr>
          <w:p w14:paraId="1057DCFF">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2036年</w:t>
            </w:r>
          </w:p>
        </w:tc>
        <w:tc>
          <w:tcPr>
            <w:tcW w:w="480" w:type="pct"/>
            <w:vAlign w:val="center"/>
          </w:tcPr>
          <w:p w14:paraId="15C5CA8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2037年</w:t>
            </w:r>
          </w:p>
        </w:tc>
        <w:tc>
          <w:tcPr>
            <w:tcW w:w="480" w:type="pct"/>
            <w:vAlign w:val="center"/>
          </w:tcPr>
          <w:p w14:paraId="5FF65C4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2038年</w:t>
            </w:r>
          </w:p>
        </w:tc>
        <w:tc>
          <w:tcPr>
            <w:tcW w:w="480" w:type="pct"/>
            <w:vAlign w:val="center"/>
          </w:tcPr>
          <w:p w14:paraId="093DF598">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2039年</w:t>
            </w:r>
          </w:p>
        </w:tc>
        <w:tc>
          <w:tcPr>
            <w:tcW w:w="480" w:type="pct"/>
            <w:vAlign w:val="center"/>
          </w:tcPr>
          <w:p w14:paraId="290382B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2040年</w:t>
            </w:r>
          </w:p>
        </w:tc>
        <w:tc>
          <w:tcPr>
            <w:tcW w:w="480" w:type="pct"/>
            <w:vAlign w:val="center"/>
          </w:tcPr>
          <w:p w14:paraId="06BB612F">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2041年</w:t>
            </w:r>
          </w:p>
        </w:tc>
      </w:tr>
      <w:tr w14:paraId="6E3B0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5D9D292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w:t>
            </w:r>
          </w:p>
        </w:tc>
        <w:tc>
          <w:tcPr>
            <w:tcW w:w="795" w:type="pct"/>
            <w:vAlign w:val="center"/>
          </w:tcPr>
          <w:p w14:paraId="713FFDB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税金及附加</w:t>
            </w:r>
          </w:p>
        </w:tc>
        <w:tc>
          <w:tcPr>
            <w:tcW w:w="1498" w:type="dxa"/>
            <w:vAlign w:val="center"/>
          </w:tcPr>
          <w:p w14:paraId="3EF4C2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9261.80 </w:t>
            </w:r>
          </w:p>
        </w:tc>
        <w:tc>
          <w:tcPr>
            <w:tcW w:w="1361" w:type="dxa"/>
            <w:vAlign w:val="center"/>
          </w:tcPr>
          <w:p w14:paraId="4EC34B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668.35 </w:t>
            </w:r>
          </w:p>
        </w:tc>
        <w:tc>
          <w:tcPr>
            <w:tcW w:w="1361" w:type="dxa"/>
            <w:vAlign w:val="center"/>
          </w:tcPr>
          <w:p w14:paraId="3526BFC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668.26 </w:t>
            </w:r>
          </w:p>
        </w:tc>
        <w:tc>
          <w:tcPr>
            <w:tcW w:w="1361" w:type="dxa"/>
            <w:vAlign w:val="center"/>
          </w:tcPr>
          <w:p w14:paraId="2A9820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668.15 </w:t>
            </w:r>
          </w:p>
        </w:tc>
        <w:tc>
          <w:tcPr>
            <w:tcW w:w="1361" w:type="dxa"/>
            <w:vAlign w:val="center"/>
          </w:tcPr>
          <w:p w14:paraId="291E7F4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718.52 </w:t>
            </w:r>
          </w:p>
        </w:tc>
        <w:tc>
          <w:tcPr>
            <w:tcW w:w="1362" w:type="dxa"/>
            <w:vAlign w:val="center"/>
          </w:tcPr>
          <w:p w14:paraId="1205AB6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718.41 </w:t>
            </w:r>
          </w:p>
        </w:tc>
        <w:tc>
          <w:tcPr>
            <w:tcW w:w="1362" w:type="dxa"/>
            <w:vAlign w:val="center"/>
          </w:tcPr>
          <w:p w14:paraId="7E8E25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718.29 </w:t>
            </w:r>
          </w:p>
        </w:tc>
        <w:tc>
          <w:tcPr>
            <w:tcW w:w="1362" w:type="dxa"/>
            <w:vAlign w:val="center"/>
          </w:tcPr>
          <w:p w14:paraId="2E50D65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772.44 </w:t>
            </w:r>
          </w:p>
        </w:tc>
      </w:tr>
      <w:tr w14:paraId="0260C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6A49A5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1.1</w:t>
            </w:r>
          </w:p>
        </w:tc>
        <w:tc>
          <w:tcPr>
            <w:tcW w:w="795" w:type="pct"/>
            <w:vAlign w:val="center"/>
          </w:tcPr>
          <w:p w14:paraId="2670AF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城市维护建设税</w:t>
            </w:r>
          </w:p>
        </w:tc>
        <w:tc>
          <w:tcPr>
            <w:tcW w:w="1498" w:type="dxa"/>
            <w:vAlign w:val="center"/>
          </w:tcPr>
          <w:p w14:paraId="4C05BE8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462.53 </w:t>
            </w:r>
          </w:p>
        </w:tc>
        <w:tc>
          <w:tcPr>
            <w:tcW w:w="1361" w:type="dxa"/>
            <w:vAlign w:val="center"/>
          </w:tcPr>
          <w:p w14:paraId="136A74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33.51 </w:t>
            </w:r>
          </w:p>
        </w:tc>
        <w:tc>
          <w:tcPr>
            <w:tcW w:w="1361" w:type="dxa"/>
            <w:vAlign w:val="center"/>
          </w:tcPr>
          <w:p w14:paraId="7617001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33.45 </w:t>
            </w:r>
          </w:p>
        </w:tc>
        <w:tc>
          <w:tcPr>
            <w:tcW w:w="1361" w:type="dxa"/>
            <w:vAlign w:val="center"/>
          </w:tcPr>
          <w:p w14:paraId="6B6BB86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33.39 </w:t>
            </w:r>
          </w:p>
        </w:tc>
        <w:tc>
          <w:tcPr>
            <w:tcW w:w="1361" w:type="dxa"/>
            <w:vAlign w:val="center"/>
          </w:tcPr>
          <w:p w14:paraId="1E8DB12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36.02 </w:t>
            </w:r>
          </w:p>
        </w:tc>
        <w:tc>
          <w:tcPr>
            <w:tcW w:w="1362" w:type="dxa"/>
            <w:vAlign w:val="center"/>
          </w:tcPr>
          <w:p w14:paraId="3CD274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35.96 </w:t>
            </w:r>
          </w:p>
        </w:tc>
        <w:tc>
          <w:tcPr>
            <w:tcW w:w="1362" w:type="dxa"/>
            <w:vAlign w:val="center"/>
          </w:tcPr>
          <w:p w14:paraId="70C077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35.89 </w:t>
            </w:r>
          </w:p>
        </w:tc>
        <w:tc>
          <w:tcPr>
            <w:tcW w:w="1362" w:type="dxa"/>
            <w:vAlign w:val="center"/>
          </w:tcPr>
          <w:p w14:paraId="22A72C7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38.72 </w:t>
            </w:r>
          </w:p>
        </w:tc>
      </w:tr>
      <w:tr w14:paraId="26A74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5545F2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1.2</w:t>
            </w:r>
          </w:p>
        </w:tc>
        <w:tc>
          <w:tcPr>
            <w:tcW w:w="795" w:type="pct"/>
            <w:vAlign w:val="center"/>
          </w:tcPr>
          <w:p w14:paraId="776DAD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教育费附加</w:t>
            </w:r>
          </w:p>
        </w:tc>
        <w:tc>
          <w:tcPr>
            <w:tcW w:w="1498" w:type="dxa"/>
            <w:vAlign w:val="center"/>
          </w:tcPr>
          <w:p w14:paraId="45A2E83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198.23 </w:t>
            </w:r>
          </w:p>
        </w:tc>
        <w:tc>
          <w:tcPr>
            <w:tcW w:w="1361" w:type="dxa"/>
            <w:vAlign w:val="center"/>
          </w:tcPr>
          <w:p w14:paraId="15B37A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14.36 </w:t>
            </w:r>
          </w:p>
        </w:tc>
        <w:tc>
          <w:tcPr>
            <w:tcW w:w="1361" w:type="dxa"/>
            <w:vAlign w:val="center"/>
          </w:tcPr>
          <w:p w14:paraId="215DDFB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14.34 </w:t>
            </w:r>
          </w:p>
        </w:tc>
        <w:tc>
          <w:tcPr>
            <w:tcW w:w="1361" w:type="dxa"/>
            <w:vAlign w:val="center"/>
          </w:tcPr>
          <w:p w14:paraId="295B98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14.31 </w:t>
            </w:r>
          </w:p>
        </w:tc>
        <w:tc>
          <w:tcPr>
            <w:tcW w:w="1361" w:type="dxa"/>
            <w:vAlign w:val="center"/>
          </w:tcPr>
          <w:p w14:paraId="39F5D1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15.44 </w:t>
            </w:r>
          </w:p>
        </w:tc>
        <w:tc>
          <w:tcPr>
            <w:tcW w:w="1362" w:type="dxa"/>
            <w:vAlign w:val="center"/>
          </w:tcPr>
          <w:p w14:paraId="26797A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15.41 </w:t>
            </w:r>
          </w:p>
        </w:tc>
        <w:tc>
          <w:tcPr>
            <w:tcW w:w="1362" w:type="dxa"/>
            <w:vAlign w:val="center"/>
          </w:tcPr>
          <w:p w14:paraId="1D555B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15.38 </w:t>
            </w:r>
          </w:p>
        </w:tc>
        <w:tc>
          <w:tcPr>
            <w:tcW w:w="1362" w:type="dxa"/>
            <w:vAlign w:val="center"/>
          </w:tcPr>
          <w:p w14:paraId="6EAAB9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16.59 </w:t>
            </w:r>
          </w:p>
        </w:tc>
      </w:tr>
      <w:tr w14:paraId="6A4F7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79B764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1.3</w:t>
            </w:r>
          </w:p>
        </w:tc>
        <w:tc>
          <w:tcPr>
            <w:tcW w:w="795" w:type="pct"/>
            <w:vAlign w:val="center"/>
          </w:tcPr>
          <w:p w14:paraId="0BA61C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地方教育附加费</w:t>
            </w:r>
          </w:p>
        </w:tc>
        <w:tc>
          <w:tcPr>
            <w:tcW w:w="1498" w:type="dxa"/>
            <w:vAlign w:val="center"/>
          </w:tcPr>
          <w:p w14:paraId="7E9A72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132.15 </w:t>
            </w:r>
          </w:p>
        </w:tc>
        <w:tc>
          <w:tcPr>
            <w:tcW w:w="1361" w:type="dxa"/>
            <w:vAlign w:val="center"/>
          </w:tcPr>
          <w:p w14:paraId="06162F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9.57 </w:t>
            </w:r>
          </w:p>
        </w:tc>
        <w:tc>
          <w:tcPr>
            <w:tcW w:w="1361" w:type="dxa"/>
            <w:vAlign w:val="center"/>
          </w:tcPr>
          <w:p w14:paraId="1C382F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9.56 </w:t>
            </w:r>
          </w:p>
        </w:tc>
        <w:tc>
          <w:tcPr>
            <w:tcW w:w="1361" w:type="dxa"/>
            <w:vAlign w:val="center"/>
          </w:tcPr>
          <w:p w14:paraId="3288A3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9.54 </w:t>
            </w:r>
          </w:p>
        </w:tc>
        <w:tc>
          <w:tcPr>
            <w:tcW w:w="1361" w:type="dxa"/>
            <w:vAlign w:val="center"/>
          </w:tcPr>
          <w:p w14:paraId="3EF1BE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10.29 </w:t>
            </w:r>
          </w:p>
        </w:tc>
        <w:tc>
          <w:tcPr>
            <w:tcW w:w="1362" w:type="dxa"/>
            <w:vAlign w:val="center"/>
          </w:tcPr>
          <w:p w14:paraId="5B188AD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10.27 </w:t>
            </w:r>
          </w:p>
        </w:tc>
        <w:tc>
          <w:tcPr>
            <w:tcW w:w="1362" w:type="dxa"/>
            <w:vAlign w:val="center"/>
          </w:tcPr>
          <w:p w14:paraId="5792A4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10.25 </w:t>
            </w:r>
          </w:p>
        </w:tc>
        <w:tc>
          <w:tcPr>
            <w:tcW w:w="1362" w:type="dxa"/>
            <w:vAlign w:val="center"/>
          </w:tcPr>
          <w:p w14:paraId="2FB914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11.06 </w:t>
            </w:r>
          </w:p>
        </w:tc>
      </w:tr>
      <w:tr w14:paraId="59A85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05F00AD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1.4</w:t>
            </w:r>
          </w:p>
        </w:tc>
        <w:tc>
          <w:tcPr>
            <w:tcW w:w="795" w:type="pct"/>
            <w:vAlign w:val="center"/>
          </w:tcPr>
          <w:p w14:paraId="64DC2E4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房产税</w:t>
            </w:r>
          </w:p>
        </w:tc>
        <w:tc>
          <w:tcPr>
            <w:tcW w:w="1498" w:type="dxa"/>
            <w:vAlign w:val="center"/>
          </w:tcPr>
          <w:p w14:paraId="6DE8034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8468.89 </w:t>
            </w:r>
          </w:p>
        </w:tc>
        <w:tc>
          <w:tcPr>
            <w:tcW w:w="1361" w:type="dxa"/>
            <w:vAlign w:val="center"/>
          </w:tcPr>
          <w:p w14:paraId="78D392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610.91 </w:t>
            </w:r>
          </w:p>
        </w:tc>
        <w:tc>
          <w:tcPr>
            <w:tcW w:w="1361" w:type="dxa"/>
            <w:vAlign w:val="center"/>
          </w:tcPr>
          <w:p w14:paraId="67B8E5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610.91 </w:t>
            </w:r>
          </w:p>
        </w:tc>
        <w:tc>
          <w:tcPr>
            <w:tcW w:w="1361" w:type="dxa"/>
            <w:vAlign w:val="center"/>
          </w:tcPr>
          <w:p w14:paraId="3B4F9A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610.91 </w:t>
            </w:r>
          </w:p>
        </w:tc>
        <w:tc>
          <w:tcPr>
            <w:tcW w:w="1361" w:type="dxa"/>
            <w:vAlign w:val="center"/>
          </w:tcPr>
          <w:p w14:paraId="77F74C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656.77 </w:t>
            </w:r>
          </w:p>
        </w:tc>
        <w:tc>
          <w:tcPr>
            <w:tcW w:w="1362" w:type="dxa"/>
            <w:vAlign w:val="center"/>
          </w:tcPr>
          <w:p w14:paraId="6546E1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656.77 </w:t>
            </w:r>
          </w:p>
        </w:tc>
        <w:tc>
          <w:tcPr>
            <w:tcW w:w="1362" w:type="dxa"/>
            <w:vAlign w:val="center"/>
          </w:tcPr>
          <w:p w14:paraId="6B42B7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656.77 </w:t>
            </w:r>
          </w:p>
        </w:tc>
        <w:tc>
          <w:tcPr>
            <w:tcW w:w="1362" w:type="dxa"/>
            <w:vAlign w:val="center"/>
          </w:tcPr>
          <w:p w14:paraId="7976B2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706.07 </w:t>
            </w:r>
          </w:p>
        </w:tc>
      </w:tr>
      <w:tr w14:paraId="17F35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2B4A09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w:t>
            </w:r>
          </w:p>
        </w:tc>
        <w:tc>
          <w:tcPr>
            <w:tcW w:w="795" w:type="pct"/>
            <w:vAlign w:val="center"/>
          </w:tcPr>
          <w:p w14:paraId="52511B1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增值税</w:t>
            </w:r>
          </w:p>
        </w:tc>
        <w:tc>
          <w:tcPr>
            <w:tcW w:w="1498" w:type="dxa"/>
            <w:vAlign w:val="center"/>
          </w:tcPr>
          <w:p w14:paraId="0C880D9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6607.53 </w:t>
            </w:r>
          </w:p>
        </w:tc>
        <w:tc>
          <w:tcPr>
            <w:tcW w:w="1361" w:type="dxa"/>
            <w:vAlign w:val="center"/>
          </w:tcPr>
          <w:p w14:paraId="5A7EB0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478.66 </w:t>
            </w:r>
          </w:p>
        </w:tc>
        <w:tc>
          <w:tcPr>
            <w:tcW w:w="1361" w:type="dxa"/>
            <w:vAlign w:val="center"/>
          </w:tcPr>
          <w:p w14:paraId="49388E8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477.84 </w:t>
            </w:r>
          </w:p>
        </w:tc>
        <w:tc>
          <w:tcPr>
            <w:tcW w:w="1361" w:type="dxa"/>
            <w:vAlign w:val="center"/>
          </w:tcPr>
          <w:p w14:paraId="19C09A0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477.00 </w:t>
            </w:r>
          </w:p>
        </w:tc>
        <w:tc>
          <w:tcPr>
            <w:tcW w:w="1361" w:type="dxa"/>
            <w:vAlign w:val="center"/>
          </w:tcPr>
          <w:p w14:paraId="0CE1AE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514.53 </w:t>
            </w:r>
          </w:p>
        </w:tc>
        <w:tc>
          <w:tcPr>
            <w:tcW w:w="1362" w:type="dxa"/>
            <w:vAlign w:val="center"/>
          </w:tcPr>
          <w:p w14:paraId="48FE80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513.65 </w:t>
            </w:r>
          </w:p>
        </w:tc>
        <w:tc>
          <w:tcPr>
            <w:tcW w:w="1362" w:type="dxa"/>
            <w:vAlign w:val="center"/>
          </w:tcPr>
          <w:p w14:paraId="66A4A4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512.74 </w:t>
            </w:r>
          </w:p>
        </w:tc>
        <w:tc>
          <w:tcPr>
            <w:tcW w:w="1362" w:type="dxa"/>
            <w:vAlign w:val="center"/>
          </w:tcPr>
          <w:p w14:paraId="554375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553.08 </w:t>
            </w:r>
          </w:p>
        </w:tc>
      </w:tr>
      <w:tr w14:paraId="3E8E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6CA8759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2.1</w:t>
            </w:r>
          </w:p>
        </w:tc>
        <w:tc>
          <w:tcPr>
            <w:tcW w:w="795" w:type="pct"/>
            <w:vAlign w:val="center"/>
          </w:tcPr>
          <w:p w14:paraId="15B2F4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增值税销项税</w:t>
            </w:r>
          </w:p>
        </w:tc>
        <w:tc>
          <w:tcPr>
            <w:tcW w:w="1498" w:type="dxa"/>
            <w:vAlign w:val="center"/>
          </w:tcPr>
          <w:p w14:paraId="0D50F4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7089.55 </w:t>
            </w:r>
          </w:p>
        </w:tc>
        <w:tc>
          <w:tcPr>
            <w:tcW w:w="1361" w:type="dxa"/>
            <w:vAlign w:val="center"/>
          </w:tcPr>
          <w:p w14:paraId="75B21DE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511.41 </w:t>
            </w:r>
          </w:p>
        </w:tc>
        <w:tc>
          <w:tcPr>
            <w:tcW w:w="1361" w:type="dxa"/>
            <w:vAlign w:val="center"/>
          </w:tcPr>
          <w:p w14:paraId="4D3317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511.41 </w:t>
            </w:r>
          </w:p>
        </w:tc>
        <w:tc>
          <w:tcPr>
            <w:tcW w:w="1361" w:type="dxa"/>
            <w:vAlign w:val="center"/>
          </w:tcPr>
          <w:p w14:paraId="3C07C3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511.41 </w:t>
            </w:r>
          </w:p>
        </w:tc>
        <w:tc>
          <w:tcPr>
            <w:tcW w:w="1361" w:type="dxa"/>
            <w:vAlign w:val="center"/>
          </w:tcPr>
          <w:p w14:paraId="10F37C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549.80 </w:t>
            </w:r>
          </w:p>
        </w:tc>
        <w:tc>
          <w:tcPr>
            <w:tcW w:w="1362" w:type="dxa"/>
            <w:vAlign w:val="center"/>
          </w:tcPr>
          <w:p w14:paraId="680ECA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549.80 </w:t>
            </w:r>
          </w:p>
        </w:tc>
        <w:tc>
          <w:tcPr>
            <w:tcW w:w="1362" w:type="dxa"/>
            <w:vAlign w:val="center"/>
          </w:tcPr>
          <w:p w14:paraId="1A75D3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549.80 </w:t>
            </w:r>
          </w:p>
        </w:tc>
        <w:tc>
          <w:tcPr>
            <w:tcW w:w="1362" w:type="dxa"/>
            <w:vAlign w:val="center"/>
          </w:tcPr>
          <w:p w14:paraId="3548A2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591.06 </w:t>
            </w:r>
          </w:p>
        </w:tc>
      </w:tr>
      <w:tr w14:paraId="3E953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04C597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2.2</w:t>
            </w:r>
          </w:p>
        </w:tc>
        <w:tc>
          <w:tcPr>
            <w:tcW w:w="795" w:type="pct"/>
            <w:vAlign w:val="center"/>
          </w:tcPr>
          <w:p w14:paraId="2B6078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增值税进项税</w:t>
            </w:r>
          </w:p>
        </w:tc>
        <w:tc>
          <w:tcPr>
            <w:tcW w:w="1498" w:type="dxa"/>
            <w:vAlign w:val="center"/>
          </w:tcPr>
          <w:p w14:paraId="2EFB46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482.02 </w:t>
            </w:r>
          </w:p>
        </w:tc>
        <w:tc>
          <w:tcPr>
            <w:tcW w:w="1361" w:type="dxa"/>
            <w:vAlign w:val="center"/>
          </w:tcPr>
          <w:p w14:paraId="78DAD5B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32.75 </w:t>
            </w:r>
          </w:p>
        </w:tc>
        <w:tc>
          <w:tcPr>
            <w:tcW w:w="1361" w:type="dxa"/>
            <w:vAlign w:val="center"/>
          </w:tcPr>
          <w:p w14:paraId="7E44CA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33.57 </w:t>
            </w:r>
          </w:p>
        </w:tc>
        <w:tc>
          <w:tcPr>
            <w:tcW w:w="1361" w:type="dxa"/>
            <w:vAlign w:val="center"/>
          </w:tcPr>
          <w:p w14:paraId="302243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34.41 </w:t>
            </w:r>
          </w:p>
        </w:tc>
        <w:tc>
          <w:tcPr>
            <w:tcW w:w="1361" w:type="dxa"/>
            <w:vAlign w:val="center"/>
          </w:tcPr>
          <w:p w14:paraId="2D7B98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35.27 </w:t>
            </w:r>
          </w:p>
        </w:tc>
        <w:tc>
          <w:tcPr>
            <w:tcW w:w="1362" w:type="dxa"/>
            <w:vAlign w:val="center"/>
          </w:tcPr>
          <w:p w14:paraId="798685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36.15 </w:t>
            </w:r>
          </w:p>
        </w:tc>
        <w:tc>
          <w:tcPr>
            <w:tcW w:w="1362" w:type="dxa"/>
            <w:vAlign w:val="center"/>
          </w:tcPr>
          <w:p w14:paraId="38A9E2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37.06 </w:t>
            </w:r>
          </w:p>
        </w:tc>
        <w:tc>
          <w:tcPr>
            <w:tcW w:w="1362" w:type="dxa"/>
            <w:vAlign w:val="center"/>
          </w:tcPr>
          <w:p w14:paraId="685FCF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37.98 </w:t>
            </w:r>
          </w:p>
        </w:tc>
      </w:tr>
      <w:tr w14:paraId="7A245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 w:type="pct"/>
            <w:vAlign w:val="center"/>
          </w:tcPr>
          <w:p w14:paraId="7CC6047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w:t>
            </w:r>
          </w:p>
        </w:tc>
        <w:tc>
          <w:tcPr>
            <w:tcW w:w="795" w:type="pct"/>
            <w:vAlign w:val="center"/>
          </w:tcPr>
          <w:p w14:paraId="53A63F7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所得税</w:t>
            </w:r>
          </w:p>
        </w:tc>
        <w:tc>
          <w:tcPr>
            <w:tcW w:w="1498" w:type="dxa"/>
            <w:vAlign w:val="center"/>
          </w:tcPr>
          <w:p w14:paraId="2BDDAA5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7816.63 </w:t>
            </w:r>
          </w:p>
        </w:tc>
        <w:tc>
          <w:tcPr>
            <w:tcW w:w="1361" w:type="dxa"/>
            <w:vAlign w:val="center"/>
          </w:tcPr>
          <w:p w14:paraId="71DCE44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594.64 </w:t>
            </w:r>
          </w:p>
        </w:tc>
        <w:tc>
          <w:tcPr>
            <w:tcW w:w="1361" w:type="dxa"/>
            <w:vAlign w:val="center"/>
          </w:tcPr>
          <w:p w14:paraId="422F8B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590.22 </w:t>
            </w:r>
          </w:p>
        </w:tc>
        <w:tc>
          <w:tcPr>
            <w:tcW w:w="1361" w:type="dxa"/>
            <w:vAlign w:val="center"/>
          </w:tcPr>
          <w:p w14:paraId="350AA7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585.69 </w:t>
            </w:r>
          </w:p>
        </w:tc>
        <w:tc>
          <w:tcPr>
            <w:tcW w:w="1361" w:type="dxa"/>
            <w:vAlign w:val="center"/>
          </w:tcPr>
          <w:p w14:paraId="74D140D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675.06 </w:t>
            </w:r>
          </w:p>
        </w:tc>
        <w:tc>
          <w:tcPr>
            <w:tcW w:w="1362" w:type="dxa"/>
            <w:vAlign w:val="center"/>
          </w:tcPr>
          <w:p w14:paraId="1AB07F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670.29 </w:t>
            </w:r>
          </w:p>
        </w:tc>
        <w:tc>
          <w:tcPr>
            <w:tcW w:w="1362" w:type="dxa"/>
            <w:vAlign w:val="center"/>
          </w:tcPr>
          <w:p w14:paraId="000E6E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764.17 </w:t>
            </w:r>
          </w:p>
        </w:tc>
        <w:tc>
          <w:tcPr>
            <w:tcW w:w="1362" w:type="dxa"/>
            <w:vAlign w:val="center"/>
          </w:tcPr>
          <w:p w14:paraId="44AB49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934.29 </w:t>
            </w:r>
          </w:p>
        </w:tc>
      </w:tr>
    </w:tbl>
    <w:p w14:paraId="5EDF3F7E">
      <w:pPr>
        <w:adjustRightInd w:val="0"/>
        <w:snapToGrid w:val="0"/>
        <w:spacing w:line="560" w:lineRule="exact"/>
        <w:ind w:firstLine="643"/>
        <w:outlineLvl w:val="2"/>
        <w:rPr>
          <w:rFonts w:ascii="Times New Roman" w:hAnsi="Times New Roman" w:eastAsia="仿宋_GB2312" w:cs="Times New Roman"/>
          <w:b/>
          <w:bCs/>
          <w:sz w:val="32"/>
          <w:szCs w:val="32"/>
        </w:rPr>
      </w:pPr>
      <w:bookmarkStart w:id="86" w:name="_Toc167635665"/>
      <w:bookmarkStart w:id="87" w:name="_Toc10769"/>
      <w:r>
        <w:rPr>
          <w:rFonts w:ascii="Times New Roman" w:hAnsi="Times New Roman" w:eastAsia="仿宋_GB2312" w:cs="Times New Roman"/>
          <w:b/>
          <w:bCs/>
          <w:sz w:val="32"/>
          <w:szCs w:val="32"/>
        </w:rPr>
        <w:t>3.项目损益情况</w:t>
      </w:r>
      <w:bookmarkEnd w:id="86"/>
      <w:bookmarkEnd w:id="87"/>
    </w:p>
    <w:p w14:paraId="35939D1D">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（1）项目损益情况</w:t>
      </w:r>
    </w:p>
    <w:p w14:paraId="7AFF414A">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本项目预计可实现净利润</w:t>
      </w:r>
      <w:r>
        <w:rPr>
          <w:rFonts w:ascii="Times New Roman" w:hAnsi="Times New Roman" w:eastAsia="仿宋_GB2312" w:cs="Times New Roman"/>
          <w:sz w:val="32"/>
          <w:szCs w:val="32"/>
          <w:lang w:val="en-US"/>
        </w:rPr>
        <w:t>23449.83</w:t>
      </w:r>
      <w:r>
        <w:rPr>
          <w:rFonts w:ascii="Times New Roman" w:hAnsi="Times New Roman" w:eastAsia="仿宋_GB2312" w:cs="Times New Roman"/>
          <w:sz w:val="32"/>
          <w:szCs w:val="32"/>
        </w:rPr>
        <w:t>万元。</w:t>
      </w:r>
    </w:p>
    <w:p w14:paraId="2D78B955">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lang w:val="en-US" w:eastAsia="zh-CN"/>
        </w:rPr>
        <w:t>10</w:t>
      </w:r>
      <w:r>
        <w:rPr>
          <w:rFonts w:ascii="Times New Roman" w:hAnsi="Times New Roman" w:eastAsia="宋体" w:cs="Times New Roman"/>
          <w:b/>
          <w:bCs/>
          <w:kern w:val="2"/>
          <w:szCs w:val="28"/>
        </w:rPr>
        <w:t xml:space="preserve">  项目损益情况预测（单位：万元）</w:t>
      </w:r>
    </w:p>
    <w:tbl>
      <w:tblPr>
        <w:tblStyle w:val="1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2278"/>
        <w:gridCol w:w="1330"/>
        <w:gridCol w:w="1217"/>
        <w:gridCol w:w="1217"/>
        <w:gridCol w:w="1217"/>
        <w:gridCol w:w="1217"/>
        <w:gridCol w:w="1217"/>
        <w:gridCol w:w="1217"/>
        <w:gridCol w:w="1330"/>
        <w:gridCol w:w="1217"/>
      </w:tblGrid>
      <w:tr w14:paraId="38673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51" w:type="pct"/>
            <w:vAlign w:val="center"/>
          </w:tcPr>
          <w:p w14:paraId="0B6AB8B1">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803" w:type="pct"/>
            <w:vAlign w:val="center"/>
          </w:tcPr>
          <w:p w14:paraId="183C045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项目</w:t>
            </w:r>
          </w:p>
        </w:tc>
        <w:tc>
          <w:tcPr>
            <w:tcW w:w="469" w:type="pct"/>
            <w:vAlign w:val="center"/>
          </w:tcPr>
          <w:p w14:paraId="5180481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合计</w:t>
            </w:r>
          </w:p>
        </w:tc>
        <w:tc>
          <w:tcPr>
            <w:tcW w:w="429" w:type="pct"/>
            <w:vAlign w:val="center"/>
          </w:tcPr>
          <w:p w14:paraId="415B62B1">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2027年</w:t>
            </w:r>
          </w:p>
        </w:tc>
        <w:tc>
          <w:tcPr>
            <w:tcW w:w="429" w:type="pct"/>
            <w:vAlign w:val="center"/>
          </w:tcPr>
          <w:p w14:paraId="69E5F83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2028年</w:t>
            </w:r>
          </w:p>
        </w:tc>
        <w:tc>
          <w:tcPr>
            <w:tcW w:w="429" w:type="pct"/>
            <w:vAlign w:val="center"/>
          </w:tcPr>
          <w:p w14:paraId="366F4C1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2029年</w:t>
            </w:r>
          </w:p>
        </w:tc>
        <w:tc>
          <w:tcPr>
            <w:tcW w:w="429" w:type="pct"/>
            <w:vAlign w:val="center"/>
          </w:tcPr>
          <w:p w14:paraId="66C7C5F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2030年</w:t>
            </w:r>
          </w:p>
        </w:tc>
        <w:tc>
          <w:tcPr>
            <w:tcW w:w="429" w:type="pct"/>
            <w:vAlign w:val="center"/>
          </w:tcPr>
          <w:p w14:paraId="1903190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2031年</w:t>
            </w:r>
          </w:p>
        </w:tc>
        <w:tc>
          <w:tcPr>
            <w:tcW w:w="429" w:type="pct"/>
            <w:vAlign w:val="center"/>
          </w:tcPr>
          <w:p w14:paraId="26E4227F">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2032年</w:t>
            </w:r>
          </w:p>
        </w:tc>
        <w:tc>
          <w:tcPr>
            <w:tcW w:w="469" w:type="pct"/>
            <w:vAlign w:val="center"/>
          </w:tcPr>
          <w:p w14:paraId="190C2CC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2033年</w:t>
            </w:r>
          </w:p>
        </w:tc>
        <w:tc>
          <w:tcPr>
            <w:tcW w:w="429" w:type="pct"/>
            <w:vAlign w:val="center"/>
          </w:tcPr>
          <w:p w14:paraId="031E31C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2034年</w:t>
            </w:r>
          </w:p>
        </w:tc>
      </w:tr>
      <w:tr w14:paraId="17B53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6BD01E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803" w:type="pct"/>
            <w:vAlign w:val="center"/>
          </w:tcPr>
          <w:p w14:paraId="2A282A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营业收入</w:t>
            </w:r>
          </w:p>
        </w:tc>
        <w:tc>
          <w:tcPr>
            <w:tcW w:w="1330" w:type="dxa"/>
            <w:vAlign w:val="center"/>
          </w:tcPr>
          <w:p w14:paraId="62027D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78772.70 </w:t>
            </w:r>
          </w:p>
        </w:tc>
        <w:tc>
          <w:tcPr>
            <w:tcW w:w="1217" w:type="dxa"/>
            <w:vAlign w:val="center"/>
          </w:tcPr>
          <w:p w14:paraId="14A1809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3129.59 </w:t>
            </w:r>
          </w:p>
        </w:tc>
        <w:tc>
          <w:tcPr>
            <w:tcW w:w="1217" w:type="dxa"/>
            <w:vAlign w:val="center"/>
          </w:tcPr>
          <w:p w14:paraId="12CFB7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3611.06 </w:t>
            </w:r>
          </w:p>
        </w:tc>
        <w:tc>
          <w:tcPr>
            <w:tcW w:w="1217" w:type="dxa"/>
            <w:vAlign w:val="center"/>
          </w:tcPr>
          <w:p w14:paraId="45C5CA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4399.47 </w:t>
            </w:r>
          </w:p>
        </w:tc>
        <w:tc>
          <w:tcPr>
            <w:tcW w:w="1217" w:type="dxa"/>
            <w:vAlign w:val="center"/>
          </w:tcPr>
          <w:p w14:paraId="4FE9FC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217" w:type="dxa"/>
            <w:vAlign w:val="center"/>
          </w:tcPr>
          <w:p w14:paraId="5E9750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217" w:type="dxa"/>
            <w:vAlign w:val="center"/>
          </w:tcPr>
          <w:p w14:paraId="6DF650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330" w:type="dxa"/>
            <w:vAlign w:val="center"/>
          </w:tcPr>
          <w:p w14:paraId="1D7FE5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217" w:type="dxa"/>
            <w:vAlign w:val="center"/>
          </w:tcPr>
          <w:p w14:paraId="4EA1292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r>
      <w:tr w14:paraId="69513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1ECE7C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803" w:type="pct"/>
            <w:vAlign w:val="center"/>
          </w:tcPr>
          <w:p w14:paraId="728AD4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税金及附加</w:t>
            </w:r>
          </w:p>
        </w:tc>
        <w:tc>
          <w:tcPr>
            <w:tcW w:w="1330" w:type="dxa"/>
            <w:vAlign w:val="center"/>
          </w:tcPr>
          <w:p w14:paraId="5309ED5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9261.80 </w:t>
            </w:r>
          </w:p>
        </w:tc>
        <w:tc>
          <w:tcPr>
            <w:tcW w:w="1217" w:type="dxa"/>
            <w:vAlign w:val="center"/>
          </w:tcPr>
          <w:p w14:paraId="3EE2BF4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367.03 </w:t>
            </w:r>
          </w:p>
        </w:tc>
        <w:tc>
          <w:tcPr>
            <w:tcW w:w="1217" w:type="dxa"/>
            <w:vAlign w:val="center"/>
          </w:tcPr>
          <w:p w14:paraId="1BD1DC9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423.92 </w:t>
            </w:r>
          </w:p>
        </w:tc>
        <w:tc>
          <w:tcPr>
            <w:tcW w:w="1217" w:type="dxa"/>
            <w:vAlign w:val="center"/>
          </w:tcPr>
          <w:p w14:paraId="5D0965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517.11 </w:t>
            </w:r>
          </w:p>
        </w:tc>
        <w:tc>
          <w:tcPr>
            <w:tcW w:w="1217" w:type="dxa"/>
            <w:vAlign w:val="center"/>
          </w:tcPr>
          <w:p w14:paraId="4C8B94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578.26 </w:t>
            </w:r>
          </w:p>
        </w:tc>
        <w:tc>
          <w:tcPr>
            <w:tcW w:w="1217" w:type="dxa"/>
            <w:vAlign w:val="center"/>
          </w:tcPr>
          <w:p w14:paraId="21C7C8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578.18 </w:t>
            </w:r>
          </w:p>
        </w:tc>
        <w:tc>
          <w:tcPr>
            <w:tcW w:w="1217" w:type="dxa"/>
            <w:vAlign w:val="center"/>
          </w:tcPr>
          <w:p w14:paraId="086A1E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621.72 </w:t>
            </w:r>
          </w:p>
        </w:tc>
        <w:tc>
          <w:tcPr>
            <w:tcW w:w="1330" w:type="dxa"/>
            <w:vAlign w:val="center"/>
          </w:tcPr>
          <w:p w14:paraId="6A2FD15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621.63 </w:t>
            </w:r>
          </w:p>
        </w:tc>
        <w:tc>
          <w:tcPr>
            <w:tcW w:w="1217" w:type="dxa"/>
            <w:vAlign w:val="center"/>
          </w:tcPr>
          <w:p w14:paraId="477EDF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621.53 </w:t>
            </w:r>
          </w:p>
        </w:tc>
      </w:tr>
      <w:tr w14:paraId="35C8CB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6CA184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803" w:type="pct"/>
            <w:vAlign w:val="center"/>
          </w:tcPr>
          <w:p w14:paraId="0B61569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总成本费用</w:t>
            </w:r>
          </w:p>
        </w:tc>
        <w:tc>
          <w:tcPr>
            <w:tcW w:w="1330" w:type="dxa"/>
            <w:vAlign w:val="center"/>
          </w:tcPr>
          <w:p w14:paraId="3043730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38244.44 </w:t>
            </w:r>
          </w:p>
        </w:tc>
        <w:tc>
          <w:tcPr>
            <w:tcW w:w="1217" w:type="dxa"/>
            <w:vAlign w:val="center"/>
          </w:tcPr>
          <w:p w14:paraId="26A00E9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2507.95 </w:t>
            </w:r>
          </w:p>
        </w:tc>
        <w:tc>
          <w:tcPr>
            <w:tcW w:w="1217" w:type="dxa"/>
            <w:vAlign w:val="center"/>
          </w:tcPr>
          <w:p w14:paraId="655D4C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2522.56 </w:t>
            </w:r>
          </w:p>
        </w:tc>
        <w:tc>
          <w:tcPr>
            <w:tcW w:w="1217" w:type="dxa"/>
            <w:vAlign w:val="center"/>
          </w:tcPr>
          <w:p w14:paraId="47458A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2537.52 </w:t>
            </w:r>
          </w:p>
        </w:tc>
        <w:tc>
          <w:tcPr>
            <w:tcW w:w="1217" w:type="dxa"/>
            <w:vAlign w:val="center"/>
          </w:tcPr>
          <w:p w14:paraId="51DF50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2552.85 </w:t>
            </w:r>
          </w:p>
        </w:tc>
        <w:tc>
          <w:tcPr>
            <w:tcW w:w="1217" w:type="dxa"/>
            <w:vAlign w:val="center"/>
          </w:tcPr>
          <w:p w14:paraId="7F2D9A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2568.56 </w:t>
            </w:r>
          </w:p>
        </w:tc>
        <w:tc>
          <w:tcPr>
            <w:tcW w:w="1217" w:type="dxa"/>
            <w:vAlign w:val="center"/>
          </w:tcPr>
          <w:p w14:paraId="1398A1F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2584.66 </w:t>
            </w:r>
          </w:p>
        </w:tc>
        <w:tc>
          <w:tcPr>
            <w:tcW w:w="1330" w:type="dxa"/>
            <w:vAlign w:val="center"/>
          </w:tcPr>
          <w:p w14:paraId="618B0F9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2601.17 </w:t>
            </w:r>
          </w:p>
        </w:tc>
        <w:tc>
          <w:tcPr>
            <w:tcW w:w="1217" w:type="dxa"/>
            <w:vAlign w:val="center"/>
          </w:tcPr>
          <w:p w14:paraId="2EE22C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2618.09 </w:t>
            </w:r>
          </w:p>
        </w:tc>
      </w:tr>
      <w:tr w14:paraId="345549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732DFA5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803" w:type="pct"/>
            <w:vAlign w:val="center"/>
          </w:tcPr>
          <w:p w14:paraId="45E9896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补贴收入</w:t>
            </w:r>
          </w:p>
        </w:tc>
        <w:tc>
          <w:tcPr>
            <w:tcW w:w="1330" w:type="dxa"/>
            <w:vAlign w:val="center"/>
          </w:tcPr>
          <w:p w14:paraId="2B4874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217" w:type="dxa"/>
            <w:vAlign w:val="center"/>
          </w:tcPr>
          <w:p w14:paraId="159ED5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097309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1D3FF20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3933D1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140948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432DCF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330" w:type="dxa"/>
            <w:vAlign w:val="center"/>
          </w:tcPr>
          <w:p w14:paraId="4F6FECE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13E0DB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0C65C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 w:type="pct"/>
            <w:vAlign w:val="center"/>
          </w:tcPr>
          <w:p w14:paraId="46EFF54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5</w:t>
            </w:r>
          </w:p>
        </w:tc>
        <w:tc>
          <w:tcPr>
            <w:tcW w:w="803" w:type="pct"/>
            <w:vAlign w:val="center"/>
          </w:tcPr>
          <w:p w14:paraId="7EA194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利润总额</w:t>
            </w:r>
          </w:p>
        </w:tc>
        <w:tc>
          <w:tcPr>
            <w:tcW w:w="1330" w:type="dxa"/>
            <w:vAlign w:val="center"/>
          </w:tcPr>
          <w:p w14:paraId="17CE18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31266.46 </w:t>
            </w:r>
          </w:p>
        </w:tc>
        <w:tc>
          <w:tcPr>
            <w:tcW w:w="1217" w:type="dxa"/>
            <w:vAlign w:val="center"/>
          </w:tcPr>
          <w:p w14:paraId="5893C61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254.61</w:t>
            </w:r>
          </w:p>
        </w:tc>
        <w:tc>
          <w:tcPr>
            <w:tcW w:w="1217" w:type="dxa"/>
            <w:vAlign w:val="center"/>
          </w:tcPr>
          <w:p w14:paraId="3823F0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664.58 </w:t>
            </w:r>
          </w:p>
        </w:tc>
        <w:tc>
          <w:tcPr>
            <w:tcW w:w="1217" w:type="dxa"/>
            <w:vAlign w:val="center"/>
          </w:tcPr>
          <w:p w14:paraId="55BCC7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1344.84 </w:t>
            </w:r>
          </w:p>
        </w:tc>
        <w:tc>
          <w:tcPr>
            <w:tcW w:w="1217" w:type="dxa"/>
            <w:vAlign w:val="center"/>
          </w:tcPr>
          <w:p w14:paraId="46500CC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1785.94 </w:t>
            </w:r>
          </w:p>
        </w:tc>
        <w:tc>
          <w:tcPr>
            <w:tcW w:w="1217" w:type="dxa"/>
            <w:vAlign w:val="center"/>
          </w:tcPr>
          <w:p w14:paraId="0806CAB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1770.31 </w:t>
            </w:r>
          </w:p>
        </w:tc>
        <w:tc>
          <w:tcPr>
            <w:tcW w:w="1217" w:type="dxa"/>
            <w:vAlign w:val="center"/>
          </w:tcPr>
          <w:p w14:paraId="079ABC1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2079.47 </w:t>
            </w:r>
          </w:p>
        </w:tc>
        <w:tc>
          <w:tcPr>
            <w:tcW w:w="1330" w:type="dxa"/>
            <w:vAlign w:val="center"/>
          </w:tcPr>
          <w:p w14:paraId="562DDB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2063.05 </w:t>
            </w:r>
          </w:p>
        </w:tc>
        <w:tc>
          <w:tcPr>
            <w:tcW w:w="1217" w:type="dxa"/>
            <w:vAlign w:val="center"/>
          </w:tcPr>
          <w:p w14:paraId="38400DF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2046.23 </w:t>
            </w:r>
          </w:p>
        </w:tc>
      </w:tr>
      <w:tr w14:paraId="2E19AF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376525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6</w:t>
            </w:r>
          </w:p>
        </w:tc>
        <w:tc>
          <w:tcPr>
            <w:tcW w:w="803" w:type="pct"/>
            <w:vAlign w:val="center"/>
          </w:tcPr>
          <w:p w14:paraId="3E50F4E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弥补以前年度亏损</w:t>
            </w:r>
          </w:p>
        </w:tc>
        <w:tc>
          <w:tcPr>
            <w:tcW w:w="1330" w:type="dxa"/>
            <w:vAlign w:val="center"/>
          </w:tcPr>
          <w:p w14:paraId="42D071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217" w:type="dxa"/>
            <w:vAlign w:val="center"/>
          </w:tcPr>
          <w:p w14:paraId="51957F9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6F4C87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65F4CD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7B85EE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5C0F33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4E4038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330" w:type="dxa"/>
            <w:vAlign w:val="center"/>
          </w:tcPr>
          <w:p w14:paraId="10BD5B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217" w:type="dxa"/>
            <w:vAlign w:val="center"/>
          </w:tcPr>
          <w:p w14:paraId="4B76F8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FDB9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2A7847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7</w:t>
            </w:r>
          </w:p>
        </w:tc>
        <w:tc>
          <w:tcPr>
            <w:tcW w:w="803" w:type="pct"/>
            <w:vAlign w:val="center"/>
          </w:tcPr>
          <w:p w14:paraId="635E78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应纳税所得额</w:t>
            </w:r>
          </w:p>
        </w:tc>
        <w:tc>
          <w:tcPr>
            <w:tcW w:w="1330" w:type="dxa"/>
            <w:vAlign w:val="center"/>
          </w:tcPr>
          <w:p w14:paraId="3A3A91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31266.46 </w:t>
            </w:r>
          </w:p>
        </w:tc>
        <w:tc>
          <w:tcPr>
            <w:tcW w:w="1217" w:type="dxa"/>
            <w:vAlign w:val="center"/>
          </w:tcPr>
          <w:p w14:paraId="73F8E9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254.61 </w:t>
            </w:r>
          </w:p>
        </w:tc>
        <w:tc>
          <w:tcPr>
            <w:tcW w:w="1217" w:type="dxa"/>
            <w:vAlign w:val="center"/>
          </w:tcPr>
          <w:p w14:paraId="2F1BEC4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664.58 </w:t>
            </w:r>
          </w:p>
        </w:tc>
        <w:tc>
          <w:tcPr>
            <w:tcW w:w="1217" w:type="dxa"/>
            <w:vAlign w:val="center"/>
          </w:tcPr>
          <w:p w14:paraId="5D44DC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1344.84 </w:t>
            </w:r>
          </w:p>
        </w:tc>
        <w:tc>
          <w:tcPr>
            <w:tcW w:w="1217" w:type="dxa"/>
            <w:vAlign w:val="center"/>
          </w:tcPr>
          <w:p w14:paraId="35D2B41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1785.94 </w:t>
            </w:r>
          </w:p>
        </w:tc>
        <w:tc>
          <w:tcPr>
            <w:tcW w:w="1217" w:type="dxa"/>
            <w:vAlign w:val="center"/>
          </w:tcPr>
          <w:p w14:paraId="6F5479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1770.31 </w:t>
            </w:r>
          </w:p>
        </w:tc>
        <w:tc>
          <w:tcPr>
            <w:tcW w:w="1217" w:type="dxa"/>
            <w:vAlign w:val="center"/>
          </w:tcPr>
          <w:p w14:paraId="16B8A4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2079.47 </w:t>
            </w:r>
          </w:p>
        </w:tc>
        <w:tc>
          <w:tcPr>
            <w:tcW w:w="1330" w:type="dxa"/>
            <w:vAlign w:val="center"/>
          </w:tcPr>
          <w:p w14:paraId="449E2C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2063.05 </w:t>
            </w:r>
          </w:p>
        </w:tc>
        <w:tc>
          <w:tcPr>
            <w:tcW w:w="1217" w:type="dxa"/>
            <w:vAlign w:val="center"/>
          </w:tcPr>
          <w:p w14:paraId="032CFC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2046.23 </w:t>
            </w:r>
          </w:p>
        </w:tc>
      </w:tr>
      <w:tr w14:paraId="712F2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568FBE5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8</w:t>
            </w:r>
          </w:p>
        </w:tc>
        <w:tc>
          <w:tcPr>
            <w:tcW w:w="803" w:type="pct"/>
            <w:vAlign w:val="center"/>
          </w:tcPr>
          <w:p w14:paraId="6387127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所得税</w:t>
            </w:r>
          </w:p>
        </w:tc>
        <w:tc>
          <w:tcPr>
            <w:tcW w:w="1330" w:type="dxa"/>
            <w:vAlign w:val="center"/>
          </w:tcPr>
          <w:p w14:paraId="4FDC0B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7816.63 </w:t>
            </w:r>
          </w:p>
        </w:tc>
        <w:tc>
          <w:tcPr>
            <w:tcW w:w="1217" w:type="dxa"/>
            <w:vAlign w:val="center"/>
          </w:tcPr>
          <w:p w14:paraId="47AFA7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63.65 </w:t>
            </w:r>
          </w:p>
        </w:tc>
        <w:tc>
          <w:tcPr>
            <w:tcW w:w="1217" w:type="dxa"/>
            <w:vAlign w:val="center"/>
          </w:tcPr>
          <w:p w14:paraId="38CBBE9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166.15 </w:t>
            </w:r>
          </w:p>
        </w:tc>
        <w:tc>
          <w:tcPr>
            <w:tcW w:w="1217" w:type="dxa"/>
            <w:vAlign w:val="center"/>
          </w:tcPr>
          <w:p w14:paraId="7B5B9D7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336.21 </w:t>
            </w:r>
          </w:p>
        </w:tc>
        <w:tc>
          <w:tcPr>
            <w:tcW w:w="1217" w:type="dxa"/>
            <w:vAlign w:val="center"/>
          </w:tcPr>
          <w:p w14:paraId="04B4CC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446.49 </w:t>
            </w:r>
          </w:p>
        </w:tc>
        <w:tc>
          <w:tcPr>
            <w:tcW w:w="1217" w:type="dxa"/>
            <w:vAlign w:val="center"/>
          </w:tcPr>
          <w:p w14:paraId="271CD8C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442.58 </w:t>
            </w:r>
          </w:p>
        </w:tc>
        <w:tc>
          <w:tcPr>
            <w:tcW w:w="1217" w:type="dxa"/>
            <w:vAlign w:val="center"/>
          </w:tcPr>
          <w:p w14:paraId="18B5DCA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519.87 </w:t>
            </w:r>
          </w:p>
        </w:tc>
        <w:tc>
          <w:tcPr>
            <w:tcW w:w="1330" w:type="dxa"/>
            <w:vAlign w:val="center"/>
          </w:tcPr>
          <w:p w14:paraId="13DFDF7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515.76 </w:t>
            </w:r>
          </w:p>
        </w:tc>
        <w:tc>
          <w:tcPr>
            <w:tcW w:w="1217" w:type="dxa"/>
            <w:vAlign w:val="center"/>
          </w:tcPr>
          <w:p w14:paraId="0E8DCE4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511.56 </w:t>
            </w:r>
          </w:p>
        </w:tc>
      </w:tr>
      <w:tr w14:paraId="2727D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387892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9</w:t>
            </w:r>
          </w:p>
        </w:tc>
        <w:tc>
          <w:tcPr>
            <w:tcW w:w="803" w:type="pct"/>
            <w:vAlign w:val="center"/>
          </w:tcPr>
          <w:p w14:paraId="049117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净利润</w:t>
            </w:r>
          </w:p>
        </w:tc>
        <w:tc>
          <w:tcPr>
            <w:tcW w:w="1330" w:type="dxa"/>
            <w:vAlign w:val="center"/>
          </w:tcPr>
          <w:p w14:paraId="4D33AB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23449.83 </w:t>
            </w:r>
          </w:p>
        </w:tc>
        <w:tc>
          <w:tcPr>
            <w:tcW w:w="1217" w:type="dxa"/>
            <w:vAlign w:val="center"/>
          </w:tcPr>
          <w:p w14:paraId="52502B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190.96</w:t>
            </w:r>
          </w:p>
        </w:tc>
        <w:tc>
          <w:tcPr>
            <w:tcW w:w="1217" w:type="dxa"/>
            <w:vAlign w:val="center"/>
          </w:tcPr>
          <w:p w14:paraId="68A4B6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498.43 </w:t>
            </w:r>
          </w:p>
        </w:tc>
        <w:tc>
          <w:tcPr>
            <w:tcW w:w="1217" w:type="dxa"/>
            <w:vAlign w:val="center"/>
          </w:tcPr>
          <w:p w14:paraId="11F11E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1008.63 </w:t>
            </w:r>
          </w:p>
        </w:tc>
        <w:tc>
          <w:tcPr>
            <w:tcW w:w="1217" w:type="dxa"/>
            <w:vAlign w:val="center"/>
          </w:tcPr>
          <w:p w14:paraId="6A3D3E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1339.45 </w:t>
            </w:r>
          </w:p>
        </w:tc>
        <w:tc>
          <w:tcPr>
            <w:tcW w:w="1217" w:type="dxa"/>
            <w:vAlign w:val="center"/>
          </w:tcPr>
          <w:p w14:paraId="4A9C0F0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1327.73 </w:t>
            </w:r>
          </w:p>
        </w:tc>
        <w:tc>
          <w:tcPr>
            <w:tcW w:w="1217" w:type="dxa"/>
            <w:vAlign w:val="center"/>
          </w:tcPr>
          <w:p w14:paraId="5FF884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1559.60 </w:t>
            </w:r>
          </w:p>
        </w:tc>
        <w:tc>
          <w:tcPr>
            <w:tcW w:w="1330" w:type="dxa"/>
            <w:vAlign w:val="center"/>
          </w:tcPr>
          <w:p w14:paraId="5BFAA5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1547.29 </w:t>
            </w:r>
          </w:p>
        </w:tc>
        <w:tc>
          <w:tcPr>
            <w:tcW w:w="1217" w:type="dxa"/>
            <w:vAlign w:val="center"/>
          </w:tcPr>
          <w:p w14:paraId="39BD1D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1534.67 </w:t>
            </w:r>
          </w:p>
        </w:tc>
      </w:tr>
      <w:tr w14:paraId="29985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 w:type="pct"/>
            <w:vAlign w:val="center"/>
          </w:tcPr>
          <w:p w14:paraId="3EE4EF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10</w:t>
            </w:r>
          </w:p>
        </w:tc>
        <w:tc>
          <w:tcPr>
            <w:tcW w:w="803" w:type="pct"/>
            <w:vAlign w:val="center"/>
          </w:tcPr>
          <w:p w14:paraId="6FCAA5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息税折旧摊销前利润</w:t>
            </w:r>
          </w:p>
        </w:tc>
        <w:tc>
          <w:tcPr>
            <w:tcW w:w="1330" w:type="dxa"/>
            <w:vAlign w:val="center"/>
          </w:tcPr>
          <w:p w14:paraId="4C446BB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59044.26 </w:t>
            </w:r>
          </w:p>
        </w:tc>
        <w:tc>
          <w:tcPr>
            <w:tcW w:w="1217" w:type="dxa"/>
            <w:vAlign w:val="center"/>
          </w:tcPr>
          <w:p w14:paraId="77E45C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2178.88 </w:t>
            </w:r>
          </w:p>
        </w:tc>
        <w:tc>
          <w:tcPr>
            <w:tcW w:w="1217" w:type="dxa"/>
            <w:vAlign w:val="center"/>
          </w:tcPr>
          <w:p w14:paraId="0EB267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2588.85 </w:t>
            </w:r>
          </w:p>
        </w:tc>
        <w:tc>
          <w:tcPr>
            <w:tcW w:w="1217" w:type="dxa"/>
            <w:vAlign w:val="center"/>
          </w:tcPr>
          <w:p w14:paraId="6D3C31D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3269.11 </w:t>
            </w:r>
          </w:p>
        </w:tc>
        <w:tc>
          <w:tcPr>
            <w:tcW w:w="1217" w:type="dxa"/>
            <w:vAlign w:val="center"/>
          </w:tcPr>
          <w:p w14:paraId="3951E5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3710.21 </w:t>
            </w:r>
          </w:p>
        </w:tc>
        <w:tc>
          <w:tcPr>
            <w:tcW w:w="1217" w:type="dxa"/>
            <w:vAlign w:val="center"/>
          </w:tcPr>
          <w:p w14:paraId="15E696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3694.58 </w:t>
            </w:r>
          </w:p>
        </w:tc>
        <w:tc>
          <w:tcPr>
            <w:tcW w:w="1217" w:type="dxa"/>
            <w:vAlign w:val="center"/>
          </w:tcPr>
          <w:p w14:paraId="4A1CA1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4003.74 </w:t>
            </w:r>
          </w:p>
        </w:tc>
        <w:tc>
          <w:tcPr>
            <w:tcW w:w="1330" w:type="dxa"/>
            <w:vAlign w:val="center"/>
          </w:tcPr>
          <w:p w14:paraId="476031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3987.32 </w:t>
            </w:r>
          </w:p>
        </w:tc>
        <w:tc>
          <w:tcPr>
            <w:tcW w:w="1217" w:type="dxa"/>
            <w:vAlign w:val="center"/>
          </w:tcPr>
          <w:p w14:paraId="504CB3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3970.50 </w:t>
            </w:r>
          </w:p>
        </w:tc>
      </w:tr>
    </w:tbl>
    <w:p w14:paraId="53A8515F">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续表：</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8"/>
        <w:gridCol w:w="2516"/>
        <w:gridCol w:w="1467"/>
        <w:gridCol w:w="1342"/>
        <w:gridCol w:w="1342"/>
        <w:gridCol w:w="1342"/>
        <w:gridCol w:w="1342"/>
        <w:gridCol w:w="1342"/>
        <w:gridCol w:w="1342"/>
        <w:gridCol w:w="1342"/>
      </w:tblGrid>
      <w:tr w14:paraId="48981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78" w:type="pct"/>
            <w:vAlign w:val="center"/>
          </w:tcPr>
          <w:p w14:paraId="7B468EE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序号</w:t>
            </w:r>
          </w:p>
        </w:tc>
        <w:tc>
          <w:tcPr>
            <w:tcW w:w="887" w:type="pct"/>
            <w:vAlign w:val="center"/>
          </w:tcPr>
          <w:p w14:paraId="5CE4917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项目</w:t>
            </w:r>
          </w:p>
        </w:tc>
        <w:tc>
          <w:tcPr>
            <w:tcW w:w="517" w:type="pct"/>
            <w:vAlign w:val="center"/>
          </w:tcPr>
          <w:p w14:paraId="47ACD3B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合计</w:t>
            </w:r>
          </w:p>
        </w:tc>
        <w:tc>
          <w:tcPr>
            <w:tcW w:w="473" w:type="pct"/>
            <w:vAlign w:val="center"/>
          </w:tcPr>
          <w:p w14:paraId="4C425B9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2035年</w:t>
            </w:r>
          </w:p>
        </w:tc>
        <w:tc>
          <w:tcPr>
            <w:tcW w:w="473" w:type="pct"/>
            <w:vAlign w:val="center"/>
          </w:tcPr>
          <w:p w14:paraId="28C0500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2036年</w:t>
            </w:r>
          </w:p>
        </w:tc>
        <w:tc>
          <w:tcPr>
            <w:tcW w:w="473" w:type="pct"/>
            <w:vAlign w:val="center"/>
          </w:tcPr>
          <w:p w14:paraId="74C9E6EA">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2037年</w:t>
            </w:r>
          </w:p>
        </w:tc>
        <w:tc>
          <w:tcPr>
            <w:tcW w:w="473" w:type="pct"/>
            <w:vAlign w:val="center"/>
          </w:tcPr>
          <w:p w14:paraId="00AC93D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2038年</w:t>
            </w:r>
          </w:p>
        </w:tc>
        <w:tc>
          <w:tcPr>
            <w:tcW w:w="473" w:type="pct"/>
            <w:vAlign w:val="center"/>
          </w:tcPr>
          <w:p w14:paraId="77AFC00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2039年</w:t>
            </w:r>
          </w:p>
        </w:tc>
        <w:tc>
          <w:tcPr>
            <w:tcW w:w="473" w:type="pct"/>
            <w:vAlign w:val="center"/>
          </w:tcPr>
          <w:p w14:paraId="2C666CC4">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2040年</w:t>
            </w:r>
          </w:p>
        </w:tc>
        <w:tc>
          <w:tcPr>
            <w:tcW w:w="473" w:type="pct"/>
            <w:vAlign w:val="center"/>
          </w:tcPr>
          <w:p w14:paraId="70675E4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lang w:val="en-US"/>
              </w:rPr>
            </w:pPr>
            <w:r>
              <w:rPr>
                <w:rFonts w:ascii="Times New Roman" w:hAnsi="Times New Roman" w:eastAsia="宋体" w:cs="Times New Roman"/>
                <w:b/>
                <w:sz w:val="18"/>
                <w:szCs w:val="32"/>
                <w:lang w:val="en-US"/>
              </w:rPr>
              <w:t>2041年</w:t>
            </w:r>
          </w:p>
        </w:tc>
      </w:tr>
      <w:tr w14:paraId="4527C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0F0FD2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w:t>
            </w:r>
          </w:p>
        </w:tc>
        <w:tc>
          <w:tcPr>
            <w:tcW w:w="887" w:type="pct"/>
            <w:vAlign w:val="center"/>
          </w:tcPr>
          <w:p w14:paraId="6D1A9E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营业收入</w:t>
            </w:r>
          </w:p>
        </w:tc>
        <w:tc>
          <w:tcPr>
            <w:tcW w:w="1467" w:type="dxa"/>
            <w:vAlign w:val="center"/>
          </w:tcPr>
          <w:p w14:paraId="314F5D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78772.70 </w:t>
            </w:r>
          </w:p>
        </w:tc>
        <w:tc>
          <w:tcPr>
            <w:tcW w:w="1342" w:type="dxa"/>
            <w:vAlign w:val="center"/>
          </w:tcPr>
          <w:p w14:paraId="4CBA911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5682.34 </w:t>
            </w:r>
          </w:p>
        </w:tc>
        <w:tc>
          <w:tcPr>
            <w:tcW w:w="1342" w:type="dxa"/>
            <w:vAlign w:val="center"/>
          </w:tcPr>
          <w:p w14:paraId="2C5DC5F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5682.34 </w:t>
            </w:r>
          </w:p>
        </w:tc>
        <w:tc>
          <w:tcPr>
            <w:tcW w:w="1342" w:type="dxa"/>
            <w:vAlign w:val="center"/>
          </w:tcPr>
          <w:p w14:paraId="2480C3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5682.34 </w:t>
            </w:r>
          </w:p>
        </w:tc>
        <w:tc>
          <w:tcPr>
            <w:tcW w:w="1342" w:type="dxa"/>
            <w:vAlign w:val="center"/>
          </w:tcPr>
          <w:p w14:paraId="7AD496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6108.85 </w:t>
            </w:r>
          </w:p>
        </w:tc>
        <w:tc>
          <w:tcPr>
            <w:tcW w:w="1342" w:type="dxa"/>
            <w:vAlign w:val="center"/>
          </w:tcPr>
          <w:p w14:paraId="489763B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6108.85 </w:t>
            </w:r>
          </w:p>
        </w:tc>
        <w:tc>
          <w:tcPr>
            <w:tcW w:w="1342" w:type="dxa"/>
            <w:vAlign w:val="center"/>
          </w:tcPr>
          <w:p w14:paraId="72DA1A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6108.85 </w:t>
            </w:r>
          </w:p>
        </w:tc>
        <w:tc>
          <w:tcPr>
            <w:tcW w:w="1342" w:type="dxa"/>
            <w:vAlign w:val="center"/>
          </w:tcPr>
          <w:p w14:paraId="342687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6567.36 </w:t>
            </w:r>
          </w:p>
        </w:tc>
      </w:tr>
      <w:tr w14:paraId="4AAB9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231C73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2</w:t>
            </w:r>
          </w:p>
        </w:tc>
        <w:tc>
          <w:tcPr>
            <w:tcW w:w="887" w:type="pct"/>
            <w:vAlign w:val="center"/>
          </w:tcPr>
          <w:p w14:paraId="1589C9B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税金及附加</w:t>
            </w:r>
          </w:p>
        </w:tc>
        <w:tc>
          <w:tcPr>
            <w:tcW w:w="1467" w:type="dxa"/>
            <w:vAlign w:val="center"/>
          </w:tcPr>
          <w:p w14:paraId="620BE4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9261.80 </w:t>
            </w:r>
          </w:p>
        </w:tc>
        <w:tc>
          <w:tcPr>
            <w:tcW w:w="1342" w:type="dxa"/>
            <w:vAlign w:val="center"/>
          </w:tcPr>
          <w:p w14:paraId="7D41EC4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668.35 </w:t>
            </w:r>
          </w:p>
        </w:tc>
        <w:tc>
          <w:tcPr>
            <w:tcW w:w="1342" w:type="dxa"/>
            <w:vAlign w:val="center"/>
          </w:tcPr>
          <w:p w14:paraId="65127A9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668.26 </w:t>
            </w:r>
          </w:p>
        </w:tc>
        <w:tc>
          <w:tcPr>
            <w:tcW w:w="1342" w:type="dxa"/>
            <w:vAlign w:val="center"/>
          </w:tcPr>
          <w:p w14:paraId="10F5FD8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668.15 </w:t>
            </w:r>
          </w:p>
        </w:tc>
        <w:tc>
          <w:tcPr>
            <w:tcW w:w="1342" w:type="dxa"/>
            <w:vAlign w:val="center"/>
          </w:tcPr>
          <w:p w14:paraId="480CC6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718.52 </w:t>
            </w:r>
          </w:p>
        </w:tc>
        <w:tc>
          <w:tcPr>
            <w:tcW w:w="1342" w:type="dxa"/>
            <w:vAlign w:val="center"/>
          </w:tcPr>
          <w:p w14:paraId="2D155F5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718.41 </w:t>
            </w:r>
          </w:p>
        </w:tc>
        <w:tc>
          <w:tcPr>
            <w:tcW w:w="1342" w:type="dxa"/>
            <w:vAlign w:val="center"/>
          </w:tcPr>
          <w:p w14:paraId="27F78F4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718.29 </w:t>
            </w:r>
          </w:p>
        </w:tc>
        <w:tc>
          <w:tcPr>
            <w:tcW w:w="1342" w:type="dxa"/>
            <w:vAlign w:val="center"/>
          </w:tcPr>
          <w:p w14:paraId="5F408E9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772.44 </w:t>
            </w:r>
          </w:p>
        </w:tc>
      </w:tr>
      <w:tr w14:paraId="5D0A1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33780A5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3</w:t>
            </w:r>
          </w:p>
        </w:tc>
        <w:tc>
          <w:tcPr>
            <w:tcW w:w="887" w:type="pct"/>
            <w:vAlign w:val="center"/>
          </w:tcPr>
          <w:p w14:paraId="1F314F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总成本费用</w:t>
            </w:r>
          </w:p>
        </w:tc>
        <w:tc>
          <w:tcPr>
            <w:tcW w:w="1467" w:type="dxa"/>
            <w:vAlign w:val="center"/>
          </w:tcPr>
          <w:p w14:paraId="41D1F4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38244.44 </w:t>
            </w:r>
          </w:p>
        </w:tc>
        <w:tc>
          <w:tcPr>
            <w:tcW w:w="1342" w:type="dxa"/>
            <w:vAlign w:val="center"/>
          </w:tcPr>
          <w:p w14:paraId="2E9FBD8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2635.43 </w:t>
            </w:r>
          </w:p>
        </w:tc>
        <w:tc>
          <w:tcPr>
            <w:tcW w:w="1342" w:type="dxa"/>
            <w:vAlign w:val="center"/>
          </w:tcPr>
          <w:p w14:paraId="4137E5D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2653.21 </w:t>
            </w:r>
          </w:p>
        </w:tc>
        <w:tc>
          <w:tcPr>
            <w:tcW w:w="1342" w:type="dxa"/>
            <w:vAlign w:val="center"/>
          </w:tcPr>
          <w:p w14:paraId="187999F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2671.43 </w:t>
            </w:r>
          </w:p>
        </w:tc>
        <w:tc>
          <w:tcPr>
            <w:tcW w:w="1342" w:type="dxa"/>
            <w:vAlign w:val="center"/>
          </w:tcPr>
          <w:p w14:paraId="0C13597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2690.11 </w:t>
            </w:r>
          </w:p>
        </w:tc>
        <w:tc>
          <w:tcPr>
            <w:tcW w:w="1342" w:type="dxa"/>
            <w:vAlign w:val="center"/>
          </w:tcPr>
          <w:p w14:paraId="5D5B01F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2709.27 </w:t>
            </w:r>
          </w:p>
        </w:tc>
        <w:tc>
          <w:tcPr>
            <w:tcW w:w="1342" w:type="dxa"/>
            <w:vAlign w:val="center"/>
          </w:tcPr>
          <w:p w14:paraId="076655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2333.88 </w:t>
            </w:r>
          </w:p>
        </w:tc>
        <w:tc>
          <w:tcPr>
            <w:tcW w:w="1342" w:type="dxa"/>
            <w:vAlign w:val="center"/>
          </w:tcPr>
          <w:p w14:paraId="7BF40F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2057.75 </w:t>
            </w:r>
          </w:p>
        </w:tc>
      </w:tr>
      <w:tr w14:paraId="2C5E8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66E4A54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4</w:t>
            </w:r>
          </w:p>
        </w:tc>
        <w:tc>
          <w:tcPr>
            <w:tcW w:w="887" w:type="pct"/>
            <w:vAlign w:val="center"/>
          </w:tcPr>
          <w:p w14:paraId="6CA574D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补贴收入</w:t>
            </w:r>
          </w:p>
        </w:tc>
        <w:tc>
          <w:tcPr>
            <w:tcW w:w="1467" w:type="dxa"/>
            <w:vAlign w:val="center"/>
          </w:tcPr>
          <w:p w14:paraId="2280A3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0.00 </w:t>
            </w:r>
          </w:p>
        </w:tc>
        <w:tc>
          <w:tcPr>
            <w:tcW w:w="1342" w:type="dxa"/>
            <w:vAlign w:val="center"/>
          </w:tcPr>
          <w:p w14:paraId="3C1859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0D1DD5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4C930C7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40525A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32639A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3221923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4CF349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r>
      <w:tr w14:paraId="7D968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40B432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5</w:t>
            </w:r>
          </w:p>
        </w:tc>
        <w:tc>
          <w:tcPr>
            <w:tcW w:w="887" w:type="pct"/>
            <w:vAlign w:val="center"/>
          </w:tcPr>
          <w:p w14:paraId="5C05A0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利润总额</w:t>
            </w:r>
          </w:p>
        </w:tc>
        <w:tc>
          <w:tcPr>
            <w:tcW w:w="1467" w:type="dxa"/>
            <w:vAlign w:val="center"/>
          </w:tcPr>
          <w:p w14:paraId="5EEDF97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31266.46 </w:t>
            </w:r>
          </w:p>
        </w:tc>
        <w:tc>
          <w:tcPr>
            <w:tcW w:w="1342" w:type="dxa"/>
            <w:vAlign w:val="center"/>
          </w:tcPr>
          <w:p w14:paraId="6A8786A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2378.56 </w:t>
            </w:r>
          </w:p>
        </w:tc>
        <w:tc>
          <w:tcPr>
            <w:tcW w:w="1342" w:type="dxa"/>
            <w:vAlign w:val="center"/>
          </w:tcPr>
          <w:p w14:paraId="6C4547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2360.87 </w:t>
            </w:r>
          </w:p>
        </w:tc>
        <w:tc>
          <w:tcPr>
            <w:tcW w:w="1342" w:type="dxa"/>
            <w:vAlign w:val="center"/>
          </w:tcPr>
          <w:p w14:paraId="38E51C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2342.76 </w:t>
            </w:r>
          </w:p>
        </w:tc>
        <w:tc>
          <w:tcPr>
            <w:tcW w:w="1342" w:type="dxa"/>
            <w:vAlign w:val="center"/>
          </w:tcPr>
          <w:p w14:paraId="488BC5F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2700.22 </w:t>
            </w:r>
          </w:p>
        </w:tc>
        <w:tc>
          <w:tcPr>
            <w:tcW w:w="1342" w:type="dxa"/>
            <w:vAlign w:val="center"/>
          </w:tcPr>
          <w:p w14:paraId="3535752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2681.17 </w:t>
            </w:r>
          </w:p>
        </w:tc>
        <w:tc>
          <w:tcPr>
            <w:tcW w:w="1342" w:type="dxa"/>
            <w:vAlign w:val="center"/>
          </w:tcPr>
          <w:p w14:paraId="5EDB77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3056.68 </w:t>
            </w:r>
          </w:p>
        </w:tc>
        <w:tc>
          <w:tcPr>
            <w:tcW w:w="1342" w:type="dxa"/>
            <w:vAlign w:val="center"/>
          </w:tcPr>
          <w:p w14:paraId="247A29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3737.17 </w:t>
            </w:r>
          </w:p>
        </w:tc>
      </w:tr>
      <w:tr w14:paraId="0B8FF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11F0AE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6</w:t>
            </w:r>
          </w:p>
        </w:tc>
        <w:tc>
          <w:tcPr>
            <w:tcW w:w="887" w:type="pct"/>
            <w:vAlign w:val="center"/>
          </w:tcPr>
          <w:p w14:paraId="59637E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弥补以前年度亏损</w:t>
            </w:r>
          </w:p>
        </w:tc>
        <w:tc>
          <w:tcPr>
            <w:tcW w:w="1467" w:type="dxa"/>
            <w:vAlign w:val="center"/>
          </w:tcPr>
          <w:p w14:paraId="590372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0.00 </w:t>
            </w:r>
          </w:p>
        </w:tc>
        <w:tc>
          <w:tcPr>
            <w:tcW w:w="1342" w:type="dxa"/>
            <w:vAlign w:val="center"/>
          </w:tcPr>
          <w:p w14:paraId="743B74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27E3D9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6B22B60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2DAF53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3A1353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127FCD2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c>
          <w:tcPr>
            <w:tcW w:w="1342" w:type="dxa"/>
            <w:vAlign w:val="center"/>
          </w:tcPr>
          <w:p w14:paraId="4BEE2F0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p>
        </w:tc>
      </w:tr>
      <w:tr w14:paraId="3ACD7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2CED21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7</w:t>
            </w:r>
          </w:p>
        </w:tc>
        <w:tc>
          <w:tcPr>
            <w:tcW w:w="887" w:type="pct"/>
            <w:vAlign w:val="center"/>
          </w:tcPr>
          <w:p w14:paraId="202C8D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应纳税所得额</w:t>
            </w:r>
          </w:p>
        </w:tc>
        <w:tc>
          <w:tcPr>
            <w:tcW w:w="1467" w:type="dxa"/>
            <w:vAlign w:val="center"/>
          </w:tcPr>
          <w:p w14:paraId="6840A74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31266.46 </w:t>
            </w:r>
          </w:p>
        </w:tc>
        <w:tc>
          <w:tcPr>
            <w:tcW w:w="1342" w:type="dxa"/>
            <w:vAlign w:val="center"/>
          </w:tcPr>
          <w:p w14:paraId="135D5A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2378.56 </w:t>
            </w:r>
          </w:p>
        </w:tc>
        <w:tc>
          <w:tcPr>
            <w:tcW w:w="1342" w:type="dxa"/>
            <w:vAlign w:val="center"/>
          </w:tcPr>
          <w:p w14:paraId="7F7163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2360.87 </w:t>
            </w:r>
          </w:p>
        </w:tc>
        <w:tc>
          <w:tcPr>
            <w:tcW w:w="1342" w:type="dxa"/>
            <w:vAlign w:val="center"/>
          </w:tcPr>
          <w:p w14:paraId="3C0DCC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2342.76 </w:t>
            </w:r>
          </w:p>
        </w:tc>
        <w:tc>
          <w:tcPr>
            <w:tcW w:w="1342" w:type="dxa"/>
            <w:vAlign w:val="center"/>
          </w:tcPr>
          <w:p w14:paraId="7867F9E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2700.22 </w:t>
            </w:r>
          </w:p>
        </w:tc>
        <w:tc>
          <w:tcPr>
            <w:tcW w:w="1342" w:type="dxa"/>
            <w:vAlign w:val="center"/>
          </w:tcPr>
          <w:p w14:paraId="47EB66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2681.17 </w:t>
            </w:r>
          </w:p>
        </w:tc>
        <w:tc>
          <w:tcPr>
            <w:tcW w:w="1342" w:type="dxa"/>
            <w:vAlign w:val="center"/>
          </w:tcPr>
          <w:p w14:paraId="2CB76E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3056.68 </w:t>
            </w:r>
          </w:p>
        </w:tc>
        <w:tc>
          <w:tcPr>
            <w:tcW w:w="1342" w:type="dxa"/>
            <w:vAlign w:val="center"/>
          </w:tcPr>
          <w:p w14:paraId="142717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3737.17 </w:t>
            </w:r>
          </w:p>
        </w:tc>
      </w:tr>
      <w:tr w14:paraId="2B2F04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776C51E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8</w:t>
            </w:r>
          </w:p>
        </w:tc>
        <w:tc>
          <w:tcPr>
            <w:tcW w:w="887" w:type="pct"/>
            <w:vAlign w:val="center"/>
          </w:tcPr>
          <w:p w14:paraId="118E6C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所得税</w:t>
            </w:r>
          </w:p>
        </w:tc>
        <w:tc>
          <w:tcPr>
            <w:tcW w:w="1467" w:type="dxa"/>
            <w:vAlign w:val="center"/>
          </w:tcPr>
          <w:p w14:paraId="1FF387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7816.63 </w:t>
            </w:r>
          </w:p>
        </w:tc>
        <w:tc>
          <w:tcPr>
            <w:tcW w:w="1342" w:type="dxa"/>
            <w:vAlign w:val="center"/>
          </w:tcPr>
          <w:p w14:paraId="5C94720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594.64 </w:t>
            </w:r>
          </w:p>
        </w:tc>
        <w:tc>
          <w:tcPr>
            <w:tcW w:w="1342" w:type="dxa"/>
            <w:vAlign w:val="center"/>
          </w:tcPr>
          <w:p w14:paraId="45E668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590.22 </w:t>
            </w:r>
          </w:p>
        </w:tc>
        <w:tc>
          <w:tcPr>
            <w:tcW w:w="1342" w:type="dxa"/>
            <w:vAlign w:val="center"/>
          </w:tcPr>
          <w:p w14:paraId="335160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585.69 </w:t>
            </w:r>
          </w:p>
        </w:tc>
        <w:tc>
          <w:tcPr>
            <w:tcW w:w="1342" w:type="dxa"/>
            <w:vAlign w:val="center"/>
          </w:tcPr>
          <w:p w14:paraId="53FEE1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675.06 </w:t>
            </w:r>
          </w:p>
        </w:tc>
        <w:tc>
          <w:tcPr>
            <w:tcW w:w="1342" w:type="dxa"/>
            <w:vAlign w:val="center"/>
          </w:tcPr>
          <w:p w14:paraId="74244A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670.29 </w:t>
            </w:r>
          </w:p>
        </w:tc>
        <w:tc>
          <w:tcPr>
            <w:tcW w:w="1342" w:type="dxa"/>
            <w:vAlign w:val="center"/>
          </w:tcPr>
          <w:p w14:paraId="2F5CCA8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764.17 </w:t>
            </w:r>
          </w:p>
        </w:tc>
        <w:tc>
          <w:tcPr>
            <w:tcW w:w="1342" w:type="dxa"/>
            <w:vAlign w:val="center"/>
          </w:tcPr>
          <w:p w14:paraId="15D1C2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934.29 </w:t>
            </w:r>
          </w:p>
        </w:tc>
      </w:tr>
      <w:tr w14:paraId="7F3E7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45C930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9</w:t>
            </w:r>
          </w:p>
        </w:tc>
        <w:tc>
          <w:tcPr>
            <w:tcW w:w="887" w:type="pct"/>
            <w:vAlign w:val="center"/>
          </w:tcPr>
          <w:p w14:paraId="526796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净利润</w:t>
            </w:r>
          </w:p>
        </w:tc>
        <w:tc>
          <w:tcPr>
            <w:tcW w:w="1467" w:type="dxa"/>
            <w:vAlign w:val="center"/>
          </w:tcPr>
          <w:p w14:paraId="6B1786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23449.83 </w:t>
            </w:r>
          </w:p>
        </w:tc>
        <w:tc>
          <w:tcPr>
            <w:tcW w:w="1342" w:type="dxa"/>
            <w:vAlign w:val="center"/>
          </w:tcPr>
          <w:p w14:paraId="009E36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1783.92 </w:t>
            </w:r>
          </w:p>
        </w:tc>
        <w:tc>
          <w:tcPr>
            <w:tcW w:w="1342" w:type="dxa"/>
            <w:vAlign w:val="center"/>
          </w:tcPr>
          <w:p w14:paraId="50AF51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1770.65 </w:t>
            </w:r>
          </w:p>
        </w:tc>
        <w:tc>
          <w:tcPr>
            <w:tcW w:w="1342" w:type="dxa"/>
            <w:vAlign w:val="center"/>
          </w:tcPr>
          <w:p w14:paraId="70CF2A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1757.07 </w:t>
            </w:r>
          </w:p>
        </w:tc>
        <w:tc>
          <w:tcPr>
            <w:tcW w:w="1342" w:type="dxa"/>
            <w:vAlign w:val="center"/>
          </w:tcPr>
          <w:p w14:paraId="56A41DA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2025.16 </w:t>
            </w:r>
          </w:p>
        </w:tc>
        <w:tc>
          <w:tcPr>
            <w:tcW w:w="1342" w:type="dxa"/>
            <w:vAlign w:val="center"/>
          </w:tcPr>
          <w:p w14:paraId="7111CF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2010.88 </w:t>
            </w:r>
          </w:p>
        </w:tc>
        <w:tc>
          <w:tcPr>
            <w:tcW w:w="1342" w:type="dxa"/>
            <w:vAlign w:val="center"/>
          </w:tcPr>
          <w:p w14:paraId="53507B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2292.51 </w:t>
            </w:r>
          </w:p>
        </w:tc>
        <w:tc>
          <w:tcPr>
            <w:tcW w:w="1342" w:type="dxa"/>
            <w:vAlign w:val="center"/>
          </w:tcPr>
          <w:p w14:paraId="51A9EE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2802.88 </w:t>
            </w:r>
          </w:p>
        </w:tc>
      </w:tr>
      <w:tr w14:paraId="5A30A9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 w:type="pct"/>
            <w:vAlign w:val="center"/>
          </w:tcPr>
          <w:p w14:paraId="1ADAE4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10</w:t>
            </w:r>
          </w:p>
        </w:tc>
        <w:tc>
          <w:tcPr>
            <w:tcW w:w="887" w:type="pct"/>
            <w:vAlign w:val="center"/>
          </w:tcPr>
          <w:p w14:paraId="5A8E63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息税折旧摊销前利润</w:t>
            </w:r>
          </w:p>
        </w:tc>
        <w:tc>
          <w:tcPr>
            <w:tcW w:w="1467" w:type="dxa"/>
            <w:vAlign w:val="center"/>
          </w:tcPr>
          <w:p w14:paraId="238046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59044.26 </w:t>
            </w:r>
          </w:p>
        </w:tc>
        <w:tc>
          <w:tcPr>
            <w:tcW w:w="1342" w:type="dxa"/>
            <w:vAlign w:val="center"/>
          </w:tcPr>
          <w:p w14:paraId="0B3018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4302.83 </w:t>
            </w:r>
          </w:p>
        </w:tc>
        <w:tc>
          <w:tcPr>
            <w:tcW w:w="1342" w:type="dxa"/>
            <w:vAlign w:val="center"/>
          </w:tcPr>
          <w:p w14:paraId="4F370F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4285.14 </w:t>
            </w:r>
          </w:p>
        </w:tc>
        <w:tc>
          <w:tcPr>
            <w:tcW w:w="1342" w:type="dxa"/>
            <w:vAlign w:val="center"/>
          </w:tcPr>
          <w:p w14:paraId="0E5508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4267.03 </w:t>
            </w:r>
          </w:p>
        </w:tc>
        <w:tc>
          <w:tcPr>
            <w:tcW w:w="1342" w:type="dxa"/>
            <w:vAlign w:val="center"/>
          </w:tcPr>
          <w:p w14:paraId="6F44310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4624.49 </w:t>
            </w:r>
          </w:p>
        </w:tc>
        <w:tc>
          <w:tcPr>
            <w:tcW w:w="1342" w:type="dxa"/>
            <w:vAlign w:val="center"/>
          </w:tcPr>
          <w:p w14:paraId="2619DDF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4605.44 </w:t>
            </w:r>
          </w:p>
        </w:tc>
        <w:tc>
          <w:tcPr>
            <w:tcW w:w="1342" w:type="dxa"/>
            <w:vAlign w:val="center"/>
          </w:tcPr>
          <w:p w14:paraId="49643E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4585.95 </w:t>
            </w:r>
          </w:p>
        </w:tc>
        <w:tc>
          <w:tcPr>
            <w:tcW w:w="1342" w:type="dxa"/>
            <w:vAlign w:val="center"/>
          </w:tcPr>
          <w:p w14:paraId="25CD90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lang w:val="en-US"/>
              </w:rPr>
            </w:pPr>
            <w:r>
              <w:rPr>
                <w:rFonts w:ascii="Times New Roman" w:hAnsi="Times New Roman" w:eastAsia="宋体" w:cs="Times New Roman"/>
                <w:bCs/>
                <w:sz w:val="18"/>
                <w:szCs w:val="32"/>
                <w:lang w:val="en-US"/>
              </w:rPr>
              <w:t xml:space="preserve">4970.19 </w:t>
            </w:r>
          </w:p>
        </w:tc>
      </w:tr>
    </w:tbl>
    <w:p w14:paraId="17E65980">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（2）债券资金概况</w:t>
      </w:r>
    </w:p>
    <w:p w14:paraId="7B0448F5">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1）2024年度拟发行债券应付本息情况</w:t>
      </w:r>
    </w:p>
    <w:p w14:paraId="6E6FC774">
      <w:pPr>
        <w:pStyle w:val="7"/>
        <w:spacing w:before="0" w:after="0" w:line="560" w:lineRule="exact"/>
        <w:ind w:firstLine="640"/>
        <w:jc w:val="both"/>
        <w:rPr>
          <w:rFonts w:ascii="Times New Roman" w:hAnsi="Times New Roman" w:eastAsia="仿宋_GB2312" w:cs="Times New Roman"/>
          <w:sz w:val="32"/>
          <w:szCs w:val="32"/>
        </w:rPr>
      </w:pPr>
      <w:r>
        <w:rPr>
          <w:rFonts w:ascii="Times New Roman" w:hAnsi="Times New Roman" w:eastAsia="仿宋_GB2312" w:cs="Times New Roman"/>
          <w:sz w:val="32"/>
          <w:szCs w:val="32"/>
        </w:rPr>
        <w:t>发行人拟发行债券募集资金用于广州市花都区现代物流港建设及配套工程，2024年发行债券</w:t>
      </w:r>
      <w:r>
        <w:rPr>
          <w:rFonts w:ascii="Times New Roman" w:hAnsi="Times New Roman" w:eastAsia="仿宋_GB2312" w:cs="Times New Roman"/>
          <w:sz w:val="32"/>
          <w:szCs w:val="32"/>
          <w:lang w:val="en-US"/>
        </w:rPr>
        <w:t>5</w:t>
      </w:r>
      <w:r>
        <w:rPr>
          <w:rFonts w:ascii="Times New Roman" w:hAnsi="Times New Roman" w:eastAsia="仿宋_GB2312" w:cs="Times New Roman"/>
          <w:sz w:val="32"/>
          <w:szCs w:val="32"/>
        </w:rPr>
        <w:t>000.00万元</w:t>
      </w:r>
      <w:r>
        <w:rPr>
          <w:rFonts w:hint="eastAsia" w:ascii="Times New Roman" w:hAnsi="Times New Roman" w:eastAsia="仿宋_GB2312" w:cs="Times New Roman"/>
          <w:sz w:val="32"/>
          <w:szCs w:val="32"/>
          <w:lang w:eastAsia="zh-CN"/>
        </w:rPr>
        <w:t>，</w:t>
      </w:r>
      <w:r>
        <w:rPr>
          <w:rFonts w:hint="default" w:ascii="Times New Roman" w:hAnsi="Times New Roman" w:eastAsia="仿宋_GB2312" w:cs="Times New Roman"/>
          <w:color w:val="auto"/>
          <w:sz w:val="32"/>
          <w:szCs w:val="32"/>
          <w:lang w:val="en-US" w:eastAsia="zh-CN"/>
        </w:rPr>
        <w:t>本次计划发行</w:t>
      </w:r>
      <w:r>
        <w:rPr>
          <w:rFonts w:hint="eastAsia" w:ascii="Times New Roman" w:hAnsi="Times New Roman" w:cs="Times New Roman"/>
          <w:color w:val="auto"/>
          <w:sz w:val="32"/>
          <w:szCs w:val="32"/>
          <w:lang w:val="en-US" w:eastAsia="zh-CN"/>
        </w:rPr>
        <w:t>15</w:t>
      </w:r>
      <w:r>
        <w:rPr>
          <w:rFonts w:hint="default" w:ascii="Times New Roman" w:hAnsi="Times New Roman" w:cs="Times New Roman"/>
          <w:color w:val="auto"/>
          <w:sz w:val="32"/>
          <w:szCs w:val="32"/>
          <w:lang w:val="en-US" w:eastAsia="zh-CN"/>
        </w:rPr>
        <w:t>0</w:t>
      </w:r>
      <w:r>
        <w:rPr>
          <w:rFonts w:hint="default" w:ascii="Times New Roman" w:hAnsi="Times New Roman" w:eastAsia="仿宋_GB2312" w:cs="Times New Roman"/>
          <w:color w:val="auto"/>
          <w:sz w:val="32"/>
          <w:szCs w:val="32"/>
          <w:lang w:val="en-US" w:eastAsia="zh-CN"/>
        </w:rPr>
        <w:t>0.00万元</w:t>
      </w:r>
      <w:r>
        <w:rPr>
          <w:rFonts w:hint="default" w:ascii="Times New Roman" w:hAnsi="Times New Roman" w:eastAsia="仿宋_GB2312" w:cs="Times New Roman"/>
          <w:color w:val="auto"/>
          <w:sz w:val="32"/>
          <w:szCs w:val="32"/>
        </w:rPr>
        <w:t>（2024年广东省政府专项债券（</w:t>
      </w:r>
      <w:r>
        <w:rPr>
          <w:rFonts w:hint="eastAsia" w:ascii="Times New Roman" w:hAnsi="Times New Roman" w:eastAsia="仿宋_GB2312" w:cs="Times New Roman"/>
          <w:color w:val="auto"/>
          <w:sz w:val="32"/>
          <w:szCs w:val="32"/>
          <w:lang w:val="en-US" w:eastAsia="zh-CN"/>
        </w:rPr>
        <w:t>六十三</w:t>
      </w:r>
      <w:r>
        <w:rPr>
          <w:rFonts w:hint="default" w:ascii="Times New Roman" w:hAnsi="Times New Roman" w:eastAsia="仿宋_GB2312" w:cs="Times New Roman"/>
          <w:color w:val="auto"/>
          <w:sz w:val="32"/>
          <w:szCs w:val="32"/>
        </w:rPr>
        <w:t>期））</w:t>
      </w:r>
      <w:r>
        <w:rPr>
          <w:rFonts w:hint="default" w:ascii="Times New Roman" w:hAnsi="Times New Roman" w:eastAsia="仿宋_GB2312" w:cs="Times New Roman"/>
          <w:color w:val="auto"/>
          <w:sz w:val="32"/>
          <w:szCs w:val="32"/>
          <w:lang w:val="en-US" w:eastAsia="zh-CN"/>
        </w:rPr>
        <w:t>，后续计划发行专项债券</w:t>
      </w:r>
      <w:r>
        <w:rPr>
          <w:rFonts w:hint="eastAsia" w:ascii="Times New Roman" w:hAnsi="Times New Roman" w:eastAsia="仿宋_GB2312" w:cs="Times New Roman"/>
          <w:color w:val="auto"/>
          <w:sz w:val="32"/>
          <w:szCs w:val="32"/>
          <w:lang w:val="en-US" w:eastAsia="zh-CN"/>
        </w:rPr>
        <w:t>35</w:t>
      </w:r>
      <w:r>
        <w:rPr>
          <w:rFonts w:hint="default" w:ascii="Times New Roman" w:hAnsi="Times New Roman" w:eastAsia="仿宋_GB2312" w:cs="Times New Roman"/>
          <w:color w:val="auto"/>
          <w:sz w:val="32"/>
          <w:szCs w:val="32"/>
          <w:lang w:val="en-US" w:eastAsia="zh-CN"/>
        </w:rPr>
        <w:t>00.00万元</w:t>
      </w:r>
      <w:r>
        <w:rPr>
          <w:rFonts w:ascii="Times New Roman" w:hAnsi="Times New Roman" w:eastAsia="仿宋_GB2312" w:cs="Times New Roman"/>
          <w:sz w:val="32"/>
          <w:szCs w:val="32"/>
        </w:rPr>
        <w:t>，</w:t>
      </w:r>
      <w:r>
        <w:rPr>
          <w:rFonts w:hint="eastAsia" w:ascii="Times New Roman" w:hAnsi="Times New Roman" w:eastAsia="仿宋_GB2312" w:cs="Times New Roman"/>
          <w:sz w:val="32"/>
          <w:szCs w:val="32"/>
          <w:lang w:val="en-US" w:eastAsia="zh-CN"/>
        </w:rPr>
        <w:t>债券</w:t>
      </w:r>
      <w:r>
        <w:rPr>
          <w:rFonts w:ascii="Times New Roman" w:hAnsi="Times New Roman" w:eastAsia="仿宋_GB2312" w:cs="Times New Roman"/>
          <w:sz w:val="32"/>
          <w:szCs w:val="32"/>
        </w:rPr>
        <w:t>利率</w:t>
      </w:r>
      <w:r>
        <w:rPr>
          <w:rFonts w:hint="eastAsia" w:ascii="Times New Roman" w:hAnsi="Times New Roman" w:eastAsia="仿宋_GB2312" w:cs="Times New Roman"/>
          <w:sz w:val="32"/>
          <w:szCs w:val="32"/>
          <w:lang w:val="en-US" w:eastAsia="zh-CN"/>
        </w:rPr>
        <w:t>按</w:t>
      </w:r>
      <w:r>
        <w:rPr>
          <w:rFonts w:ascii="Times New Roman" w:hAnsi="Times New Roman" w:eastAsia="仿宋_GB2312" w:cs="Times New Roman"/>
          <w:sz w:val="32"/>
          <w:szCs w:val="32"/>
          <w:lang w:val="en-US"/>
        </w:rPr>
        <w:t>3.95</w:t>
      </w:r>
      <w:r>
        <w:rPr>
          <w:rFonts w:ascii="Times New Roman" w:hAnsi="Times New Roman" w:eastAsia="仿宋_GB2312" w:cs="Times New Roman"/>
          <w:sz w:val="32"/>
          <w:szCs w:val="32"/>
        </w:rPr>
        <w:t>%，期限</w:t>
      </w:r>
      <w:r>
        <w:rPr>
          <w:rFonts w:ascii="Times New Roman" w:hAnsi="Times New Roman" w:eastAsia="仿宋_GB2312" w:cs="Times New Roman"/>
          <w:sz w:val="32"/>
          <w:szCs w:val="32"/>
          <w:lang w:val="en-US"/>
        </w:rPr>
        <w:t>15</w:t>
      </w:r>
      <w:r>
        <w:rPr>
          <w:rFonts w:ascii="Times New Roman" w:hAnsi="Times New Roman" w:eastAsia="仿宋_GB2312" w:cs="Times New Roman"/>
          <w:sz w:val="32"/>
          <w:szCs w:val="32"/>
        </w:rPr>
        <w:t>年，在债券存续期每半年支付债券利息，自发行之日起</w:t>
      </w:r>
      <w:r>
        <w:rPr>
          <w:rFonts w:ascii="Times New Roman" w:hAnsi="Times New Roman" w:eastAsia="仿宋_GB2312" w:cs="Times New Roman"/>
          <w:sz w:val="32"/>
          <w:szCs w:val="32"/>
          <w:lang w:val="en-US"/>
        </w:rPr>
        <w:t>15</w:t>
      </w:r>
      <w:r>
        <w:rPr>
          <w:rFonts w:ascii="Times New Roman" w:hAnsi="Times New Roman" w:eastAsia="仿宋_GB2312" w:cs="Times New Roman"/>
          <w:sz w:val="32"/>
          <w:szCs w:val="32"/>
        </w:rPr>
        <w:t>年债券存续期应付本息合计</w:t>
      </w:r>
      <w:r>
        <w:rPr>
          <w:rFonts w:ascii="Times New Roman" w:hAnsi="Times New Roman" w:eastAsia="仿宋_GB2312" w:cs="Times New Roman"/>
          <w:sz w:val="32"/>
          <w:szCs w:val="32"/>
          <w:lang w:val="en-US"/>
        </w:rPr>
        <w:t>7962.50</w:t>
      </w:r>
      <w:r>
        <w:rPr>
          <w:rFonts w:ascii="Times New Roman" w:hAnsi="Times New Roman" w:eastAsia="仿宋_GB2312" w:cs="Times New Roman"/>
          <w:sz w:val="32"/>
          <w:szCs w:val="32"/>
        </w:rPr>
        <w:t>万元，详情如下表:</w:t>
      </w:r>
    </w:p>
    <w:p w14:paraId="51438F12">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w:t>
      </w:r>
      <w:r>
        <w:rPr>
          <w:rFonts w:hint="eastAsia" w:ascii="Times New Roman" w:hAnsi="Times New Roman" w:eastAsia="宋体" w:cs="Times New Roman"/>
          <w:b/>
          <w:bCs/>
          <w:kern w:val="2"/>
          <w:szCs w:val="28"/>
          <w:lang w:val="en-US" w:eastAsia="zh-CN"/>
        </w:rPr>
        <w:t>1</w:t>
      </w:r>
      <w:r>
        <w:rPr>
          <w:rFonts w:ascii="Times New Roman" w:hAnsi="Times New Roman" w:eastAsia="宋体" w:cs="Times New Roman"/>
          <w:b/>
          <w:bCs/>
          <w:kern w:val="2"/>
          <w:szCs w:val="28"/>
        </w:rPr>
        <w:t xml:space="preserve">  2024年度拟发行债券应付本息估算表（单位：万元）</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8"/>
        <w:gridCol w:w="2340"/>
        <w:gridCol w:w="2340"/>
        <w:gridCol w:w="2340"/>
        <w:gridCol w:w="1688"/>
        <w:gridCol w:w="1688"/>
        <w:gridCol w:w="2340"/>
      </w:tblGrid>
      <w:tr w14:paraId="67EA0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507" w:type="pct"/>
            <w:vAlign w:val="center"/>
          </w:tcPr>
          <w:p w14:paraId="27D48EF7">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年度</w:t>
            </w:r>
          </w:p>
        </w:tc>
        <w:tc>
          <w:tcPr>
            <w:tcW w:w="825" w:type="pct"/>
            <w:vAlign w:val="center"/>
          </w:tcPr>
          <w:p w14:paraId="207D6303">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期初本金余额</w:t>
            </w:r>
          </w:p>
        </w:tc>
        <w:tc>
          <w:tcPr>
            <w:tcW w:w="825" w:type="pct"/>
            <w:vAlign w:val="center"/>
          </w:tcPr>
          <w:p w14:paraId="054C364C">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本期偿还本金</w:t>
            </w:r>
          </w:p>
        </w:tc>
        <w:tc>
          <w:tcPr>
            <w:tcW w:w="825" w:type="pct"/>
            <w:vAlign w:val="center"/>
          </w:tcPr>
          <w:p w14:paraId="57CBAAAB">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期末本金余额</w:t>
            </w:r>
          </w:p>
        </w:tc>
        <w:tc>
          <w:tcPr>
            <w:tcW w:w="595" w:type="pct"/>
            <w:vAlign w:val="center"/>
          </w:tcPr>
          <w:p w14:paraId="3B5F50A4">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融资利率</w:t>
            </w:r>
          </w:p>
        </w:tc>
        <w:tc>
          <w:tcPr>
            <w:tcW w:w="595" w:type="pct"/>
            <w:vAlign w:val="center"/>
          </w:tcPr>
          <w:p w14:paraId="52A57A58">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应付利息</w:t>
            </w:r>
          </w:p>
        </w:tc>
        <w:tc>
          <w:tcPr>
            <w:tcW w:w="825" w:type="pct"/>
            <w:vAlign w:val="center"/>
          </w:tcPr>
          <w:p w14:paraId="315368D9">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还本付息合计</w:t>
            </w:r>
          </w:p>
        </w:tc>
      </w:tr>
      <w:tr w14:paraId="05DF0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195C6E6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2024年</w:t>
            </w:r>
          </w:p>
        </w:tc>
        <w:tc>
          <w:tcPr>
            <w:tcW w:w="2458" w:type="dxa"/>
            <w:vAlign w:val="center"/>
          </w:tcPr>
          <w:p w14:paraId="0A0341E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3A04EDE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6A27715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0634CA5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0.00%</w:t>
            </w:r>
          </w:p>
        </w:tc>
        <w:tc>
          <w:tcPr>
            <w:tcW w:w="1775" w:type="dxa"/>
            <w:vAlign w:val="center"/>
          </w:tcPr>
          <w:p w14:paraId="32431F0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54095A6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r>
      <w:tr w14:paraId="00F0A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58C7EEC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2025年</w:t>
            </w:r>
          </w:p>
        </w:tc>
        <w:tc>
          <w:tcPr>
            <w:tcW w:w="2458" w:type="dxa"/>
            <w:vAlign w:val="center"/>
          </w:tcPr>
          <w:p w14:paraId="09214A7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5D32E48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0476612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4C79883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6D6B22D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42242D7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0628C1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2A4ADEF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2026年</w:t>
            </w:r>
          </w:p>
        </w:tc>
        <w:tc>
          <w:tcPr>
            <w:tcW w:w="2458" w:type="dxa"/>
            <w:vAlign w:val="center"/>
          </w:tcPr>
          <w:p w14:paraId="1557881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5A0D873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5409B79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13D4F33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6B83A39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3428393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255A90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648FBFD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2027年</w:t>
            </w:r>
          </w:p>
        </w:tc>
        <w:tc>
          <w:tcPr>
            <w:tcW w:w="2458" w:type="dxa"/>
            <w:vAlign w:val="center"/>
          </w:tcPr>
          <w:p w14:paraId="79BF82E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430CE18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6034F88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6B2FDA0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25CCA0E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36458DB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78CD0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1E6580D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2028年</w:t>
            </w:r>
          </w:p>
        </w:tc>
        <w:tc>
          <w:tcPr>
            <w:tcW w:w="2458" w:type="dxa"/>
            <w:vAlign w:val="center"/>
          </w:tcPr>
          <w:p w14:paraId="370CC73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004386A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3990E62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06D9E58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7046090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49D483B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6AEA4C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6BCA1F6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2029年</w:t>
            </w:r>
          </w:p>
        </w:tc>
        <w:tc>
          <w:tcPr>
            <w:tcW w:w="2458" w:type="dxa"/>
            <w:vAlign w:val="center"/>
          </w:tcPr>
          <w:p w14:paraId="4422E89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0A42AC2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3AD3E55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6E12B7E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5F2750E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025751D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4DD189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397C8CE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2030年</w:t>
            </w:r>
          </w:p>
        </w:tc>
        <w:tc>
          <w:tcPr>
            <w:tcW w:w="2458" w:type="dxa"/>
            <w:vAlign w:val="center"/>
          </w:tcPr>
          <w:p w14:paraId="7A36F76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29BDF0B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76C7EB8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6EA468F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345BEFE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460F237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0BE87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7AA4BA7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2031年</w:t>
            </w:r>
          </w:p>
        </w:tc>
        <w:tc>
          <w:tcPr>
            <w:tcW w:w="2458" w:type="dxa"/>
            <w:vAlign w:val="center"/>
          </w:tcPr>
          <w:p w14:paraId="1C93172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51EB8FB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54F5AFA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705FA44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202D399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02081A6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37928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70F4EB3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2032年</w:t>
            </w:r>
          </w:p>
        </w:tc>
        <w:tc>
          <w:tcPr>
            <w:tcW w:w="2458" w:type="dxa"/>
            <w:vAlign w:val="center"/>
          </w:tcPr>
          <w:p w14:paraId="7EEF8C2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46DFE11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15CA5EF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0FA9BAA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7D6AE78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0941ACE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4F078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0B7E64D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2033年</w:t>
            </w:r>
          </w:p>
        </w:tc>
        <w:tc>
          <w:tcPr>
            <w:tcW w:w="2458" w:type="dxa"/>
            <w:vAlign w:val="center"/>
          </w:tcPr>
          <w:p w14:paraId="0AF02F3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3B4FAB3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7A68483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0DA6C9F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529E988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294ECC7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73C98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701A301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2034年</w:t>
            </w:r>
          </w:p>
        </w:tc>
        <w:tc>
          <w:tcPr>
            <w:tcW w:w="2458" w:type="dxa"/>
            <w:vAlign w:val="center"/>
          </w:tcPr>
          <w:p w14:paraId="37B4D55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2F68B6A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5F350FC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11AADB4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62A9E23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2A5757A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13282F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1695332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2035年</w:t>
            </w:r>
          </w:p>
        </w:tc>
        <w:tc>
          <w:tcPr>
            <w:tcW w:w="2458" w:type="dxa"/>
            <w:vAlign w:val="center"/>
          </w:tcPr>
          <w:p w14:paraId="74D7F65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1C11868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6761A6C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2847142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49DDE8E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613D991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553D5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07C54B0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2036年</w:t>
            </w:r>
          </w:p>
        </w:tc>
        <w:tc>
          <w:tcPr>
            <w:tcW w:w="2458" w:type="dxa"/>
            <w:vAlign w:val="center"/>
          </w:tcPr>
          <w:p w14:paraId="36DB669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19FC7B8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061C233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007EE24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1EBB583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143520F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1F72F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2C5BF26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2037年</w:t>
            </w:r>
          </w:p>
        </w:tc>
        <w:tc>
          <w:tcPr>
            <w:tcW w:w="2458" w:type="dxa"/>
            <w:vAlign w:val="center"/>
          </w:tcPr>
          <w:p w14:paraId="5E6E0BF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3ECDDA5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7A3D629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1FFC1CC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25E9347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7E8DC2B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094912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17DBFE2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2038年</w:t>
            </w:r>
          </w:p>
        </w:tc>
        <w:tc>
          <w:tcPr>
            <w:tcW w:w="2458" w:type="dxa"/>
            <w:vAlign w:val="center"/>
          </w:tcPr>
          <w:p w14:paraId="6DB1C6E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58296B1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458" w:type="dxa"/>
            <w:vAlign w:val="center"/>
          </w:tcPr>
          <w:p w14:paraId="47FED22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775" w:type="dxa"/>
            <w:vAlign w:val="center"/>
          </w:tcPr>
          <w:p w14:paraId="15D04EB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7367F58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7643275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r>
      <w:tr w14:paraId="5C30F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535CF5E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2039年</w:t>
            </w:r>
          </w:p>
        </w:tc>
        <w:tc>
          <w:tcPr>
            <w:tcW w:w="2458" w:type="dxa"/>
            <w:vAlign w:val="center"/>
          </w:tcPr>
          <w:p w14:paraId="3053182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7ED1891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478464A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1775" w:type="dxa"/>
            <w:vAlign w:val="center"/>
          </w:tcPr>
          <w:p w14:paraId="3D1586A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775" w:type="dxa"/>
            <w:vAlign w:val="center"/>
          </w:tcPr>
          <w:p w14:paraId="7DDC5CE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197.50 </w:t>
            </w:r>
          </w:p>
        </w:tc>
        <w:tc>
          <w:tcPr>
            <w:tcW w:w="2458" w:type="dxa"/>
            <w:vAlign w:val="center"/>
          </w:tcPr>
          <w:p w14:paraId="09E61E9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5197.50 </w:t>
            </w:r>
          </w:p>
        </w:tc>
      </w:tr>
      <w:tr w14:paraId="6519E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 w:type="pct"/>
            <w:vAlign w:val="center"/>
          </w:tcPr>
          <w:p w14:paraId="5E3892A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合计</w:t>
            </w:r>
          </w:p>
        </w:tc>
        <w:tc>
          <w:tcPr>
            <w:tcW w:w="2458" w:type="dxa"/>
            <w:vAlign w:val="center"/>
          </w:tcPr>
          <w:p w14:paraId="3B5E1C4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p>
        </w:tc>
        <w:tc>
          <w:tcPr>
            <w:tcW w:w="2458" w:type="dxa"/>
            <w:vAlign w:val="center"/>
          </w:tcPr>
          <w:p w14:paraId="2470B2C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458" w:type="dxa"/>
            <w:vAlign w:val="center"/>
          </w:tcPr>
          <w:p w14:paraId="128853D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p>
        </w:tc>
        <w:tc>
          <w:tcPr>
            <w:tcW w:w="1775" w:type="dxa"/>
            <w:vAlign w:val="center"/>
          </w:tcPr>
          <w:p w14:paraId="1305322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p>
        </w:tc>
        <w:tc>
          <w:tcPr>
            <w:tcW w:w="1775" w:type="dxa"/>
            <w:vAlign w:val="center"/>
          </w:tcPr>
          <w:p w14:paraId="4960D95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2962.50 </w:t>
            </w:r>
          </w:p>
        </w:tc>
        <w:tc>
          <w:tcPr>
            <w:tcW w:w="2458" w:type="dxa"/>
            <w:vAlign w:val="center"/>
          </w:tcPr>
          <w:p w14:paraId="237F48D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7962.50 </w:t>
            </w:r>
          </w:p>
        </w:tc>
      </w:tr>
    </w:tbl>
    <w:p w14:paraId="2D949BB1">
      <w:pPr>
        <w:pStyle w:val="7"/>
        <w:spacing w:before="0" w:after="0" w:line="560" w:lineRule="exact"/>
        <w:ind w:firstLine="640"/>
        <w:rPr>
          <w:rFonts w:ascii="Times New Roman" w:hAnsi="Times New Roman" w:eastAsia="仿宋_GB2312" w:cs="Times New Roman"/>
          <w:kern w:val="2"/>
          <w:sz w:val="32"/>
          <w:szCs w:val="32"/>
        </w:rPr>
      </w:pPr>
      <w:r>
        <w:rPr>
          <w:rFonts w:ascii="Times New Roman" w:hAnsi="Times New Roman" w:eastAsia="仿宋_GB2312" w:cs="Times New Roman"/>
          <w:sz w:val="32"/>
          <w:szCs w:val="32"/>
        </w:rPr>
        <w:t>2）整体</w:t>
      </w:r>
      <w:r>
        <w:rPr>
          <w:rFonts w:ascii="Times New Roman" w:hAnsi="Times New Roman" w:eastAsia="仿宋_GB2312" w:cs="Times New Roman"/>
          <w:kern w:val="2"/>
          <w:sz w:val="32"/>
          <w:szCs w:val="32"/>
        </w:rPr>
        <w:t>还本付息情况</w:t>
      </w:r>
    </w:p>
    <w:p w14:paraId="39259C8F">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w:t>
      </w:r>
      <w:r>
        <w:rPr>
          <w:rFonts w:hint="eastAsia" w:ascii="Times New Roman" w:hAnsi="Times New Roman" w:eastAsia="宋体" w:cs="Times New Roman"/>
          <w:b/>
          <w:bCs/>
          <w:kern w:val="2"/>
          <w:szCs w:val="28"/>
          <w:lang w:val="en-US" w:eastAsia="zh-CN"/>
        </w:rPr>
        <w:t>2</w:t>
      </w:r>
      <w:r>
        <w:rPr>
          <w:rFonts w:ascii="Times New Roman" w:hAnsi="Times New Roman" w:eastAsia="宋体" w:cs="Times New Roman"/>
          <w:b/>
          <w:bCs/>
          <w:kern w:val="2"/>
          <w:szCs w:val="28"/>
        </w:rPr>
        <w:t xml:space="preserve">  募投项目还本付息情况表（单位：万元）</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5"/>
        <w:gridCol w:w="2302"/>
        <w:gridCol w:w="2302"/>
        <w:gridCol w:w="2302"/>
        <w:gridCol w:w="1662"/>
        <w:gridCol w:w="1894"/>
        <w:gridCol w:w="2297"/>
      </w:tblGrid>
      <w:tr w14:paraId="1875A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499" w:type="pct"/>
            <w:vAlign w:val="center"/>
          </w:tcPr>
          <w:p w14:paraId="72F3E9D2">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年度</w:t>
            </w:r>
          </w:p>
        </w:tc>
        <w:tc>
          <w:tcPr>
            <w:tcW w:w="812" w:type="pct"/>
            <w:vAlign w:val="center"/>
          </w:tcPr>
          <w:p w14:paraId="125E0F42">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期初本金余额</w:t>
            </w:r>
          </w:p>
        </w:tc>
        <w:tc>
          <w:tcPr>
            <w:tcW w:w="812" w:type="pct"/>
            <w:vAlign w:val="center"/>
          </w:tcPr>
          <w:p w14:paraId="3D7C1518">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本期偿还本金</w:t>
            </w:r>
          </w:p>
        </w:tc>
        <w:tc>
          <w:tcPr>
            <w:tcW w:w="812" w:type="pct"/>
            <w:vAlign w:val="center"/>
          </w:tcPr>
          <w:p w14:paraId="5C420372">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期末本金余额</w:t>
            </w:r>
          </w:p>
        </w:tc>
        <w:tc>
          <w:tcPr>
            <w:tcW w:w="586" w:type="pct"/>
            <w:vAlign w:val="center"/>
          </w:tcPr>
          <w:p w14:paraId="6B8B226C">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融资利率</w:t>
            </w:r>
          </w:p>
        </w:tc>
        <w:tc>
          <w:tcPr>
            <w:tcW w:w="668" w:type="pct"/>
            <w:vAlign w:val="center"/>
          </w:tcPr>
          <w:p w14:paraId="53B48CA8">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应付利息</w:t>
            </w:r>
          </w:p>
        </w:tc>
        <w:tc>
          <w:tcPr>
            <w:tcW w:w="810" w:type="pct"/>
            <w:vAlign w:val="center"/>
          </w:tcPr>
          <w:p w14:paraId="5084F9F3">
            <w:pPr>
              <w:pStyle w:val="7"/>
              <w:widowControl w:val="0"/>
              <w:adjustRightInd/>
              <w:snapToGrid/>
              <w:spacing w:before="0" w:after="0" w:line="240" w:lineRule="auto"/>
              <w:ind w:firstLine="0" w:firstLineChars="0"/>
              <w:jc w:val="center"/>
              <w:rPr>
                <w:rFonts w:ascii="Times New Roman" w:hAnsi="Times New Roman" w:eastAsia="宋体" w:cs="Times New Roman"/>
                <w:b/>
                <w:bCs/>
                <w:sz w:val="18"/>
                <w:szCs w:val="32"/>
              </w:rPr>
            </w:pPr>
            <w:r>
              <w:rPr>
                <w:rFonts w:ascii="Times New Roman" w:hAnsi="Times New Roman" w:eastAsia="宋体" w:cs="Times New Roman"/>
                <w:b/>
                <w:bCs/>
                <w:sz w:val="18"/>
                <w:szCs w:val="32"/>
              </w:rPr>
              <w:t>还本付息合计</w:t>
            </w:r>
          </w:p>
        </w:tc>
      </w:tr>
      <w:tr w14:paraId="5C9EA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75C1B74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2024年</w:t>
            </w:r>
          </w:p>
        </w:tc>
        <w:tc>
          <w:tcPr>
            <w:tcW w:w="2302" w:type="dxa"/>
            <w:vAlign w:val="center"/>
          </w:tcPr>
          <w:p w14:paraId="23A1606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00FC5D6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6C9840A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662" w:type="dxa"/>
            <w:vAlign w:val="center"/>
          </w:tcPr>
          <w:p w14:paraId="27F48F9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6C35B2A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297" w:type="dxa"/>
            <w:vAlign w:val="center"/>
          </w:tcPr>
          <w:p w14:paraId="6312A05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r>
      <w:tr w14:paraId="669EE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4CE76A5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2025年</w:t>
            </w:r>
          </w:p>
        </w:tc>
        <w:tc>
          <w:tcPr>
            <w:tcW w:w="2302" w:type="dxa"/>
            <w:vAlign w:val="center"/>
          </w:tcPr>
          <w:p w14:paraId="64E84A4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302" w:type="dxa"/>
            <w:vAlign w:val="center"/>
          </w:tcPr>
          <w:p w14:paraId="3E764D2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5B799B7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15000.00 </w:t>
            </w:r>
          </w:p>
        </w:tc>
        <w:tc>
          <w:tcPr>
            <w:tcW w:w="1662" w:type="dxa"/>
            <w:vAlign w:val="center"/>
          </w:tcPr>
          <w:p w14:paraId="634E121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451847A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395.00 </w:t>
            </w:r>
          </w:p>
        </w:tc>
        <w:tc>
          <w:tcPr>
            <w:tcW w:w="2297" w:type="dxa"/>
            <w:vAlign w:val="center"/>
          </w:tcPr>
          <w:p w14:paraId="4F82C3D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395.00 </w:t>
            </w:r>
          </w:p>
        </w:tc>
      </w:tr>
      <w:tr w14:paraId="3BBB94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793A98E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2026年</w:t>
            </w:r>
          </w:p>
        </w:tc>
        <w:tc>
          <w:tcPr>
            <w:tcW w:w="2302" w:type="dxa"/>
            <w:vAlign w:val="center"/>
          </w:tcPr>
          <w:p w14:paraId="58092BB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15000.00 </w:t>
            </w:r>
          </w:p>
        </w:tc>
        <w:tc>
          <w:tcPr>
            <w:tcW w:w="2302" w:type="dxa"/>
            <w:vAlign w:val="center"/>
          </w:tcPr>
          <w:p w14:paraId="72DDE15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4519CD3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09E2D3A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5DDEA69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691.25 </w:t>
            </w:r>
          </w:p>
        </w:tc>
        <w:tc>
          <w:tcPr>
            <w:tcW w:w="2297" w:type="dxa"/>
            <w:vAlign w:val="center"/>
          </w:tcPr>
          <w:p w14:paraId="41AA423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691.25 </w:t>
            </w:r>
          </w:p>
        </w:tc>
      </w:tr>
      <w:tr w14:paraId="0D9A4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263F754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2027年</w:t>
            </w:r>
          </w:p>
        </w:tc>
        <w:tc>
          <w:tcPr>
            <w:tcW w:w="2302" w:type="dxa"/>
            <w:vAlign w:val="center"/>
          </w:tcPr>
          <w:p w14:paraId="6B835FF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2A05568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29D5641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7A6E9C0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00649D2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2EEE78B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78244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727A3CF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2028年</w:t>
            </w:r>
          </w:p>
        </w:tc>
        <w:tc>
          <w:tcPr>
            <w:tcW w:w="2302" w:type="dxa"/>
            <w:vAlign w:val="center"/>
          </w:tcPr>
          <w:p w14:paraId="56829B3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6B8956A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0ECD73E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7AE3F98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16E861A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6BF6DA5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0A97A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232F141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2029年</w:t>
            </w:r>
          </w:p>
        </w:tc>
        <w:tc>
          <w:tcPr>
            <w:tcW w:w="2302" w:type="dxa"/>
            <w:vAlign w:val="center"/>
          </w:tcPr>
          <w:p w14:paraId="6021694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7CD09CD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6A1E9C7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3365FE9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6AE3B90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3D3DE56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0503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77E6756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2030年</w:t>
            </w:r>
          </w:p>
        </w:tc>
        <w:tc>
          <w:tcPr>
            <w:tcW w:w="2302" w:type="dxa"/>
            <w:vAlign w:val="center"/>
          </w:tcPr>
          <w:p w14:paraId="5F332C6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493BAE4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119AD15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7B5D926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4FC6622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08B0E31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3A75B7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7A5D980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2031年</w:t>
            </w:r>
          </w:p>
        </w:tc>
        <w:tc>
          <w:tcPr>
            <w:tcW w:w="2302" w:type="dxa"/>
            <w:vAlign w:val="center"/>
          </w:tcPr>
          <w:p w14:paraId="739DE06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0AB7323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310EAE5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1B422BB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5493367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2E9C3A4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2D108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510B8CF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2032年</w:t>
            </w:r>
          </w:p>
        </w:tc>
        <w:tc>
          <w:tcPr>
            <w:tcW w:w="2302" w:type="dxa"/>
            <w:vAlign w:val="center"/>
          </w:tcPr>
          <w:p w14:paraId="432AF56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62157A4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6D0124C0">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5FEBB89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7116110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76977FD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519E4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6E1A6BE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2033年</w:t>
            </w:r>
          </w:p>
        </w:tc>
        <w:tc>
          <w:tcPr>
            <w:tcW w:w="2302" w:type="dxa"/>
            <w:vAlign w:val="center"/>
          </w:tcPr>
          <w:p w14:paraId="06AB00E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694F1C9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1B0902A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43B6CDA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56FC607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2B0DF5D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67643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3FE7ADF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2034年</w:t>
            </w:r>
          </w:p>
        </w:tc>
        <w:tc>
          <w:tcPr>
            <w:tcW w:w="2302" w:type="dxa"/>
            <w:vAlign w:val="center"/>
          </w:tcPr>
          <w:p w14:paraId="360AED2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5C3898A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0245344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33F474E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44363A6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6F6A985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59EE4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0A53102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2035年</w:t>
            </w:r>
          </w:p>
        </w:tc>
        <w:tc>
          <w:tcPr>
            <w:tcW w:w="2302" w:type="dxa"/>
            <w:vAlign w:val="center"/>
          </w:tcPr>
          <w:p w14:paraId="2F9F945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180B98B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0FEE71A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498B175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780A5DB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40BAD0E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61C2B8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2427D39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2036年</w:t>
            </w:r>
          </w:p>
        </w:tc>
        <w:tc>
          <w:tcPr>
            <w:tcW w:w="2302" w:type="dxa"/>
            <w:vAlign w:val="center"/>
          </w:tcPr>
          <w:p w14:paraId="26ED8E0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026F005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776C898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19E4F94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003C05A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19B221A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17749A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06252AA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2037年</w:t>
            </w:r>
          </w:p>
        </w:tc>
        <w:tc>
          <w:tcPr>
            <w:tcW w:w="2302" w:type="dxa"/>
            <w:vAlign w:val="center"/>
          </w:tcPr>
          <w:p w14:paraId="5AE171E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15DB77B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1F8CAEA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73150A3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0935E01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72E35D0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43E0F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6F5CD83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2038年</w:t>
            </w:r>
          </w:p>
        </w:tc>
        <w:tc>
          <w:tcPr>
            <w:tcW w:w="2302" w:type="dxa"/>
            <w:vAlign w:val="center"/>
          </w:tcPr>
          <w:p w14:paraId="57E0C6D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6539444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2302" w:type="dxa"/>
            <w:vAlign w:val="center"/>
          </w:tcPr>
          <w:p w14:paraId="60FD42A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1662" w:type="dxa"/>
            <w:vAlign w:val="center"/>
          </w:tcPr>
          <w:p w14:paraId="6EF2682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6493043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7716E1C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r>
      <w:tr w14:paraId="20E70D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28FF33E5">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2039年</w:t>
            </w:r>
          </w:p>
        </w:tc>
        <w:tc>
          <w:tcPr>
            <w:tcW w:w="2302" w:type="dxa"/>
            <w:vAlign w:val="center"/>
          </w:tcPr>
          <w:p w14:paraId="6176A3D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1F79670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302" w:type="dxa"/>
            <w:vAlign w:val="center"/>
          </w:tcPr>
          <w:p w14:paraId="0F720FD3">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15000.00 </w:t>
            </w:r>
          </w:p>
        </w:tc>
        <w:tc>
          <w:tcPr>
            <w:tcW w:w="1662" w:type="dxa"/>
            <w:vAlign w:val="center"/>
          </w:tcPr>
          <w:p w14:paraId="25D5BF6F">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141DDE7E">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790.00 </w:t>
            </w:r>
          </w:p>
        </w:tc>
        <w:tc>
          <w:tcPr>
            <w:tcW w:w="2297" w:type="dxa"/>
            <w:vAlign w:val="center"/>
          </w:tcPr>
          <w:p w14:paraId="58ED411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5790.00 </w:t>
            </w:r>
          </w:p>
        </w:tc>
      </w:tr>
      <w:tr w14:paraId="0C20F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5B0A959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2040年</w:t>
            </w:r>
          </w:p>
        </w:tc>
        <w:tc>
          <w:tcPr>
            <w:tcW w:w="2302" w:type="dxa"/>
            <w:vAlign w:val="center"/>
          </w:tcPr>
          <w:p w14:paraId="4019D3A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15000.00 </w:t>
            </w:r>
          </w:p>
        </w:tc>
        <w:tc>
          <w:tcPr>
            <w:tcW w:w="2302" w:type="dxa"/>
            <w:vAlign w:val="center"/>
          </w:tcPr>
          <w:p w14:paraId="39DA0CB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10000.00 </w:t>
            </w:r>
          </w:p>
        </w:tc>
        <w:tc>
          <w:tcPr>
            <w:tcW w:w="2302" w:type="dxa"/>
            <w:vAlign w:val="center"/>
          </w:tcPr>
          <w:p w14:paraId="7D2731F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1662" w:type="dxa"/>
            <w:vAlign w:val="center"/>
          </w:tcPr>
          <w:p w14:paraId="63B45D8B">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197579B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395.00 </w:t>
            </w:r>
          </w:p>
        </w:tc>
        <w:tc>
          <w:tcPr>
            <w:tcW w:w="2297" w:type="dxa"/>
            <w:vAlign w:val="center"/>
          </w:tcPr>
          <w:p w14:paraId="4ACBEBC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10395.00 </w:t>
            </w:r>
          </w:p>
        </w:tc>
      </w:tr>
      <w:tr w14:paraId="0992F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681FC6C4">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2041年</w:t>
            </w:r>
          </w:p>
        </w:tc>
        <w:tc>
          <w:tcPr>
            <w:tcW w:w="2302" w:type="dxa"/>
            <w:vAlign w:val="center"/>
          </w:tcPr>
          <w:p w14:paraId="261941B8">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302" w:type="dxa"/>
            <w:vAlign w:val="center"/>
          </w:tcPr>
          <w:p w14:paraId="31FAF4A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5000.00 </w:t>
            </w:r>
          </w:p>
        </w:tc>
        <w:tc>
          <w:tcPr>
            <w:tcW w:w="2302" w:type="dxa"/>
            <w:vAlign w:val="center"/>
          </w:tcPr>
          <w:p w14:paraId="0387949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0.00 </w:t>
            </w:r>
          </w:p>
        </w:tc>
        <w:tc>
          <w:tcPr>
            <w:tcW w:w="1662" w:type="dxa"/>
            <w:vAlign w:val="center"/>
          </w:tcPr>
          <w:p w14:paraId="035C1F0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3.95%</w:t>
            </w:r>
          </w:p>
        </w:tc>
        <w:tc>
          <w:tcPr>
            <w:tcW w:w="1894" w:type="dxa"/>
            <w:vAlign w:val="center"/>
          </w:tcPr>
          <w:p w14:paraId="001E1B0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98.75 </w:t>
            </w:r>
          </w:p>
        </w:tc>
        <w:tc>
          <w:tcPr>
            <w:tcW w:w="2297" w:type="dxa"/>
            <w:vAlign w:val="center"/>
          </w:tcPr>
          <w:p w14:paraId="1E0038E2">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5098.75 </w:t>
            </w:r>
          </w:p>
        </w:tc>
      </w:tr>
      <w:tr w14:paraId="6DF96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 w:type="pct"/>
            <w:vAlign w:val="center"/>
          </w:tcPr>
          <w:p w14:paraId="67594D51">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rPr>
              <w:t>合计</w:t>
            </w:r>
          </w:p>
        </w:tc>
        <w:tc>
          <w:tcPr>
            <w:tcW w:w="2302" w:type="dxa"/>
            <w:vAlign w:val="center"/>
          </w:tcPr>
          <w:p w14:paraId="67F81189">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p>
        </w:tc>
        <w:tc>
          <w:tcPr>
            <w:tcW w:w="2302" w:type="dxa"/>
            <w:vAlign w:val="center"/>
          </w:tcPr>
          <w:p w14:paraId="32C5B14D">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20000.00 </w:t>
            </w:r>
          </w:p>
        </w:tc>
        <w:tc>
          <w:tcPr>
            <w:tcW w:w="2302" w:type="dxa"/>
            <w:vAlign w:val="center"/>
          </w:tcPr>
          <w:p w14:paraId="652FAC77">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 </w:t>
            </w:r>
          </w:p>
        </w:tc>
        <w:tc>
          <w:tcPr>
            <w:tcW w:w="1662" w:type="dxa"/>
            <w:vAlign w:val="center"/>
          </w:tcPr>
          <w:p w14:paraId="70F834BC">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p>
        </w:tc>
        <w:tc>
          <w:tcPr>
            <w:tcW w:w="1894" w:type="dxa"/>
            <w:vAlign w:val="center"/>
          </w:tcPr>
          <w:p w14:paraId="7D0BF286">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11850.00 </w:t>
            </w:r>
          </w:p>
        </w:tc>
        <w:tc>
          <w:tcPr>
            <w:tcW w:w="2297" w:type="dxa"/>
            <w:vAlign w:val="center"/>
          </w:tcPr>
          <w:p w14:paraId="4E6403FA">
            <w:pPr>
              <w:pStyle w:val="7"/>
              <w:widowControl w:val="0"/>
              <w:adjustRightInd/>
              <w:snapToGrid/>
              <w:spacing w:before="0" w:after="0" w:line="240" w:lineRule="auto"/>
              <w:ind w:firstLine="0" w:firstLineChars="0"/>
              <w:jc w:val="center"/>
              <w:rPr>
                <w:rFonts w:ascii="Times New Roman" w:hAnsi="Times New Roman" w:eastAsia="宋体" w:cs="Times New Roman"/>
                <w:sz w:val="18"/>
                <w:szCs w:val="32"/>
              </w:rPr>
            </w:pPr>
            <w:r>
              <w:rPr>
                <w:rFonts w:ascii="Times New Roman" w:hAnsi="Times New Roman" w:eastAsia="宋体" w:cs="Times New Roman"/>
                <w:sz w:val="18"/>
                <w:szCs w:val="32"/>
                <w:lang w:val="en-US"/>
              </w:rPr>
              <w:t xml:space="preserve">31850.00 </w:t>
            </w:r>
          </w:p>
        </w:tc>
      </w:tr>
    </w:tbl>
    <w:p w14:paraId="14D986C2">
      <w:pPr>
        <w:pStyle w:val="7"/>
        <w:spacing w:before="0" w:after="0"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经测算，融资本金</w:t>
      </w:r>
      <w:r>
        <w:rPr>
          <w:rFonts w:ascii="Times New Roman" w:hAnsi="Times New Roman" w:eastAsia="仿宋_GB2312" w:cs="Times New Roman"/>
          <w:sz w:val="32"/>
          <w:szCs w:val="32"/>
          <w:lang w:val="en-US"/>
        </w:rPr>
        <w:t>20000.00</w:t>
      </w:r>
      <w:r>
        <w:rPr>
          <w:rFonts w:ascii="Times New Roman" w:hAnsi="Times New Roman" w:eastAsia="仿宋_GB2312" w:cs="Times New Roman"/>
          <w:sz w:val="32"/>
          <w:szCs w:val="32"/>
        </w:rPr>
        <w:t>万元加上融资利息</w:t>
      </w:r>
      <w:r>
        <w:rPr>
          <w:rFonts w:ascii="Times New Roman" w:hAnsi="Times New Roman" w:eastAsia="仿宋_GB2312" w:cs="Times New Roman"/>
          <w:sz w:val="32"/>
          <w:szCs w:val="32"/>
          <w:lang w:val="en-US"/>
        </w:rPr>
        <w:t>11850</w:t>
      </w:r>
      <w:r>
        <w:rPr>
          <w:rFonts w:ascii="Times New Roman" w:hAnsi="Times New Roman" w:eastAsia="仿宋_GB2312" w:cs="Times New Roman"/>
          <w:sz w:val="32"/>
          <w:szCs w:val="32"/>
        </w:rPr>
        <w:t>.00万元后，融资本息合计</w:t>
      </w:r>
      <w:r>
        <w:rPr>
          <w:rFonts w:ascii="Times New Roman" w:hAnsi="Times New Roman" w:eastAsia="仿宋_GB2312" w:cs="Times New Roman"/>
          <w:sz w:val="32"/>
          <w:szCs w:val="32"/>
          <w:lang w:val="en-US"/>
        </w:rPr>
        <w:t>31850.00</w:t>
      </w:r>
      <w:r>
        <w:rPr>
          <w:rFonts w:ascii="Times New Roman" w:hAnsi="Times New Roman" w:eastAsia="仿宋_GB2312" w:cs="Times New Roman"/>
          <w:sz w:val="32"/>
          <w:szCs w:val="32"/>
        </w:rPr>
        <w:t>万元。</w:t>
      </w:r>
    </w:p>
    <w:p w14:paraId="78137DD7">
      <w:pPr>
        <w:pStyle w:val="7"/>
        <w:spacing w:before="0" w:after="0" w:line="560" w:lineRule="exact"/>
        <w:ind w:firstLine="640"/>
        <w:rPr>
          <w:rFonts w:ascii="Times New Roman" w:hAnsi="Times New Roman" w:eastAsia="仿宋_GB2312" w:cs="Times New Roman"/>
          <w:sz w:val="32"/>
          <w:szCs w:val="32"/>
          <w:lang w:val="en-US"/>
        </w:rPr>
      </w:pPr>
      <w:r>
        <w:rPr>
          <w:rFonts w:ascii="Times New Roman" w:hAnsi="Times New Roman" w:eastAsia="仿宋_GB2312" w:cs="Times New Roman"/>
          <w:sz w:val="32"/>
          <w:szCs w:val="32"/>
        </w:rPr>
        <w:t>（3）运营结余测算</w:t>
      </w:r>
    </w:p>
    <w:p w14:paraId="1ECF983E">
      <w:pPr>
        <w:pStyle w:val="7"/>
        <w:spacing w:before="0" w:after="0" w:line="560" w:lineRule="exact"/>
        <w:ind w:firstLine="640"/>
        <w:rPr>
          <w:rFonts w:ascii="Times New Roman" w:hAnsi="Times New Roman" w:eastAsia="仿宋_GB2312" w:cs="Times New Roman"/>
          <w:kern w:val="2"/>
          <w:sz w:val="32"/>
          <w:szCs w:val="32"/>
        </w:rPr>
      </w:pPr>
      <w:r>
        <w:rPr>
          <w:rFonts w:ascii="Times New Roman" w:hAnsi="Times New Roman" w:eastAsia="仿宋_GB2312" w:cs="Times New Roman"/>
          <w:sz w:val="32"/>
          <w:szCs w:val="32"/>
        </w:rPr>
        <w:t>按计划本项目202</w:t>
      </w:r>
      <w:r>
        <w:rPr>
          <w:rFonts w:ascii="Times New Roman" w:hAnsi="Times New Roman" w:eastAsia="仿宋_GB2312" w:cs="Times New Roman"/>
          <w:sz w:val="32"/>
          <w:szCs w:val="32"/>
          <w:lang w:val="en-US"/>
        </w:rPr>
        <w:t>7</w:t>
      </w:r>
      <w:r>
        <w:rPr>
          <w:rFonts w:ascii="Times New Roman" w:hAnsi="Times New Roman" w:eastAsia="仿宋_GB2312" w:cs="Times New Roman"/>
          <w:sz w:val="32"/>
          <w:szCs w:val="32"/>
        </w:rPr>
        <w:t>年投入使用，经测算，在债券存续期间预计累计运营结余为</w:t>
      </w:r>
      <w:r>
        <w:rPr>
          <w:rFonts w:ascii="Times New Roman" w:hAnsi="Times New Roman" w:eastAsia="仿宋_GB2312" w:cs="Times New Roman"/>
          <w:sz w:val="32"/>
          <w:szCs w:val="32"/>
          <w:lang w:val="en-US"/>
        </w:rPr>
        <w:t>51227.63</w:t>
      </w:r>
      <w:r>
        <w:rPr>
          <w:rFonts w:ascii="Times New Roman" w:hAnsi="Times New Roman" w:eastAsia="仿宋_GB2312" w:cs="Times New Roman"/>
          <w:sz w:val="32"/>
          <w:szCs w:val="32"/>
        </w:rPr>
        <w:t>万元。具体测算情况如下表:</w:t>
      </w:r>
    </w:p>
    <w:p w14:paraId="1D10552C">
      <w:pPr>
        <w:adjustRightInd w:val="0"/>
        <w:snapToGrid w:val="0"/>
        <w:spacing w:line="560" w:lineRule="exact"/>
        <w:ind w:firstLine="0" w:firstLineChars="0"/>
        <w:jc w:val="center"/>
        <w:rPr>
          <w:rFonts w:ascii="Times New Roman" w:hAnsi="Times New Roman" w:eastAsia="仿宋_GB2312" w:cs="Times New Roman"/>
          <w:kern w:val="2"/>
          <w:sz w:val="32"/>
          <w:szCs w:val="32"/>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w:t>
      </w:r>
      <w:r>
        <w:rPr>
          <w:rFonts w:hint="eastAsia" w:ascii="Times New Roman" w:hAnsi="Times New Roman" w:eastAsia="宋体" w:cs="Times New Roman"/>
          <w:b/>
          <w:bCs/>
          <w:kern w:val="2"/>
          <w:szCs w:val="28"/>
          <w:lang w:val="en-US" w:eastAsia="zh-CN"/>
        </w:rPr>
        <w:t>3</w:t>
      </w:r>
      <w:r>
        <w:rPr>
          <w:rFonts w:ascii="Times New Roman" w:hAnsi="Times New Roman" w:eastAsia="宋体" w:cs="Times New Roman"/>
          <w:b/>
          <w:bCs/>
          <w:kern w:val="2"/>
          <w:szCs w:val="28"/>
        </w:rPr>
        <w:t xml:space="preserve">  运营结余测算情况表（单位：万元）</w:t>
      </w:r>
    </w:p>
    <w:tbl>
      <w:tblPr>
        <w:tblStyle w:val="16"/>
        <w:tblW w:w="0" w:type="auto"/>
        <w:tblCaption w:val="运营结余测算情况表"/>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5"/>
        <w:gridCol w:w="1824"/>
        <w:gridCol w:w="1913"/>
        <w:gridCol w:w="1907"/>
        <w:gridCol w:w="1907"/>
        <w:gridCol w:w="1914"/>
        <w:gridCol w:w="2954"/>
      </w:tblGrid>
      <w:tr w14:paraId="0732A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850" w:type="dxa"/>
            <w:vMerge w:val="restart"/>
            <w:vAlign w:val="center"/>
          </w:tcPr>
          <w:p w14:paraId="16A039E0">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年份</w:t>
            </w:r>
          </w:p>
        </w:tc>
        <w:tc>
          <w:tcPr>
            <w:tcW w:w="1899" w:type="dxa"/>
            <w:vMerge w:val="restart"/>
            <w:vAlign w:val="center"/>
          </w:tcPr>
          <w:p w14:paraId="1BD90564">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收入合计（A）</w:t>
            </w:r>
          </w:p>
        </w:tc>
        <w:tc>
          <w:tcPr>
            <w:tcW w:w="7983" w:type="dxa"/>
            <w:gridSpan w:val="4"/>
            <w:vAlign w:val="center"/>
          </w:tcPr>
          <w:p w14:paraId="6FB09DF3">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运行支出合计（B）</w:t>
            </w:r>
          </w:p>
        </w:tc>
        <w:tc>
          <w:tcPr>
            <w:tcW w:w="3118" w:type="dxa"/>
            <w:vMerge w:val="restart"/>
            <w:vAlign w:val="center"/>
          </w:tcPr>
          <w:p w14:paraId="65A85E33">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结余（A-B）</w:t>
            </w:r>
          </w:p>
        </w:tc>
      </w:tr>
      <w:tr w14:paraId="1BFEC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850" w:type="dxa"/>
            <w:vMerge w:val="continue"/>
            <w:vAlign w:val="center"/>
          </w:tcPr>
          <w:p w14:paraId="3E036E5F">
            <w:pPr>
              <w:spacing w:line="240" w:lineRule="auto"/>
              <w:ind w:firstLine="0" w:firstLineChars="0"/>
              <w:jc w:val="center"/>
              <w:textAlignment w:val="center"/>
              <w:rPr>
                <w:rFonts w:ascii="Times New Roman" w:hAnsi="Times New Roman" w:eastAsia="宋体" w:cs="Times New Roman"/>
                <w:sz w:val="18"/>
                <w:szCs w:val="18"/>
                <w:lang w:bidi="ar"/>
              </w:rPr>
            </w:pPr>
          </w:p>
        </w:tc>
        <w:tc>
          <w:tcPr>
            <w:tcW w:w="1899" w:type="dxa"/>
            <w:vMerge w:val="continue"/>
            <w:vAlign w:val="center"/>
          </w:tcPr>
          <w:p w14:paraId="24AE054F">
            <w:pPr>
              <w:spacing w:line="240" w:lineRule="auto"/>
              <w:ind w:firstLine="0" w:firstLineChars="0"/>
              <w:jc w:val="center"/>
              <w:textAlignment w:val="center"/>
              <w:rPr>
                <w:rFonts w:ascii="Times New Roman" w:hAnsi="Times New Roman" w:eastAsia="宋体" w:cs="Times New Roman"/>
                <w:sz w:val="18"/>
                <w:szCs w:val="18"/>
                <w:lang w:bidi="ar"/>
              </w:rPr>
            </w:pPr>
          </w:p>
        </w:tc>
        <w:tc>
          <w:tcPr>
            <w:tcW w:w="1995" w:type="dxa"/>
            <w:vAlign w:val="center"/>
          </w:tcPr>
          <w:p w14:paraId="430E7686">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经营成本</w:t>
            </w:r>
          </w:p>
        </w:tc>
        <w:tc>
          <w:tcPr>
            <w:tcW w:w="1996" w:type="dxa"/>
            <w:vAlign w:val="center"/>
          </w:tcPr>
          <w:p w14:paraId="1CE5CFD1">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税金及附加</w:t>
            </w:r>
          </w:p>
        </w:tc>
        <w:tc>
          <w:tcPr>
            <w:tcW w:w="1996" w:type="dxa"/>
            <w:vAlign w:val="center"/>
          </w:tcPr>
          <w:p w14:paraId="3762564C">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所得税</w:t>
            </w:r>
          </w:p>
        </w:tc>
        <w:tc>
          <w:tcPr>
            <w:tcW w:w="1996" w:type="dxa"/>
            <w:vAlign w:val="center"/>
          </w:tcPr>
          <w:p w14:paraId="5295857D">
            <w:pPr>
              <w:spacing w:line="240" w:lineRule="auto"/>
              <w:ind w:firstLine="0" w:firstLineChars="0"/>
              <w:jc w:val="center"/>
              <w:textAlignment w:val="center"/>
              <w:rPr>
                <w:rFonts w:ascii="Times New Roman" w:hAnsi="Times New Roman" w:eastAsia="宋体" w:cs="Times New Roman"/>
                <w:b/>
                <w:bCs/>
                <w:sz w:val="18"/>
                <w:szCs w:val="18"/>
                <w:lang w:bidi="ar"/>
              </w:rPr>
            </w:pPr>
            <w:r>
              <w:rPr>
                <w:rFonts w:ascii="Times New Roman" w:hAnsi="Times New Roman" w:eastAsia="宋体" w:cs="Times New Roman"/>
                <w:b/>
                <w:bCs/>
                <w:sz w:val="18"/>
                <w:szCs w:val="18"/>
                <w:lang w:bidi="ar"/>
              </w:rPr>
              <w:t>小计</w:t>
            </w:r>
          </w:p>
        </w:tc>
        <w:tc>
          <w:tcPr>
            <w:tcW w:w="3118" w:type="dxa"/>
            <w:vMerge w:val="continue"/>
            <w:vAlign w:val="center"/>
          </w:tcPr>
          <w:p w14:paraId="4D2EEB1E">
            <w:pPr>
              <w:spacing w:line="240" w:lineRule="auto"/>
              <w:ind w:firstLine="0" w:firstLineChars="0"/>
              <w:jc w:val="center"/>
              <w:textAlignment w:val="center"/>
              <w:rPr>
                <w:rFonts w:ascii="Times New Roman" w:hAnsi="Times New Roman" w:eastAsia="宋体" w:cs="Times New Roman"/>
                <w:sz w:val="18"/>
                <w:szCs w:val="18"/>
                <w:lang w:bidi="ar"/>
              </w:rPr>
            </w:pPr>
          </w:p>
        </w:tc>
      </w:tr>
      <w:tr w14:paraId="2649A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1945780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2027年</w:t>
            </w:r>
          </w:p>
        </w:tc>
        <w:tc>
          <w:tcPr>
            <w:tcW w:w="1899" w:type="dxa"/>
            <w:vAlign w:val="center"/>
          </w:tcPr>
          <w:p w14:paraId="191A180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3129.59 </w:t>
            </w:r>
          </w:p>
        </w:tc>
        <w:tc>
          <w:tcPr>
            <w:tcW w:w="1995" w:type="dxa"/>
            <w:vAlign w:val="center"/>
          </w:tcPr>
          <w:p w14:paraId="1918B7E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583.68 </w:t>
            </w:r>
          </w:p>
        </w:tc>
        <w:tc>
          <w:tcPr>
            <w:tcW w:w="1996" w:type="dxa"/>
            <w:vAlign w:val="center"/>
          </w:tcPr>
          <w:p w14:paraId="64551B2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367.03 </w:t>
            </w:r>
          </w:p>
        </w:tc>
        <w:tc>
          <w:tcPr>
            <w:tcW w:w="1996" w:type="dxa"/>
            <w:vAlign w:val="center"/>
          </w:tcPr>
          <w:p w14:paraId="30004E8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63.65 </w:t>
            </w:r>
          </w:p>
        </w:tc>
        <w:tc>
          <w:tcPr>
            <w:tcW w:w="1996" w:type="dxa"/>
            <w:vAlign w:val="center"/>
          </w:tcPr>
          <w:p w14:paraId="16D1B8A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1014.36 </w:t>
            </w:r>
          </w:p>
        </w:tc>
        <w:tc>
          <w:tcPr>
            <w:tcW w:w="3118" w:type="dxa"/>
            <w:vAlign w:val="center"/>
          </w:tcPr>
          <w:p w14:paraId="06A5EB8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2115.23 </w:t>
            </w:r>
          </w:p>
        </w:tc>
      </w:tr>
      <w:tr w14:paraId="3FC5CE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7378147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2028年</w:t>
            </w:r>
          </w:p>
        </w:tc>
        <w:tc>
          <w:tcPr>
            <w:tcW w:w="1899" w:type="dxa"/>
            <w:vAlign w:val="center"/>
          </w:tcPr>
          <w:p w14:paraId="60B6C03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3611.06 </w:t>
            </w:r>
          </w:p>
        </w:tc>
        <w:tc>
          <w:tcPr>
            <w:tcW w:w="1995" w:type="dxa"/>
            <w:vAlign w:val="center"/>
          </w:tcPr>
          <w:p w14:paraId="5DF9293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598.29 </w:t>
            </w:r>
          </w:p>
        </w:tc>
        <w:tc>
          <w:tcPr>
            <w:tcW w:w="1996" w:type="dxa"/>
            <w:vAlign w:val="center"/>
          </w:tcPr>
          <w:p w14:paraId="3AAE188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423.92 </w:t>
            </w:r>
          </w:p>
        </w:tc>
        <w:tc>
          <w:tcPr>
            <w:tcW w:w="1996" w:type="dxa"/>
            <w:vAlign w:val="center"/>
          </w:tcPr>
          <w:p w14:paraId="43EF400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166.15 </w:t>
            </w:r>
          </w:p>
        </w:tc>
        <w:tc>
          <w:tcPr>
            <w:tcW w:w="1996" w:type="dxa"/>
            <w:vAlign w:val="center"/>
          </w:tcPr>
          <w:p w14:paraId="4C77BEE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1188.36 </w:t>
            </w:r>
          </w:p>
        </w:tc>
        <w:tc>
          <w:tcPr>
            <w:tcW w:w="3118" w:type="dxa"/>
            <w:vAlign w:val="center"/>
          </w:tcPr>
          <w:p w14:paraId="28E3A1E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2422.70 </w:t>
            </w:r>
          </w:p>
        </w:tc>
      </w:tr>
      <w:tr w14:paraId="268AE9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229BE37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2029年</w:t>
            </w:r>
          </w:p>
        </w:tc>
        <w:tc>
          <w:tcPr>
            <w:tcW w:w="1899" w:type="dxa"/>
            <w:vAlign w:val="center"/>
          </w:tcPr>
          <w:p w14:paraId="5173421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4399.47 </w:t>
            </w:r>
          </w:p>
        </w:tc>
        <w:tc>
          <w:tcPr>
            <w:tcW w:w="1995" w:type="dxa"/>
            <w:vAlign w:val="center"/>
          </w:tcPr>
          <w:p w14:paraId="4DBC87F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613.25 </w:t>
            </w:r>
          </w:p>
        </w:tc>
        <w:tc>
          <w:tcPr>
            <w:tcW w:w="1996" w:type="dxa"/>
            <w:vAlign w:val="center"/>
          </w:tcPr>
          <w:p w14:paraId="54B7D28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517.11 </w:t>
            </w:r>
          </w:p>
        </w:tc>
        <w:tc>
          <w:tcPr>
            <w:tcW w:w="1996" w:type="dxa"/>
            <w:vAlign w:val="center"/>
          </w:tcPr>
          <w:p w14:paraId="2B13BAA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336.21 </w:t>
            </w:r>
          </w:p>
        </w:tc>
        <w:tc>
          <w:tcPr>
            <w:tcW w:w="1996" w:type="dxa"/>
            <w:vAlign w:val="center"/>
          </w:tcPr>
          <w:p w14:paraId="2EEBF14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1466.57 </w:t>
            </w:r>
          </w:p>
        </w:tc>
        <w:tc>
          <w:tcPr>
            <w:tcW w:w="3118" w:type="dxa"/>
            <w:vAlign w:val="center"/>
          </w:tcPr>
          <w:p w14:paraId="2C9335F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2932.90 </w:t>
            </w:r>
          </w:p>
        </w:tc>
      </w:tr>
      <w:tr w14:paraId="5286A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3A2E9A5E">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2030年</w:t>
            </w:r>
          </w:p>
        </w:tc>
        <w:tc>
          <w:tcPr>
            <w:tcW w:w="1899" w:type="dxa"/>
            <w:vAlign w:val="center"/>
          </w:tcPr>
          <w:p w14:paraId="28E4E15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4917.05 </w:t>
            </w:r>
          </w:p>
        </w:tc>
        <w:tc>
          <w:tcPr>
            <w:tcW w:w="1995" w:type="dxa"/>
            <w:vAlign w:val="center"/>
          </w:tcPr>
          <w:p w14:paraId="6FA499BE">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628.58 </w:t>
            </w:r>
          </w:p>
        </w:tc>
        <w:tc>
          <w:tcPr>
            <w:tcW w:w="1996" w:type="dxa"/>
            <w:vAlign w:val="center"/>
          </w:tcPr>
          <w:p w14:paraId="18AB0C8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578.26 </w:t>
            </w:r>
          </w:p>
        </w:tc>
        <w:tc>
          <w:tcPr>
            <w:tcW w:w="1996" w:type="dxa"/>
            <w:vAlign w:val="center"/>
          </w:tcPr>
          <w:p w14:paraId="750B7BB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446.49 </w:t>
            </w:r>
          </w:p>
        </w:tc>
        <w:tc>
          <w:tcPr>
            <w:tcW w:w="1996" w:type="dxa"/>
            <w:vAlign w:val="center"/>
          </w:tcPr>
          <w:p w14:paraId="549606E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1653.33 </w:t>
            </w:r>
          </w:p>
        </w:tc>
        <w:tc>
          <w:tcPr>
            <w:tcW w:w="3118" w:type="dxa"/>
            <w:vAlign w:val="center"/>
          </w:tcPr>
          <w:p w14:paraId="1A949E3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3263.72 </w:t>
            </w:r>
          </w:p>
        </w:tc>
      </w:tr>
      <w:tr w14:paraId="708C0C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12F389A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2031年</w:t>
            </w:r>
          </w:p>
        </w:tc>
        <w:tc>
          <w:tcPr>
            <w:tcW w:w="1899" w:type="dxa"/>
            <w:vAlign w:val="center"/>
          </w:tcPr>
          <w:p w14:paraId="23F3E8C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4917.05 </w:t>
            </w:r>
          </w:p>
        </w:tc>
        <w:tc>
          <w:tcPr>
            <w:tcW w:w="1995" w:type="dxa"/>
            <w:vAlign w:val="center"/>
          </w:tcPr>
          <w:p w14:paraId="5F3563A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644.29 </w:t>
            </w:r>
          </w:p>
        </w:tc>
        <w:tc>
          <w:tcPr>
            <w:tcW w:w="1996" w:type="dxa"/>
            <w:vAlign w:val="center"/>
          </w:tcPr>
          <w:p w14:paraId="1E3D875E">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578.18 </w:t>
            </w:r>
          </w:p>
        </w:tc>
        <w:tc>
          <w:tcPr>
            <w:tcW w:w="1996" w:type="dxa"/>
            <w:vAlign w:val="center"/>
          </w:tcPr>
          <w:p w14:paraId="397ED85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442.58 </w:t>
            </w:r>
          </w:p>
        </w:tc>
        <w:tc>
          <w:tcPr>
            <w:tcW w:w="1996" w:type="dxa"/>
            <w:vAlign w:val="center"/>
          </w:tcPr>
          <w:p w14:paraId="523F895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1665.05 </w:t>
            </w:r>
          </w:p>
        </w:tc>
        <w:tc>
          <w:tcPr>
            <w:tcW w:w="3118" w:type="dxa"/>
            <w:vAlign w:val="center"/>
          </w:tcPr>
          <w:p w14:paraId="6A844D0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3252.00 </w:t>
            </w:r>
          </w:p>
        </w:tc>
      </w:tr>
      <w:tr w14:paraId="00E89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47D655C6">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2032年</w:t>
            </w:r>
          </w:p>
        </w:tc>
        <w:tc>
          <w:tcPr>
            <w:tcW w:w="1899" w:type="dxa"/>
            <w:vAlign w:val="center"/>
          </w:tcPr>
          <w:p w14:paraId="04A55E8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5285.85 </w:t>
            </w:r>
          </w:p>
        </w:tc>
        <w:tc>
          <w:tcPr>
            <w:tcW w:w="1995" w:type="dxa"/>
            <w:vAlign w:val="center"/>
          </w:tcPr>
          <w:p w14:paraId="5728337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660.39 </w:t>
            </w:r>
          </w:p>
        </w:tc>
        <w:tc>
          <w:tcPr>
            <w:tcW w:w="1996" w:type="dxa"/>
            <w:vAlign w:val="center"/>
          </w:tcPr>
          <w:p w14:paraId="3C4B2E9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621.72 </w:t>
            </w:r>
          </w:p>
        </w:tc>
        <w:tc>
          <w:tcPr>
            <w:tcW w:w="1996" w:type="dxa"/>
            <w:vAlign w:val="center"/>
          </w:tcPr>
          <w:p w14:paraId="2B46AF2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519.87 </w:t>
            </w:r>
          </w:p>
        </w:tc>
        <w:tc>
          <w:tcPr>
            <w:tcW w:w="1996" w:type="dxa"/>
            <w:vAlign w:val="center"/>
          </w:tcPr>
          <w:p w14:paraId="51B9EDF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1801.98 </w:t>
            </w:r>
          </w:p>
        </w:tc>
        <w:tc>
          <w:tcPr>
            <w:tcW w:w="3118" w:type="dxa"/>
            <w:vAlign w:val="center"/>
          </w:tcPr>
          <w:p w14:paraId="64EA05A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3483.87 </w:t>
            </w:r>
          </w:p>
        </w:tc>
      </w:tr>
      <w:tr w14:paraId="7F930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74FC1906">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2033年</w:t>
            </w:r>
          </w:p>
        </w:tc>
        <w:tc>
          <w:tcPr>
            <w:tcW w:w="1899" w:type="dxa"/>
            <w:vAlign w:val="center"/>
          </w:tcPr>
          <w:p w14:paraId="0658E09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5285.85 </w:t>
            </w:r>
          </w:p>
        </w:tc>
        <w:tc>
          <w:tcPr>
            <w:tcW w:w="1995" w:type="dxa"/>
            <w:vAlign w:val="center"/>
          </w:tcPr>
          <w:p w14:paraId="1AABAA3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676.90 </w:t>
            </w:r>
          </w:p>
        </w:tc>
        <w:tc>
          <w:tcPr>
            <w:tcW w:w="1996" w:type="dxa"/>
            <w:vAlign w:val="center"/>
          </w:tcPr>
          <w:p w14:paraId="46ACBDE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621.63 </w:t>
            </w:r>
          </w:p>
        </w:tc>
        <w:tc>
          <w:tcPr>
            <w:tcW w:w="1996" w:type="dxa"/>
            <w:vAlign w:val="center"/>
          </w:tcPr>
          <w:p w14:paraId="6BFEA8F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515.76 </w:t>
            </w:r>
          </w:p>
        </w:tc>
        <w:tc>
          <w:tcPr>
            <w:tcW w:w="1996" w:type="dxa"/>
            <w:vAlign w:val="center"/>
          </w:tcPr>
          <w:p w14:paraId="23A5590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1814.29 </w:t>
            </w:r>
          </w:p>
        </w:tc>
        <w:tc>
          <w:tcPr>
            <w:tcW w:w="3118" w:type="dxa"/>
            <w:vAlign w:val="center"/>
          </w:tcPr>
          <w:p w14:paraId="19557C6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3471.56 </w:t>
            </w:r>
          </w:p>
        </w:tc>
      </w:tr>
      <w:tr w14:paraId="210A90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45748FE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2034年</w:t>
            </w:r>
          </w:p>
        </w:tc>
        <w:tc>
          <w:tcPr>
            <w:tcW w:w="1899" w:type="dxa"/>
            <w:vAlign w:val="center"/>
          </w:tcPr>
          <w:p w14:paraId="23C1E49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5285.85 </w:t>
            </w:r>
          </w:p>
        </w:tc>
        <w:tc>
          <w:tcPr>
            <w:tcW w:w="1995" w:type="dxa"/>
            <w:vAlign w:val="center"/>
          </w:tcPr>
          <w:p w14:paraId="606B53D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693.82 </w:t>
            </w:r>
          </w:p>
        </w:tc>
        <w:tc>
          <w:tcPr>
            <w:tcW w:w="1996" w:type="dxa"/>
            <w:vAlign w:val="center"/>
          </w:tcPr>
          <w:p w14:paraId="107D2B6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621.53 </w:t>
            </w:r>
          </w:p>
        </w:tc>
        <w:tc>
          <w:tcPr>
            <w:tcW w:w="1996" w:type="dxa"/>
            <w:vAlign w:val="center"/>
          </w:tcPr>
          <w:p w14:paraId="2CF74B1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511.56 </w:t>
            </w:r>
          </w:p>
        </w:tc>
        <w:tc>
          <w:tcPr>
            <w:tcW w:w="1996" w:type="dxa"/>
            <w:vAlign w:val="center"/>
          </w:tcPr>
          <w:p w14:paraId="2608731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1826.91 </w:t>
            </w:r>
          </w:p>
        </w:tc>
        <w:tc>
          <w:tcPr>
            <w:tcW w:w="3118" w:type="dxa"/>
            <w:vAlign w:val="center"/>
          </w:tcPr>
          <w:p w14:paraId="2D33387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3458.94 </w:t>
            </w:r>
          </w:p>
        </w:tc>
      </w:tr>
      <w:tr w14:paraId="275EE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2D50224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2035年</w:t>
            </w:r>
          </w:p>
        </w:tc>
        <w:tc>
          <w:tcPr>
            <w:tcW w:w="1899" w:type="dxa"/>
            <w:vAlign w:val="center"/>
          </w:tcPr>
          <w:p w14:paraId="76402BB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5682.34 </w:t>
            </w:r>
          </w:p>
        </w:tc>
        <w:tc>
          <w:tcPr>
            <w:tcW w:w="1995" w:type="dxa"/>
            <w:vAlign w:val="center"/>
          </w:tcPr>
          <w:p w14:paraId="16D9626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711.16 </w:t>
            </w:r>
          </w:p>
        </w:tc>
        <w:tc>
          <w:tcPr>
            <w:tcW w:w="1996" w:type="dxa"/>
            <w:vAlign w:val="center"/>
          </w:tcPr>
          <w:p w14:paraId="2CA18E6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668.35 </w:t>
            </w:r>
          </w:p>
        </w:tc>
        <w:tc>
          <w:tcPr>
            <w:tcW w:w="1996" w:type="dxa"/>
            <w:vAlign w:val="center"/>
          </w:tcPr>
          <w:p w14:paraId="4CE0854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594.64 </w:t>
            </w:r>
          </w:p>
        </w:tc>
        <w:tc>
          <w:tcPr>
            <w:tcW w:w="1996" w:type="dxa"/>
            <w:vAlign w:val="center"/>
          </w:tcPr>
          <w:p w14:paraId="5C6573F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1974.15 </w:t>
            </w:r>
          </w:p>
        </w:tc>
        <w:tc>
          <w:tcPr>
            <w:tcW w:w="3118" w:type="dxa"/>
            <w:vAlign w:val="center"/>
          </w:tcPr>
          <w:p w14:paraId="3B1ECB0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3708.19 </w:t>
            </w:r>
          </w:p>
        </w:tc>
      </w:tr>
      <w:tr w14:paraId="636C62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7E6BBF6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2036年</w:t>
            </w:r>
          </w:p>
        </w:tc>
        <w:tc>
          <w:tcPr>
            <w:tcW w:w="1899" w:type="dxa"/>
            <w:vAlign w:val="center"/>
          </w:tcPr>
          <w:p w14:paraId="069B3A7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5682.34 </w:t>
            </w:r>
          </w:p>
        </w:tc>
        <w:tc>
          <w:tcPr>
            <w:tcW w:w="1995" w:type="dxa"/>
            <w:vAlign w:val="center"/>
          </w:tcPr>
          <w:p w14:paraId="0C1EFC4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728.94 </w:t>
            </w:r>
          </w:p>
        </w:tc>
        <w:tc>
          <w:tcPr>
            <w:tcW w:w="1996" w:type="dxa"/>
            <w:vAlign w:val="center"/>
          </w:tcPr>
          <w:p w14:paraId="1BC07B0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668.26 </w:t>
            </w:r>
          </w:p>
        </w:tc>
        <w:tc>
          <w:tcPr>
            <w:tcW w:w="1996" w:type="dxa"/>
            <w:vAlign w:val="center"/>
          </w:tcPr>
          <w:p w14:paraId="423D33A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590.22 </w:t>
            </w:r>
          </w:p>
        </w:tc>
        <w:tc>
          <w:tcPr>
            <w:tcW w:w="1996" w:type="dxa"/>
            <w:vAlign w:val="center"/>
          </w:tcPr>
          <w:p w14:paraId="40F2912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1987.42 </w:t>
            </w:r>
          </w:p>
        </w:tc>
        <w:tc>
          <w:tcPr>
            <w:tcW w:w="3118" w:type="dxa"/>
            <w:vAlign w:val="center"/>
          </w:tcPr>
          <w:p w14:paraId="34B6C9E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3694.92 </w:t>
            </w:r>
          </w:p>
        </w:tc>
      </w:tr>
      <w:tr w14:paraId="56152E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50157D06">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2037年</w:t>
            </w:r>
          </w:p>
        </w:tc>
        <w:tc>
          <w:tcPr>
            <w:tcW w:w="1899" w:type="dxa"/>
            <w:vAlign w:val="center"/>
          </w:tcPr>
          <w:p w14:paraId="636A332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5682.34 </w:t>
            </w:r>
          </w:p>
        </w:tc>
        <w:tc>
          <w:tcPr>
            <w:tcW w:w="1995" w:type="dxa"/>
            <w:vAlign w:val="center"/>
          </w:tcPr>
          <w:p w14:paraId="7C38850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747.16 </w:t>
            </w:r>
          </w:p>
        </w:tc>
        <w:tc>
          <w:tcPr>
            <w:tcW w:w="1996" w:type="dxa"/>
            <w:vAlign w:val="center"/>
          </w:tcPr>
          <w:p w14:paraId="1F544A0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668.15 </w:t>
            </w:r>
          </w:p>
        </w:tc>
        <w:tc>
          <w:tcPr>
            <w:tcW w:w="1996" w:type="dxa"/>
            <w:vAlign w:val="center"/>
          </w:tcPr>
          <w:p w14:paraId="7FA93C1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585.69 </w:t>
            </w:r>
          </w:p>
        </w:tc>
        <w:tc>
          <w:tcPr>
            <w:tcW w:w="1996" w:type="dxa"/>
            <w:vAlign w:val="center"/>
          </w:tcPr>
          <w:p w14:paraId="1A72619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2001.00 </w:t>
            </w:r>
          </w:p>
        </w:tc>
        <w:tc>
          <w:tcPr>
            <w:tcW w:w="3118" w:type="dxa"/>
            <w:vAlign w:val="center"/>
          </w:tcPr>
          <w:p w14:paraId="3116E32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3681.34 </w:t>
            </w:r>
          </w:p>
        </w:tc>
      </w:tr>
      <w:tr w14:paraId="2D68F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059F1A3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2038年</w:t>
            </w:r>
          </w:p>
        </w:tc>
        <w:tc>
          <w:tcPr>
            <w:tcW w:w="1899" w:type="dxa"/>
            <w:vAlign w:val="center"/>
          </w:tcPr>
          <w:p w14:paraId="43BD97AE">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6108.85 </w:t>
            </w:r>
          </w:p>
        </w:tc>
        <w:tc>
          <w:tcPr>
            <w:tcW w:w="1995" w:type="dxa"/>
            <w:vAlign w:val="center"/>
          </w:tcPr>
          <w:p w14:paraId="5B70D70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765.84 </w:t>
            </w:r>
          </w:p>
        </w:tc>
        <w:tc>
          <w:tcPr>
            <w:tcW w:w="1996" w:type="dxa"/>
            <w:vAlign w:val="center"/>
          </w:tcPr>
          <w:p w14:paraId="12F6528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718.52 </w:t>
            </w:r>
          </w:p>
        </w:tc>
        <w:tc>
          <w:tcPr>
            <w:tcW w:w="1996" w:type="dxa"/>
            <w:vAlign w:val="center"/>
          </w:tcPr>
          <w:p w14:paraId="0EC8F23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675.06 </w:t>
            </w:r>
          </w:p>
        </w:tc>
        <w:tc>
          <w:tcPr>
            <w:tcW w:w="1996" w:type="dxa"/>
            <w:vAlign w:val="center"/>
          </w:tcPr>
          <w:p w14:paraId="4E00F46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2159.42 </w:t>
            </w:r>
          </w:p>
        </w:tc>
        <w:tc>
          <w:tcPr>
            <w:tcW w:w="3118" w:type="dxa"/>
            <w:vAlign w:val="center"/>
          </w:tcPr>
          <w:p w14:paraId="15AD1E1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3949.43 </w:t>
            </w:r>
          </w:p>
        </w:tc>
      </w:tr>
      <w:tr w14:paraId="1990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2F58406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2039年</w:t>
            </w:r>
          </w:p>
        </w:tc>
        <w:tc>
          <w:tcPr>
            <w:tcW w:w="1899" w:type="dxa"/>
            <w:vAlign w:val="center"/>
          </w:tcPr>
          <w:p w14:paraId="67ABB21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6108.85 </w:t>
            </w:r>
          </w:p>
        </w:tc>
        <w:tc>
          <w:tcPr>
            <w:tcW w:w="1995" w:type="dxa"/>
            <w:vAlign w:val="center"/>
          </w:tcPr>
          <w:p w14:paraId="40DC142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785.00 </w:t>
            </w:r>
          </w:p>
        </w:tc>
        <w:tc>
          <w:tcPr>
            <w:tcW w:w="1996" w:type="dxa"/>
            <w:vAlign w:val="center"/>
          </w:tcPr>
          <w:p w14:paraId="55FE7A1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718.41 </w:t>
            </w:r>
          </w:p>
        </w:tc>
        <w:tc>
          <w:tcPr>
            <w:tcW w:w="1996" w:type="dxa"/>
            <w:vAlign w:val="center"/>
          </w:tcPr>
          <w:p w14:paraId="1E9F3866">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670.29 </w:t>
            </w:r>
          </w:p>
        </w:tc>
        <w:tc>
          <w:tcPr>
            <w:tcW w:w="1996" w:type="dxa"/>
            <w:vAlign w:val="center"/>
          </w:tcPr>
          <w:p w14:paraId="5D436BA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2173.70 </w:t>
            </w:r>
          </w:p>
        </w:tc>
        <w:tc>
          <w:tcPr>
            <w:tcW w:w="3118" w:type="dxa"/>
            <w:vAlign w:val="center"/>
          </w:tcPr>
          <w:p w14:paraId="7E86EF1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3935.15 </w:t>
            </w:r>
          </w:p>
        </w:tc>
      </w:tr>
      <w:tr w14:paraId="5CFB8E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49BCF11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2040年</w:t>
            </w:r>
          </w:p>
        </w:tc>
        <w:tc>
          <w:tcPr>
            <w:tcW w:w="1899" w:type="dxa"/>
            <w:vAlign w:val="center"/>
          </w:tcPr>
          <w:p w14:paraId="7078BE7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6108.85 </w:t>
            </w:r>
          </w:p>
        </w:tc>
        <w:tc>
          <w:tcPr>
            <w:tcW w:w="1995" w:type="dxa"/>
            <w:vAlign w:val="center"/>
          </w:tcPr>
          <w:p w14:paraId="6330ACC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804.61 </w:t>
            </w:r>
          </w:p>
        </w:tc>
        <w:tc>
          <w:tcPr>
            <w:tcW w:w="1996" w:type="dxa"/>
            <w:vAlign w:val="center"/>
          </w:tcPr>
          <w:p w14:paraId="5D6159B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718.29 </w:t>
            </w:r>
          </w:p>
        </w:tc>
        <w:tc>
          <w:tcPr>
            <w:tcW w:w="1996" w:type="dxa"/>
            <w:vAlign w:val="center"/>
          </w:tcPr>
          <w:p w14:paraId="7ABC5C6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764.17 </w:t>
            </w:r>
          </w:p>
        </w:tc>
        <w:tc>
          <w:tcPr>
            <w:tcW w:w="1996" w:type="dxa"/>
            <w:vAlign w:val="center"/>
          </w:tcPr>
          <w:p w14:paraId="2731FD31">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2287.07 </w:t>
            </w:r>
          </w:p>
        </w:tc>
        <w:tc>
          <w:tcPr>
            <w:tcW w:w="3118" w:type="dxa"/>
            <w:vAlign w:val="center"/>
          </w:tcPr>
          <w:p w14:paraId="43CAFA9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3821.78 </w:t>
            </w:r>
          </w:p>
        </w:tc>
      </w:tr>
      <w:tr w14:paraId="73DB86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399A827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2041年</w:t>
            </w:r>
          </w:p>
        </w:tc>
        <w:tc>
          <w:tcPr>
            <w:tcW w:w="1899" w:type="dxa"/>
            <w:vAlign w:val="center"/>
          </w:tcPr>
          <w:p w14:paraId="778ACA0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6567.36 </w:t>
            </w:r>
          </w:p>
        </w:tc>
        <w:tc>
          <w:tcPr>
            <w:tcW w:w="1995" w:type="dxa"/>
            <w:vAlign w:val="center"/>
          </w:tcPr>
          <w:p w14:paraId="2274F8A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824.73 </w:t>
            </w:r>
          </w:p>
        </w:tc>
        <w:tc>
          <w:tcPr>
            <w:tcW w:w="1996" w:type="dxa"/>
            <w:vAlign w:val="center"/>
          </w:tcPr>
          <w:p w14:paraId="7C7432F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772.44 </w:t>
            </w:r>
          </w:p>
        </w:tc>
        <w:tc>
          <w:tcPr>
            <w:tcW w:w="1996" w:type="dxa"/>
            <w:vAlign w:val="center"/>
          </w:tcPr>
          <w:p w14:paraId="10D3800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934.29 </w:t>
            </w:r>
          </w:p>
        </w:tc>
        <w:tc>
          <w:tcPr>
            <w:tcW w:w="1996" w:type="dxa"/>
            <w:vAlign w:val="center"/>
          </w:tcPr>
          <w:p w14:paraId="1CE347D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2531.46 </w:t>
            </w:r>
          </w:p>
        </w:tc>
        <w:tc>
          <w:tcPr>
            <w:tcW w:w="3118" w:type="dxa"/>
            <w:vAlign w:val="center"/>
          </w:tcPr>
          <w:p w14:paraId="5646C40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4035.90 </w:t>
            </w:r>
          </w:p>
        </w:tc>
      </w:tr>
      <w:tr w14:paraId="6E717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50" w:type="dxa"/>
            <w:vAlign w:val="center"/>
          </w:tcPr>
          <w:p w14:paraId="47C0F8C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合计</w:t>
            </w:r>
          </w:p>
        </w:tc>
        <w:tc>
          <w:tcPr>
            <w:tcW w:w="1899" w:type="dxa"/>
            <w:vAlign w:val="center"/>
          </w:tcPr>
          <w:p w14:paraId="5115142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78772.70 </w:t>
            </w:r>
          </w:p>
        </w:tc>
        <w:tc>
          <w:tcPr>
            <w:tcW w:w="1995" w:type="dxa"/>
            <w:vAlign w:val="center"/>
          </w:tcPr>
          <w:p w14:paraId="30B313E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10466.64 </w:t>
            </w:r>
          </w:p>
        </w:tc>
        <w:tc>
          <w:tcPr>
            <w:tcW w:w="1996" w:type="dxa"/>
            <w:vAlign w:val="center"/>
          </w:tcPr>
          <w:p w14:paraId="610F68C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9261.80 </w:t>
            </w:r>
          </w:p>
        </w:tc>
        <w:tc>
          <w:tcPr>
            <w:tcW w:w="1996" w:type="dxa"/>
            <w:vAlign w:val="center"/>
          </w:tcPr>
          <w:p w14:paraId="273438D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7816.63 </w:t>
            </w:r>
          </w:p>
        </w:tc>
        <w:tc>
          <w:tcPr>
            <w:tcW w:w="1996" w:type="dxa"/>
            <w:vAlign w:val="center"/>
          </w:tcPr>
          <w:p w14:paraId="19749A8C">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27545.07 </w:t>
            </w:r>
          </w:p>
        </w:tc>
        <w:tc>
          <w:tcPr>
            <w:tcW w:w="3118" w:type="dxa"/>
            <w:vAlign w:val="center"/>
          </w:tcPr>
          <w:p w14:paraId="2959A090">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51227.63 </w:t>
            </w:r>
          </w:p>
        </w:tc>
      </w:tr>
    </w:tbl>
    <w:p w14:paraId="11902C13">
      <w:pPr>
        <w:pStyle w:val="5"/>
        <w:spacing w:line="560" w:lineRule="exact"/>
        <w:ind w:firstLine="643"/>
        <w:rPr>
          <w:rFonts w:ascii="Times New Roman" w:hAnsi="Times New Roman" w:eastAsia="仿宋_GB2312"/>
          <w:color w:val="auto"/>
          <w:sz w:val="32"/>
        </w:rPr>
      </w:pPr>
      <w:bookmarkStart w:id="88" w:name="_Toc167635666"/>
      <w:bookmarkStart w:id="89" w:name="_Toc18863"/>
      <w:r>
        <w:rPr>
          <w:rFonts w:ascii="Times New Roman" w:hAnsi="Times New Roman" w:eastAsia="楷体_GB2312"/>
          <w:color w:val="auto"/>
          <w:sz w:val="32"/>
        </w:rPr>
        <w:t>（二）融资收益平衡情况</w:t>
      </w:r>
      <w:bookmarkEnd w:id="88"/>
      <w:bookmarkEnd w:id="89"/>
    </w:p>
    <w:p w14:paraId="62F77DE3">
      <w:pPr>
        <w:widowControl w:val="0"/>
        <w:adjustRightInd w:val="0"/>
        <w:snapToGrid w:val="0"/>
        <w:spacing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1.本息偿付保障倍数</w:t>
      </w:r>
    </w:p>
    <w:p w14:paraId="4BA55504">
      <w:pPr>
        <w:widowControl w:val="0"/>
        <w:spacing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本次融资项目收益为项目完成后运营产生的现金流入，收益覆盖债券本息倍数为1.6</w:t>
      </w:r>
      <w:r>
        <w:rPr>
          <w:rFonts w:hint="eastAsia" w:ascii="Times New Roman" w:hAnsi="Times New Roman" w:eastAsia="仿宋_GB2312" w:cs="Times New Roman"/>
          <w:sz w:val="32"/>
          <w:szCs w:val="32"/>
        </w:rPr>
        <w:t>1</w:t>
      </w:r>
      <w:r>
        <w:rPr>
          <w:rFonts w:ascii="Times New Roman" w:hAnsi="Times New Roman" w:eastAsia="仿宋_GB2312" w:cs="Times New Roman"/>
          <w:sz w:val="32"/>
          <w:szCs w:val="32"/>
        </w:rPr>
        <w:t>倍（详见下表）:</w:t>
      </w:r>
    </w:p>
    <w:p w14:paraId="20BB5558">
      <w:pPr>
        <w:spacing w:line="560" w:lineRule="exact"/>
        <w:ind w:firstLine="0" w:firstLineChars="0"/>
        <w:jc w:val="center"/>
        <w:rPr>
          <w:rFonts w:ascii="Times New Roman" w:hAnsi="Times New Roman" w:cs="Times New Roman"/>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w:t>
      </w:r>
      <w:r>
        <w:rPr>
          <w:rFonts w:hint="eastAsia" w:ascii="Times New Roman" w:hAnsi="Times New Roman" w:eastAsia="宋体" w:cs="Times New Roman"/>
          <w:b/>
          <w:bCs/>
          <w:kern w:val="2"/>
          <w:szCs w:val="28"/>
          <w:lang w:val="en-US" w:eastAsia="zh-CN"/>
        </w:rPr>
        <w:t>4</w:t>
      </w:r>
      <w:r>
        <w:rPr>
          <w:rFonts w:ascii="Times New Roman" w:hAnsi="Times New Roman" w:eastAsia="宋体" w:cs="Times New Roman"/>
          <w:b/>
          <w:bCs/>
          <w:kern w:val="2"/>
          <w:szCs w:val="28"/>
        </w:rPr>
        <w:t xml:space="preserve">  收益覆盖倍数</w:t>
      </w:r>
    </w:p>
    <w:tbl>
      <w:tblPr>
        <w:tblStyle w:val="1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15"/>
        <w:gridCol w:w="2897"/>
        <w:gridCol w:w="1562"/>
      </w:tblGrid>
      <w:tr w14:paraId="4BDA1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427" w:type="pct"/>
            <w:vAlign w:val="center"/>
          </w:tcPr>
          <w:p w14:paraId="4DC5D11B">
            <w:pPr>
              <w:pStyle w:val="2"/>
              <w:autoSpaceDE/>
              <w:autoSpaceDN/>
              <w:adjustRightInd/>
              <w:snapToGrid/>
              <w:spacing w:line="240" w:lineRule="auto"/>
              <w:ind w:firstLine="0" w:firstLineChars="0"/>
              <w:jc w:val="center"/>
              <w:textAlignment w:val="auto"/>
              <w:rPr>
                <w:rFonts w:hint="default" w:ascii="Times New Roman" w:hAnsi="Times New Roman" w:eastAsia="宋体"/>
                <w:b/>
                <w:color w:val="auto"/>
                <w:sz w:val="18"/>
              </w:rPr>
            </w:pPr>
            <w:r>
              <w:rPr>
                <w:rFonts w:hint="default" w:ascii="Times New Roman" w:hAnsi="Times New Roman" w:eastAsia="宋体"/>
                <w:b/>
                <w:color w:val="auto"/>
                <w:sz w:val="18"/>
              </w:rPr>
              <w:t>项目</w:t>
            </w:r>
          </w:p>
        </w:tc>
        <w:tc>
          <w:tcPr>
            <w:tcW w:w="1022" w:type="pct"/>
            <w:vAlign w:val="center"/>
          </w:tcPr>
          <w:p w14:paraId="38F3E53B">
            <w:pPr>
              <w:pStyle w:val="2"/>
              <w:autoSpaceDE/>
              <w:autoSpaceDN/>
              <w:adjustRightInd/>
              <w:snapToGrid/>
              <w:spacing w:line="240" w:lineRule="auto"/>
              <w:ind w:firstLine="0" w:firstLineChars="0"/>
              <w:jc w:val="center"/>
              <w:textAlignment w:val="auto"/>
              <w:rPr>
                <w:rFonts w:hint="default" w:ascii="Times New Roman" w:hAnsi="Times New Roman" w:eastAsia="宋体"/>
                <w:b/>
                <w:color w:val="auto"/>
                <w:sz w:val="18"/>
              </w:rPr>
            </w:pPr>
            <w:r>
              <w:rPr>
                <w:rFonts w:hint="default" w:ascii="Times New Roman" w:hAnsi="Times New Roman" w:eastAsia="宋体"/>
                <w:b/>
                <w:color w:val="auto"/>
                <w:sz w:val="18"/>
              </w:rPr>
              <w:t>数额</w:t>
            </w:r>
          </w:p>
        </w:tc>
        <w:tc>
          <w:tcPr>
            <w:tcW w:w="552" w:type="pct"/>
            <w:vAlign w:val="center"/>
          </w:tcPr>
          <w:p w14:paraId="7FADDBE6">
            <w:pPr>
              <w:pStyle w:val="2"/>
              <w:autoSpaceDE/>
              <w:autoSpaceDN/>
              <w:adjustRightInd/>
              <w:snapToGrid/>
              <w:spacing w:line="240" w:lineRule="auto"/>
              <w:ind w:firstLine="0" w:firstLineChars="0"/>
              <w:jc w:val="center"/>
              <w:textAlignment w:val="auto"/>
              <w:rPr>
                <w:rFonts w:hint="default" w:ascii="Times New Roman" w:hAnsi="Times New Roman" w:eastAsia="宋体"/>
                <w:b/>
                <w:color w:val="auto"/>
                <w:sz w:val="18"/>
              </w:rPr>
            </w:pPr>
            <w:r>
              <w:rPr>
                <w:rFonts w:hint="default" w:ascii="Times New Roman" w:hAnsi="Times New Roman" w:eastAsia="宋体"/>
                <w:b/>
                <w:color w:val="auto"/>
                <w:sz w:val="18"/>
              </w:rPr>
              <w:t>备注</w:t>
            </w:r>
          </w:p>
        </w:tc>
      </w:tr>
      <w:tr w14:paraId="4E6DF0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0841BB3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一、项目收益结余（万元）</w:t>
            </w:r>
          </w:p>
        </w:tc>
        <w:tc>
          <w:tcPr>
            <w:tcW w:w="3044" w:type="dxa"/>
            <w:vAlign w:val="center"/>
          </w:tcPr>
          <w:p w14:paraId="5CB7959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51227.63 </w:t>
            </w:r>
          </w:p>
        </w:tc>
        <w:tc>
          <w:tcPr>
            <w:tcW w:w="552" w:type="pct"/>
            <w:vAlign w:val="center"/>
          </w:tcPr>
          <w:p w14:paraId="09F31B60">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2AF62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6AC20B52">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二、项目总债务融资本息（万元）</w:t>
            </w:r>
          </w:p>
        </w:tc>
        <w:tc>
          <w:tcPr>
            <w:tcW w:w="3044" w:type="dxa"/>
            <w:vAlign w:val="center"/>
          </w:tcPr>
          <w:p w14:paraId="31392F9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c>
          <w:tcPr>
            <w:tcW w:w="552" w:type="pct"/>
            <w:vAlign w:val="center"/>
          </w:tcPr>
          <w:p w14:paraId="79E395C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63CD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409DE3F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1.前期已发行债券本息合计（万元）</w:t>
            </w:r>
          </w:p>
        </w:tc>
        <w:tc>
          <w:tcPr>
            <w:tcW w:w="3044" w:type="dxa"/>
            <w:vAlign w:val="center"/>
          </w:tcPr>
          <w:p w14:paraId="043FA5B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0.00 </w:t>
            </w:r>
          </w:p>
        </w:tc>
        <w:tc>
          <w:tcPr>
            <w:tcW w:w="552" w:type="pct"/>
            <w:vAlign w:val="center"/>
          </w:tcPr>
          <w:p w14:paraId="18C54AA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035BD1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65A93E0C">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2.2024年度拟发行债券本息合计（万元）</w:t>
            </w:r>
          </w:p>
        </w:tc>
        <w:tc>
          <w:tcPr>
            <w:tcW w:w="3044" w:type="dxa"/>
            <w:vAlign w:val="center"/>
          </w:tcPr>
          <w:p w14:paraId="28BE3484">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7962.50 </w:t>
            </w:r>
          </w:p>
        </w:tc>
        <w:tc>
          <w:tcPr>
            <w:tcW w:w="552" w:type="pct"/>
            <w:vAlign w:val="center"/>
          </w:tcPr>
          <w:p w14:paraId="23F183D9">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22D2D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748BB71A">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3.以后年度计划发行债券本息合计（万元）</w:t>
            </w:r>
          </w:p>
        </w:tc>
        <w:tc>
          <w:tcPr>
            <w:tcW w:w="3044" w:type="dxa"/>
            <w:vAlign w:val="center"/>
          </w:tcPr>
          <w:p w14:paraId="2EFC4B4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23887.50 </w:t>
            </w:r>
          </w:p>
        </w:tc>
        <w:tc>
          <w:tcPr>
            <w:tcW w:w="552" w:type="pct"/>
            <w:vAlign w:val="center"/>
          </w:tcPr>
          <w:p w14:paraId="1FE156FD">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r w14:paraId="59EFF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27" w:type="pct"/>
            <w:vAlign w:val="center"/>
          </w:tcPr>
          <w:p w14:paraId="0E0658D7">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r>
              <w:rPr>
                <w:rFonts w:hint="default" w:ascii="Times New Roman" w:hAnsi="Times New Roman" w:eastAsia="宋体"/>
                <w:color w:val="auto"/>
                <w:sz w:val="18"/>
              </w:rPr>
              <w:t>三、收益覆盖债券本息倍数（倍）</w:t>
            </w:r>
          </w:p>
        </w:tc>
        <w:tc>
          <w:tcPr>
            <w:tcW w:w="3044" w:type="dxa"/>
            <w:vAlign w:val="center"/>
          </w:tcPr>
          <w:p w14:paraId="248ADC7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1.6</w:t>
            </w:r>
            <w:r>
              <w:rPr>
                <w:rFonts w:hint="eastAsia" w:ascii="Times New Roman" w:hAnsi="Times New Roman" w:eastAsia="宋体" w:cs="Times New Roman"/>
                <w:sz w:val="18"/>
                <w:szCs w:val="18"/>
                <w:lang w:bidi="ar"/>
              </w:rPr>
              <w:t>1</w:t>
            </w:r>
          </w:p>
        </w:tc>
        <w:tc>
          <w:tcPr>
            <w:tcW w:w="552" w:type="pct"/>
            <w:vAlign w:val="center"/>
          </w:tcPr>
          <w:p w14:paraId="7E388915">
            <w:pPr>
              <w:pStyle w:val="2"/>
              <w:autoSpaceDE/>
              <w:autoSpaceDN/>
              <w:adjustRightInd/>
              <w:snapToGrid/>
              <w:spacing w:line="240" w:lineRule="auto"/>
              <w:ind w:firstLine="0" w:firstLineChars="0"/>
              <w:jc w:val="center"/>
              <w:textAlignment w:val="auto"/>
              <w:rPr>
                <w:rFonts w:hint="default" w:ascii="Times New Roman" w:hAnsi="Times New Roman" w:eastAsia="宋体"/>
                <w:color w:val="auto"/>
                <w:sz w:val="18"/>
              </w:rPr>
            </w:pPr>
          </w:p>
        </w:tc>
      </w:tr>
    </w:tbl>
    <w:p w14:paraId="652D5265">
      <w:pPr>
        <w:widowControl w:val="0"/>
        <w:adjustRightInd w:val="0"/>
        <w:spacing w:line="560" w:lineRule="exact"/>
        <w:ind w:firstLine="640"/>
        <w:jc w:val="both"/>
        <w:rPr>
          <w:rFonts w:ascii="Times New Roman" w:hAnsi="Times New Roman" w:cs="Times New Roman"/>
        </w:rPr>
      </w:pPr>
      <w:r>
        <w:rPr>
          <w:rFonts w:ascii="Times New Roman" w:hAnsi="Times New Roman" w:eastAsia="仿宋_GB2312" w:cs="Times New Roman"/>
          <w:sz w:val="32"/>
          <w:szCs w:val="32"/>
        </w:rPr>
        <w:t>经过以上测算，在对项目收益预测及所依据的各项假设前提下，在债券存续期内运营累计项目收益结余51227.63万元，专项债券本息合计31850.00万元，运营结余对债券本息的覆盖倍数为1.6</w:t>
      </w:r>
      <w:r>
        <w:rPr>
          <w:rFonts w:hint="eastAsia" w:ascii="Times New Roman" w:hAnsi="Times New Roman" w:eastAsia="仿宋_GB2312" w:cs="Times New Roman"/>
          <w:sz w:val="32"/>
          <w:szCs w:val="32"/>
        </w:rPr>
        <w:t>1</w:t>
      </w:r>
      <w:r>
        <w:rPr>
          <w:rFonts w:ascii="Times New Roman" w:hAnsi="Times New Roman" w:eastAsia="仿宋_GB2312" w:cs="Times New Roman"/>
          <w:sz w:val="32"/>
          <w:szCs w:val="32"/>
        </w:rPr>
        <w:t>倍。本项目收益能够合理保障偿还融资本金和利息，实现项目收益和融资的平衡。</w:t>
      </w:r>
    </w:p>
    <w:p w14:paraId="16BEE208">
      <w:pPr>
        <w:spacing w:line="560" w:lineRule="exact"/>
        <w:ind w:firstLine="0" w:firstLineChars="0"/>
        <w:jc w:val="center"/>
        <w:rPr>
          <w:rFonts w:ascii="Times New Roman" w:hAnsi="Times New Roman" w:eastAsia="宋体" w:cs="Times New Roman"/>
          <w:b/>
          <w:bCs/>
          <w:szCs w:val="28"/>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w:t>
      </w:r>
      <w:r>
        <w:rPr>
          <w:rFonts w:hint="eastAsia" w:ascii="Times New Roman" w:hAnsi="Times New Roman" w:eastAsia="宋体" w:cs="Times New Roman"/>
          <w:b/>
          <w:bCs/>
          <w:kern w:val="2"/>
          <w:szCs w:val="28"/>
          <w:lang w:val="en-US" w:eastAsia="zh-CN"/>
        </w:rPr>
        <w:t>5</w:t>
      </w:r>
      <w:r>
        <w:rPr>
          <w:rFonts w:ascii="Times New Roman" w:hAnsi="Times New Roman" w:eastAsia="宋体" w:cs="Times New Roman"/>
          <w:b/>
          <w:bCs/>
          <w:kern w:val="2"/>
          <w:szCs w:val="28"/>
        </w:rPr>
        <w:t xml:space="preserve">  债券本息偿还能力评估表（压力测试）</w:t>
      </w:r>
    </w:p>
    <w:tbl>
      <w:tblPr>
        <w:tblStyle w:val="16"/>
        <w:tblW w:w="5000" w:type="pct"/>
        <w:tblCaption w:val="债券本息偿还能力评估表"/>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90"/>
        <w:gridCol w:w="2214"/>
        <w:gridCol w:w="2214"/>
        <w:gridCol w:w="1667"/>
        <w:gridCol w:w="1996"/>
        <w:gridCol w:w="1993"/>
      </w:tblGrid>
      <w:tr w14:paraId="0F805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43" w:type="pct"/>
            <w:vMerge w:val="restart"/>
            <w:vAlign w:val="center"/>
          </w:tcPr>
          <w:p w14:paraId="33F2119E">
            <w:pPr>
              <w:spacing w:line="240" w:lineRule="auto"/>
              <w:ind w:firstLine="0" w:firstLineChars="0"/>
              <w:jc w:val="center"/>
              <w:rPr>
                <w:rFonts w:ascii="Times New Roman" w:hAnsi="Times New Roman" w:eastAsia="宋体" w:cs="Times New Roman"/>
                <w:b/>
                <w:sz w:val="18"/>
                <w:szCs w:val="18"/>
              </w:rPr>
            </w:pPr>
            <w:r>
              <w:rPr>
                <w:rFonts w:ascii="Times New Roman" w:hAnsi="Times New Roman" w:eastAsia="宋体" w:cs="Times New Roman"/>
                <w:b/>
                <w:sz w:val="18"/>
                <w:szCs w:val="18"/>
              </w:rPr>
              <w:t>敏感性分析</w:t>
            </w:r>
          </w:p>
        </w:tc>
        <w:tc>
          <w:tcPr>
            <w:tcW w:w="3557" w:type="pct"/>
            <w:gridSpan w:val="5"/>
            <w:vAlign w:val="center"/>
          </w:tcPr>
          <w:p w14:paraId="689AA387">
            <w:pPr>
              <w:spacing w:line="240" w:lineRule="auto"/>
              <w:ind w:firstLine="0" w:firstLineChars="0"/>
              <w:jc w:val="center"/>
              <w:rPr>
                <w:rFonts w:ascii="Times New Roman" w:hAnsi="Times New Roman" w:eastAsia="宋体" w:cs="Times New Roman"/>
                <w:b/>
                <w:sz w:val="18"/>
                <w:szCs w:val="18"/>
              </w:rPr>
            </w:pPr>
            <w:r>
              <w:rPr>
                <w:rFonts w:ascii="Times New Roman" w:hAnsi="Times New Roman" w:eastAsia="宋体" w:cs="Times New Roman"/>
                <w:b/>
                <w:sz w:val="18"/>
                <w:szCs w:val="18"/>
              </w:rPr>
              <w:t>敏感性变化比率</w:t>
            </w:r>
          </w:p>
        </w:tc>
      </w:tr>
      <w:tr w14:paraId="12B269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443" w:type="pct"/>
            <w:vMerge w:val="continue"/>
            <w:vAlign w:val="center"/>
          </w:tcPr>
          <w:p w14:paraId="4989DC26">
            <w:pPr>
              <w:spacing w:line="240" w:lineRule="auto"/>
              <w:ind w:firstLine="0" w:firstLineChars="0"/>
              <w:jc w:val="center"/>
              <w:rPr>
                <w:rFonts w:ascii="Times New Roman" w:hAnsi="Times New Roman" w:eastAsia="宋体" w:cs="Times New Roman"/>
                <w:sz w:val="18"/>
                <w:szCs w:val="18"/>
              </w:rPr>
            </w:pPr>
          </w:p>
        </w:tc>
        <w:tc>
          <w:tcPr>
            <w:tcW w:w="781" w:type="pct"/>
            <w:vAlign w:val="center"/>
          </w:tcPr>
          <w:p w14:paraId="48CF8B9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w:t>
            </w:r>
          </w:p>
        </w:tc>
        <w:tc>
          <w:tcPr>
            <w:tcW w:w="781" w:type="pct"/>
            <w:vAlign w:val="center"/>
          </w:tcPr>
          <w:p w14:paraId="5D2A6436">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-10%</w:t>
            </w:r>
          </w:p>
        </w:tc>
        <w:tc>
          <w:tcPr>
            <w:tcW w:w="588" w:type="pct"/>
            <w:vAlign w:val="center"/>
          </w:tcPr>
          <w:p w14:paraId="3E53555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0%</w:t>
            </w:r>
          </w:p>
        </w:tc>
        <w:tc>
          <w:tcPr>
            <w:tcW w:w="704" w:type="pct"/>
            <w:vAlign w:val="center"/>
          </w:tcPr>
          <w:p w14:paraId="1DFDCFC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10%</w:t>
            </w:r>
          </w:p>
        </w:tc>
        <w:tc>
          <w:tcPr>
            <w:tcW w:w="704" w:type="pct"/>
            <w:vAlign w:val="center"/>
          </w:tcPr>
          <w:p w14:paraId="2D18278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20%</w:t>
            </w:r>
          </w:p>
        </w:tc>
      </w:tr>
      <w:tr w14:paraId="4EB68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3" w:type="pct"/>
            <w:vAlign w:val="center"/>
          </w:tcPr>
          <w:p w14:paraId="61947071">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经营活动净现金流量（万元）</w:t>
            </w:r>
          </w:p>
        </w:tc>
        <w:tc>
          <w:tcPr>
            <w:tcW w:w="2326" w:type="dxa"/>
            <w:vAlign w:val="center"/>
          </w:tcPr>
          <w:p w14:paraId="16AA967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40982.10 </w:t>
            </w:r>
          </w:p>
        </w:tc>
        <w:tc>
          <w:tcPr>
            <w:tcW w:w="2326" w:type="dxa"/>
            <w:vAlign w:val="center"/>
          </w:tcPr>
          <w:p w14:paraId="295C016B">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46104.87 </w:t>
            </w:r>
          </w:p>
        </w:tc>
        <w:tc>
          <w:tcPr>
            <w:tcW w:w="1752" w:type="dxa"/>
            <w:vAlign w:val="center"/>
          </w:tcPr>
          <w:p w14:paraId="49AF2EB3">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51227.63 </w:t>
            </w:r>
          </w:p>
        </w:tc>
        <w:tc>
          <w:tcPr>
            <w:tcW w:w="2097" w:type="dxa"/>
            <w:vAlign w:val="center"/>
          </w:tcPr>
          <w:p w14:paraId="609F782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56350.39 </w:t>
            </w:r>
          </w:p>
        </w:tc>
        <w:tc>
          <w:tcPr>
            <w:tcW w:w="2095" w:type="dxa"/>
            <w:vAlign w:val="center"/>
          </w:tcPr>
          <w:p w14:paraId="60D10B9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61473.16 </w:t>
            </w:r>
          </w:p>
        </w:tc>
      </w:tr>
      <w:tr w14:paraId="1A864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3" w:type="pct"/>
            <w:vAlign w:val="center"/>
          </w:tcPr>
          <w:p w14:paraId="4C2A9385">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债券还本付息额（万元）</w:t>
            </w:r>
          </w:p>
        </w:tc>
        <w:tc>
          <w:tcPr>
            <w:tcW w:w="2326" w:type="dxa"/>
            <w:vAlign w:val="center"/>
          </w:tcPr>
          <w:p w14:paraId="186A44BD">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c>
          <w:tcPr>
            <w:tcW w:w="2326" w:type="dxa"/>
            <w:vAlign w:val="center"/>
          </w:tcPr>
          <w:p w14:paraId="3FDBBDF5">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c>
          <w:tcPr>
            <w:tcW w:w="1752" w:type="dxa"/>
            <w:vAlign w:val="center"/>
          </w:tcPr>
          <w:p w14:paraId="6C133BCA">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c>
          <w:tcPr>
            <w:tcW w:w="2097" w:type="dxa"/>
            <w:vAlign w:val="center"/>
          </w:tcPr>
          <w:p w14:paraId="38E9A1C7">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c>
          <w:tcPr>
            <w:tcW w:w="2095" w:type="dxa"/>
            <w:vAlign w:val="center"/>
          </w:tcPr>
          <w:p w14:paraId="75F0309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31850.00 </w:t>
            </w:r>
          </w:p>
        </w:tc>
      </w:tr>
      <w:tr w14:paraId="220E9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43" w:type="pct"/>
            <w:vAlign w:val="center"/>
          </w:tcPr>
          <w:p w14:paraId="2BA24FC9">
            <w:pPr>
              <w:spacing w:line="240" w:lineRule="auto"/>
              <w:ind w:firstLine="0" w:firstLineChars="0"/>
              <w:jc w:val="center"/>
              <w:rPr>
                <w:rFonts w:ascii="Times New Roman" w:hAnsi="Times New Roman" w:eastAsia="宋体" w:cs="Times New Roman"/>
                <w:sz w:val="18"/>
                <w:szCs w:val="18"/>
              </w:rPr>
            </w:pPr>
            <w:r>
              <w:rPr>
                <w:rFonts w:ascii="Times New Roman" w:hAnsi="Times New Roman" w:eastAsia="宋体" w:cs="Times New Roman"/>
                <w:sz w:val="18"/>
                <w:szCs w:val="18"/>
              </w:rPr>
              <w:t>债券本息覆盖倍数（倍）</w:t>
            </w:r>
          </w:p>
        </w:tc>
        <w:tc>
          <w:tcPr>
            <w:tcW w:w="2326" w:type="dxa"/>
            <w:vAlign w:val="center"/>
          </w:tcPr>
          <w:p w14:paraId="0CDBAD49">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1.29 </w:t>
            </w:r>
          </w:p>
        </w:tc>
        <w:tc>
          <w:tcPr>
            <w:tcW w:w="2326" w:type="dxa"/>
            <w:vAlign w:val="center"/>
          </w:tcPr>
          <w:p w14:paraId="6293862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1.45 </w:t>
            </w:r>
          </w:p>
        </w:tc>
        <w:tc>
          <w:tcPr>
            <w:tcW w:w="1752" w:type="dxa"/>
            <w:vAlign w:val="center"/>
          </w:tcPr>
          <w:p w14:paraId="508DC488">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1.61 </w:t>
            </w:r>
          </w:p>
        </w:tc>
        <w:tc>
          <w:tcPr>
            <w:tcW w:w="2097" w:type="dxa"/>
            <w:vAlign w:val="center"/>
          </w:tcPr>
          <w:p w14:paraId="69B96ABF">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1.77 </w:t>
            </w:r>
          </w:p>
        </w:tc>
        <w:tc>
          <w:tcPr>
            <w:tcW w:w="2095" w:type="dxa"/>
            <w:vAlign w:val="center"/>
          </w:tcPr>
          <w:p w14:paraId="09411D52">
            <w:pPr>
              <w:spacing w:line="240" w:lineRule="auto"/>
              <w:ind w:firstLine="0" w:firstLineChars="0"/>
              <w:jc w:val="center"/>
              <w:textAlignment w:val="center"/>
              <w:rPr>
                <w:rFonts w:ascii="Times New Roman" w:hAnsi="Times New Roman" w:eastAsia="宋体" w:cs="Times New Roman"/>
                <w:sz w:val="18"/>
                <w:szCs w:val="18"/>
                <w:lang w:bidi="ar"/>
              </w:rPr>
            </w:pPr>
            <w:r>
              <w:rPr>
                <w:rFonts w:ascii="Times New Roman" w:hAnsi="Times New Roman" w:eastAsia="宋体" w:cs="Times New Roman"/>
                <w:sz w:val="18"/>
                <w:szCs w:val="18"/>
                <w:lang w:bidi="ar"/>
              </w:rPr>
              <w:t xml:space="preserve">1.93 </w:t>
            </w:r>
          </w:p>
        </w:tc>
      </w:tr>
    </w:tbl>
    <w:p w14:paraId="24BFD3AB">
      <w:pPr>
        <w:spacing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经过以上测算，在对项目收益预测及所依据的各项假设前提下，当项目收益下降10%时，本息覆盖倍数为1.4</w:t>
      </w: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倍；当经营活动净现金流量下降20%时，本息覆盖倍数为1.2</w:t>
      </w:r>
      <w:r>
        <w:rPr>
          <w:rFonts w:hint="eastAsia" w:ascii="Times New Roman" w:hAnsi="Times New Roman" w:eastAsia="仿宋_GB2312" w:cs="Times New Roman"/>
          <w:sz w:val="32"/>
          <w:szCs w:val="32"/>
        </w:rPr>
        <w:t>9</w:t>
      </w:r>
      <w:r>
        <w:rPr>
          <w:rFonts w:ascii="Times New Roman" w:hAnsi="Times New Roman" w:eastAsia="仿宋_GB2312" w:cs="Times New Roman"/>
          <w:sz w:val="32"/>
          <w:szCs w:val="32"/>
        </w:rPr>
        <w:t>倍，由此可见本项目具有较强抗风险能力。</w:t>
      </w:r>
    </w:p>
    <w:p w14:paraId="6E27FFFD">
      <w:pPr>
        <w:widowControl w:val="0"/>
        <w:adjustRightInd w:val="0"/>
        <w:snapToGrid w:val="0"/>
        <w:spacing w:line="560" w:lineRule="exact"/>
        <w:ind w:firstLine="640"/>
        <w:rPr>
          <w:rFonts w:ascii="Times New Roman" w:hAnsi="Times New Roman" w:eastAsia="仿宋_GB2312" w:cs="Times New Roman"/>
          <w:sz w:val="32"/>
          <w:szCs w:val="32"/>
        </w:rPr>
      </w:pPr>
      <w:r>
        <w:rPr>
          <w:rFonts w:ascii="Times New Roman" w:hAnsi="Times New Roman" w:eastAsia="仿宋_GB2312" w:cs="Times New Roman"/>
          <w:sz w:val="32"/>
          <w:szCs w:val="32"/>
        </w:rPr>
        <w:t>2.项目现金流测算表</w:t>
      </w:r>
    </w:p>
    <w:p w14:paraId="0F9487F2">
      <w:pPr>
        <w:widowControl w:val="0"/>
        <w:adjustRightInd w:val="0"/>
        <w:snapToGrid w:val="0"/>
        <w:spacing w:line="560" w:lineRule="exact"/>
        <w:ind w:firstLine="640"/>
        <w:jc w:val="both"/>
        <w:rPr>
          <w:rFonts w:ascii="Times New Roman" w:hAnsi="Times New Roman" w:cs="Times New Roman"/>
        </w:rPr>
      </w:pPr>
      <w:r>
        <w:rPr>
          <w:rFonts w:ascii="Times New Roman" w:hAnsi="Times New Roman" w:eastAsia="仿宋_GB2312" w:cs="Times New Roman"/>
          <w:sz w:val="32"/>
          <w:szCs w:val="32"/>
        </w:rPr>
        <w:t>本项目累计现金流入113886.95万元，累计现金流出93423.07万元，累计现金盈余20463.88万元。本项目全部20000.00万元专项债到期时，在偿还当年到期的债券本息后，现金盈余20463.88万元。期间不存在任何资金缺口。</w:t>
      </w:r>
    </w:p>
    <w:p w14:paraId="50300C48">
      <w:pPr>
        <w:adjustRightInd w:val="0"/>
        <w:snapToGrid w:val="0"/>
        <w:spacing w:line="560" w:lineRule="exact"/>
        <w:ind w:firstLine="0" w:firstLineChars="0"/>
        <w:jc w:val="center"/>
        <w:rPr>
          <w:rFonts w:ascii="Times New Roman" w:hAnsi="Times New Roman" w:eastAsia="宋体" w:cs="Times New Roman"/>
          <w:kern w:val="2"/>
          <w:sz w:val="21"/>
          <w:szCs w:val="20"/>
        </w:rPr>
      </w:pPr>
      <w:r>
        <w:rPr>
          <w:rFonts w:ascii="Times New Roman" w:hAnsi="Times New Roman" w:eastAsia="宋体" w:cs="Times New Roman"/>
          <w:b/>
          <w:bCs/>
          <w:kern w:val="2"/>
          <w:szCs w:val="28"/>
        </w:rPr>
        <w:t>表</w:t>
      </w:r>
      <w:r>
        <w:rPr>
          <w:rFonts w:hint="eastAsia" w:ascii="Times New Roman" w:hAnsi="Times New Roman" w:eastAsia="宋体" w:cs="Times New Roman"/>
          <w:b/>
          <w:bCs/>
          <w:kern w:val="2"/>
          <w:szCs w:val="28"/>
        </w:rPr>
        <w:t>16</w:t>
      </w:r>
      <w:r>
        <w:rPr>
          <w:rFonts w:ascii="Times New Roman" w:hAnsi="Times New Roman" w:eastAsia="宋体" w:cs="Times New Roman"/>
          <w:b/>
          <w:bCs/>
          <w:kern w:val="2"/>
          <w:szCs w:val="28"/>
        </w:rPr>
        <w:t xml:space="preserve">  现金流量表（单位：万元）</w:t>
      </w:r>
    </w:p>
    <w:tbl>
      <w:tblPr>
        <w:tblStyle w:val="16"/>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5"/>
        <w:gridCol w:w="2695"/>
        <w:gridCol w:w="1221"/>
        <w:gridCol w:w="1115"/>
        <w:gridCol w:w="1115"/>
        <w:gridCol w:w="1098"/>
        <w:gridCol w:w="1098"/>
        <w:gridCol w:w="1098"/>
        <w:gridCol w:w="1011"/>
        <w:gridCol w:w="1011"/>
        <w:gridCol w:w="1024"/>
        <w:gridCol w:w="1024"/>
      </w:tblGrid>
      <w:tr w14:paraId="7CC81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31" w:type="pct"/>
            <w:vAlign w:val="center"/>
          </w:tcPr>
          <w:p w14:paraId="5E53F6ED">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951" w:type="pct"/>
            <w:vAlign w:val="center"/>
          </w:tcPr>
          <w:p w14:paraId="5634DAF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项目</w:t>
            </w:r>
          </w:p>
        </w:tc>
        <w:tc>
          <w:tcPr>
            <w:tcW w:w="1279" w:type="dxa"/>
            <w:vAlign w:val="center"/>
          </w:tcPr>
          <w:p w14:paraId="44C0C252">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p>
        </w:tc>
        <w:tc>
          <w:tcPr>
            <w:tcW w:w="1169" w:type="dxa"/>
            <w:vAlign w:val="center"/>
          </w:tcPr>
          <w:p w14:paraId="31EB8B0C">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2024年</w:t>
            </w:r>
          </w:p>
        </w:tc>
        <w:tc>
          <w:tcPr>
            <w:tcW w:w="1169" w:type="dxa"/>
            <w:vAlign w:val="center"/>
          </w:tcPr>
          <w:p w14:paraId="34421B3C">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2025年</w:t>
            </w:r>
          </w:p>
        </w:tc>
        <w:tc>
          <w:tcPr>
            <w:tcW w:w="1169" w:type="dxa"/>
            <w:vAlign w:val="center"/>
          </w:tcPr>
          <w:p w14:paraId="671B986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2026年</w:t>
            </w:r>
          </w:p>
        </w:tc>
        <w:tc>
          <w:tcPr>
            <w:tcW w:w="1169" w:type="dxa"/>
            <w:vAlign w:val="center"/>
          </w:tcPr>
          <w:p w14:paraId="28B2657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2027年</w:t>
            </w:r>
          </w:p>
        </w:tc>
        <w:tc>
          <w:tcPr>
            <w:tcW w:w="1169" w:type="dxa"/>
            <w:vAlign w:val="center"/>
          </w:tcPr>
          <w:p w14:paraId="5EEB22A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2028年</w:t>
            </w:r>
          </w:p>
        </w:tc>
        <w:tc>
          <w:tcPr>
            <w:tcW w:w="1062" w:type="dxa"/>
            <w:vAlign w:val="center"/>
          </w:tcPr>
          <w:p w14:paraId="7D9C4E41">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2029年</w:t>
            </w:r>
          </w:p>
        </w:tc>
        <w:tc>
          <w:tcPr>
            <w:tcW w:w="1062" w:type="dxa"/>
            <w:vAlign w:val="center"/>
          </w:tcPr>
          <w:p w14:paraId="707316A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2030年</w:t>
            </w:r>
          </w:p>
        </w:tc>
        <w:tc>
          <w:tcPr>
            <w:tcW w:w="1056" w:type="dxa"/>
            <w:vAlign w:val="center"/>
          </w:tcPr>
          <w:p w14:paraId="0A3945C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2031年</w:t>
            </w:r>
          </w:p>
        </w:tc>
        <w:tc>
          <w:tcPr>
            <w:tcW w:w="1056" w:type="dxa"/>
            <w:vAlign w:val="center"/>
          </w:tcPr>
          <w:p w14:paraId="523600C3">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2032年</w:t>
            </w:r>
          </w:p>
        </w:tc>
      </w:tr>
      <w:tr w14:paraId="3E248B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2353457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一</w:t>
            </w:r>
          </w:p>
        </w:tc>
        <w:tc>
          <w:tcPr>
            <w:tcW w:w="951" w:type="pct"/>
            <w:vAlign w:val="center"/>
          </w:tcPr>
          <w:p w14:paraId="4C9BDF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现金流入</w:t>
            </w:r>
          </w:p>
        </w:tc>
        <w:tc>
          <w:tcPr>
            <w:tcW w:w="1279" w:type="dxa"/>
            <w:vAlign w:val="center"/>
          </w:tcPr>
          <w:p w14:paraId="12DD47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E1364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9066C7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67BDD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8FBF9F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5B19B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99DBF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3BF657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50A3CD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370461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7D01B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B011E8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951" w:type="pct"/>
            <w:vAlign w:val="center"/>
          </w:tcPr>
          <w:p w14:paraId="14FD102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资本金流入</w:t>
            </w:r>
          </w:p>
        </w:tc>
        <w:tc>
          <w:tcPr>
            <w:tcW w:w="1279" w:type="dxa"/>
            <w:vAlign w:val="center"/>
          </w:tcPr>
          <w:p w14:paraId="4B61DD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14028.00 </w:t>
            </w:r>
          </w:p>
        </w:tc>
        <w:tc>
          <w:tcPr>
            <w:tcW w:w="1169" w:type="dxa"/>
            <w:vAlign w:val="center"/>
          </w:tcPr>
          <w:p w14:paraId="0469DB4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6C0DAB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637CFC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4028.00 </w:t>
            </w:r>
          </w:p>
        </w:tc>
        <w:tc>
          <w:tcPr>
            <w:tcW w:w="1169" w:type="dxa"/>
            <w:vAlign w:val="center"/>
          </w:tcPr>
          <w:p w14:paraId="4CDC69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ED134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AC6BF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5C07B5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3448B3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6417B8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6C189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452101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1.1</w:t>
            </w:r>
          </w:p>
        </w:tc>
        <w:tc>
          <w:tcPr>
            <w:tcW w:w="951" w:type="pct"/>
            <w:vAlign w:val="center"/>
          </w:tcPr>
          <w:p w14:paraId="1E31E6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财政预算资金流入</w:t>
            </w:r>
          </w:p>
        </w:tc>
        <w:tc>
          <w:tcPr>
            <w:tcW w:w="1279" w:type="dxa"/>
            <w:vAlign w:val="center"/>
          </w:tcPr>
          <w:p w14:paraId="7B563F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14028.00 </w:t>
            </w:r>
          </w:p>
        </w:tc>
        <w:tc>
          <w:tcPr>
            <w:tcW w:w="1169" w:type="dxa"/>
            <w:vAlign w:val="center"/>
          </w:tcPr>
          <w:p w14:paraId="36CA395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070695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228EE5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4028.00 </w:t>
            </w:r>
          </w:p>
        </w:tc>
        <w:tc>
          <w:tcPr>
            <w:tcW w:w="1169" w:type="dxa"/>
            <w:vAlign w:val="center"/>
          </w:tcPr>
          <w:p w14:paraId="5EF561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6A6DC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4A65EE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4386C8D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24D404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74B4CA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78F0B5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59C1B6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1.2</w:t>
            </w:r>
          </w:p>
        </w:tc>
        <w:tc>
          <w:tcPr>
            <w:tcW w:w="951" w:type="pct"/>
            <w:vAlign w:val="center"/>
          </w:tcPr>
          <w:p w14:paraId="7784E9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单位自有资金</w:t>
            </w:r>
          </w:p>
        </w:tc>
        <w:tc>
          <w:tcPr>
            <w:tcW w:w="1279" w:type="dxa"/>
            <w:vAlign w:val="center"/>
          </w:tcPr>
          <w:p w14:paraId="40F27F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3203BA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411E73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DE009D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26E737C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F54AF7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EDCCC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7A82ED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A195A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9B67D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BB9C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456C1B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1.3</w:t>
            </w:r>
          </w:p>
        </w:tc>
        <w:tc>
          <w:tcPr>
            <w:tcW w:w="951" w:type="pct"/>
            <w:vAlign w:val="center"/>
          </w:tcPr>
          <w:p w14:paraId="5F6779F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用于资本金的专项债券资金</w:t>
            </w:r>
          </w:p>
        </w:tc>
        <w:tc>
          <w:tcPr>
            <w:tcW w:w="1279" w:type="dxa"/>
            <w:vAlign w:val="center"/>
          </w:tcPr>
          <w:p w14:paraId="1FBF57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0A8977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6B70B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746DF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50A8F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1217F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D1D0A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5E2322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04DDF5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521C88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3D887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1C6F7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951" w:type="pct"/>
            <w:vAlign w:val="center"/>
          </w:tcPr>
          <w:p w14:paraId="190DD83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债务资金流入</w:t>
            </w:r>
          </w:p>
        </w:tc>
        <w:tc>
          <w:tcPr>
            <w:tcW w:w="1279" w:type="dxa"/>
            <w:vAlign w:val="center"/>
          </w:tcPr>
          <w:p w14:paraId="432BF5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69" w:type="dxa"/>
            <w:vAlign w:val="center"/>
          </w:tcPr>
          <w:p w14:paraId="087D66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4DE4A9A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69" w:type="dxa"/>
            <w:vAlign w:val="center"/>
          </w:tcPr>
          <w:p w14:paraId="584DA99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3670B11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C47B7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0665B6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070550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71F9F1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1CAD404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77F08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364D4C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2.1</w:t>
            </w:r>
          </w:p>
        </w:tc>
        <w:tc>
          <w:tcPr>
            <w:tcW w:w="951" w:type="pct"/>
            <w:vAlign w:val="center"/>
          </w:tcPr>
          <w:p w14:paraId="4E8DFA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专项债券资金流入</w:t>
            </w:r>
          </w:p>
        </w:tc>
        <w:tc>
          <w:tcPr>
            <w:tcW w:w="1279" w:type="dxa"/>
            <w:vAlign w:val="center"/>
          </w:tcPr>
          <w:p w14:paraId="37C403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69" w:type="dxa"/>
            <w:vAlign w:val="center"/>
          </w:tcPr>
          <w:p w14:paraId="75C99C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528112B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69" w:type="dxa"/>
            <w:vAlign w:val="center"/>
          </w:tcPr>
          <w:p w14:paraId="3CB91D9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69" w:type="dxa"/>
            <w:vAlign w:val="center"/>
          </w:tcPr>
          <w:p w14:paraId="24B16C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59180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A0BE3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51468F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6B0A88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0E308F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DA7F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156C4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2.2</w:t>
            </w:r>
          </w:p>
        </w:tc>
        <w:tc>
          <w:tcPr>
            <w:tcW w:w="951" w:type="pct"/>
            <w:vAlign w:val="center"/>
          </w:tcPr>
          <w:p w14:paraId="58C42A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市场化融资流入</w:t>
            </w:r>
          </w:p>
        </w:tc>
        <w:tc>
          <w:tcPr>
            <w:tcW w:w="1279" w:type="dxa"/>
            <w:vAlign w:val="center"/>
          </w:tcPr>
          <w:p w14:paraId="78A4B0D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61210B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BB322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24E14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7871F7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742367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523134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44AA6E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595900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680FE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49822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0D68A2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951" w:type="pct"/>
            <w:vAlign w:val="center"/>
          </w:tcPr>
          <w:p w14:paraId="117E0B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项目收入流入</w:t>
            </w:r>
          </w:p>
        </w:tc>
        <w:tc>
          <w:tcPr>
            <w:tcW w:w="1279" w:type="dxa"/>
            <w:vAlign w:val="center"/>
          </w:tcPr>
          <w:p w14:paraId="2B863C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78772.70 </w:t>
            </w:r>
          </w:p>
        </w:tc>
        <w:tc>
          <w:tcPr>
            <w:tcW w:w="1169" w:type="dxa"/>
            <w:vAlign w:val="center"/>
          </w:tcPr>
          <w:p w14:paraId="57D4C53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89FF0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ADF3C2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7113CB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3129.59 </w:t>
            </w:r>
          </w:p>
        </w:tc>
        <w:tc>
          <w:tcPr>
            <w:tcW w:w="1169" w:type="dxa"/>
            <w:vAlign w:val="center"/>
          </w:tcPr>
          <w:p w14:paraId="1F6F3E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3611.06 </w:t>
            </w:r>
          </w:p>
        </w:tc>
        <w:tc>
          <w:tcPr>
            <w:tcW w:w="1062" w:type="dxa"/>
            <w:vAlign w:val="center"/>
          </w:tcPr>
          <w:p w14:paraId="09C93F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4399.47 </w:t>
            </w:r>
          </w:p>
        </w:tc>
        <w:tc>
          <w:tcPr>
            <w:tcW w:w="1062" w:type="dxa"/>
            <w:vAlign w:val="center"/>
          </w:tcPr>
          <w:p w14:paraId="0898C2F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677C72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2C3D5F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r>
      <w:tr w14:paraId="2BC75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22132A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3.1</w:t>
            </w:r>
          </w:p>
        </w:tc>
        <w:tc>
          <w:tcPr>
            <w:tcW w:w="951" w:type="pct"/>
            <w:vAlign w:val="center"/>
          </w:tcPr>
          <w:p w14:paraId="5440B8F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政府性基金收入流入</w:t>
            </w:r>
          </w:p>
        </w:tc>
        <w:tc>
          <w:tcPr>
            <w:tcW w:w="1279" w:type="dxa"/>
            <w:vAlign w:val="center"/>
          </w:tcPr>
          <w:p w14:paraId="5205CF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3FCEC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9153C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ECC62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21F9B92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044143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62" w:type="dxa"/>
            <w:vAlign w:val="center"/>
          </w:tcPr>
          <w:p w14:paraId="56D769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62" w:type="dxa"/>
            <w:vAlign w:val="center"/>
          </w:tcPr>
          <w:p w14:paraId="20E54F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56" w:type="dxa"/>
            <w:vAlign w:val="center"/>
          </w:tcPr>
          <w:p w14:paraId="1835CA1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56" w:type="dxa"/>
            <w:vAlign w:val="center"/>
          </w:tcPr>
          <w:p w14:paraId="6295E6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r>
      <w:tr w14:paraId="6BC0B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A67F6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3.2</w:t>
            </w:r>
          </w:p>
        </w:tc>
        <w:tc>
          <w:tcPr>
            <w:tcW w:w="951" w:type="pct"/>
            <w:vAlign w:val="center"/>
          </w:tcPr>
          <w:p w14:paraId="217A573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专项收入流入</w:t>
            </w:r>
          </w:p>
        </w:tc>
        <w:tc>
          <w:tcPr>
            <w:tcW w:w="1279" w:type="dxa"/>
            <w:vAlign w:val="center"/>
          </w:tcPr>
          <w:p w14:paraId="6D70D1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78772.70 </w:t>
            </w:r>
          </w:p>
        </w:tc>
        <w:tc>
          <w:tcPr>
            <w:tcW w:w="1169" w:type="dxa"/>
            <w:vAlign w:val="center"/>
          </w:tcPr>
          <w:p w14:paraId="1C34BE2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2E7010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C32DDC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673976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3129.59 </w:t>
            </w:r>
          </w:p>
        </w:tc>
        <w:tc>
          <w:tcPr>
            <w:tcW w:w="1169" w:type="dxa"/>
            <w:vAlign w:val="center"/>
          </w:tcPr>
          <w:p w14:paraId="7B8512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3611.06 </w:t>
            </w:r>
          </w:p>
        </w:tc>
        <w:tc>
          <w:tcPr>
            <w:tcW w:w="1062" w:type="dxa"/>
            <w:vAlign w:val="center"/>
          </w:tcPr>
          <w:p w14:paraId="3B330DB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4399.47 </w:t>
            </w:r>
          </w:p>
        </w:tc>
        <w:tc>
          <w:tcPr>
            <w:tcW w:w="1062" w:type="dxa"/>
            <w:vAlign w:val="center"/>
          </w:tcPr>
          <w:p w14:paraId="30A32C8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7EF036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606A5E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r>
      <w:tr w14:paraId="3DCDE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5B4895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951" w:type="pct"/>
            <w:vAlign w:val="center"/>
          </w:tcPr>
          <w:p w14:paraId="0AAA99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其他流入</w:t>
            </w:r>
          </w:p>
        </w:tc>
        <w:tc>
          <w:tcPr>
            <w:tcW w:w="1279" w:type="dxa"/>
            <w:vAlign w:val="center"/>
          </w:tcPr>
          <w:p w14:paraId="4DD754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1086.25 </w:t>
            </w:r>
          </w:p>
        </w:tc>
        <w:tc>
          <w:tcPr>
            <w:tcW w:w="1169" w:type="dxa"/>
            <w:vAlign w:val="center"/>
          </w:tcPr>
          <w:p w14:paraId="58CCB3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00A552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169" w:type="dxa"/>
            <w:vAlign w:val="center"/>
          </w:tcPr>
          <w:p w14:paraId="677257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169" w:type="dxa"/>
            <w:vAlign w:val="center"/>
          </w:tcPr>
          <w:p w14:paraId="288133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7F9185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0CB83D1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130BEE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BCE391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171978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0C9791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F8027C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小计</w:t>
            </w:r>
          </w:p>
        </w:tc>
        <w:tc>
          <w:tcPr>
            <w:tcW w:w="951" w:type="pct"/>
            <w:vAlign w:val="center"/>
          </w:tcPr>
          <w:p w14:paraId="1283C8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现金流入总额</w:t>
            </w:r>
          </w:p>
        </w:tc>
        <w:tc>
          <w:tcPr>
            <w:tcW w:w="1279" w:type="dxa"/>
            <w:vAlign w:val="center"/>
          </w:tcPr>
          <w:p w14:paraId="64A904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113886.95 </w:t>
            </w:r>
          </w:p>
        </w:tc>
        <w:tc>
          <w:tcPr>
            <w:tcW w:w="1169" w:type="dxa"/>
            <w:vAlign w:val="center"/>
          </w:tcPr>
          <w:p w14:paraId="43270E9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69" w:type="dxa"/>
            <w:vAlign w:val="center"/>
          </w:tcPr>
          <w:p w14:paraId="4C687B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15395.00 </w:t>
            </w:r>
          </w:p>
        </w:tc>
        <w:tc>
          <w:tcPr>
            <w:tcW w:w="1169" w:type="dxa"/>
            <w:vAlign w:val="center"/>
          </w:tcPr>
          <w:p w14:paraId="5F68B84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9719.25 </w:t>
            </w:r>
          </w:p>
        </w:tc>
        <w:tc>
          <w:tcPr>
            <w:tcW w:w="1169" w:type="dxa"/>
            <w:vAlign w:val="center"/>
          </w:tcPr>
          <w:p w14:paraId="4F7163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3129.59 </w:t>
            </w:r>
          </w:p>
        </w:tc>
        <w:tc>
          <w:tcPr>
            <w:tcW w:w="1169" w:type="dxa"/>
            <w:vAlign w:val="center"/>
          </w:tcPr>
          <w:p w14:paraId="4BFBDB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3611.06 </w:t>
            </w:r>
          </w:p>
        </w:tc>
        <w:tc>
          <w:tcPr>
            <w:tcW w:w="1062" w:type="dxa"/>
            <w:vAlign w:val="center"/>
          </w:tcPr>
          <w:p w14:paraId="182AB0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4399.47 </w:t>
            </w:r>
          </w:p>
        </w:tc>
        <w:tc>
          <w:tcPr>
            <w:tcW w:w="1062" w:type="dxa"/>
            <w:vAlign w:val="center"/>
          </w:tcPr>
          <w:p w14:paraId="38C8480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767FAE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4917.05 </w:t>
            </w:r>
          </w:p>
        </w:tc>
        <w:tc>
          <w:tcPr>
            <w:tcW w:w="1056" w:type="dxa"/>
            <w:vAlign w:val="center"/>
          </w:tcPr>
          <w:p w14:paraId="1B5AFC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r>
      <w:tr w14:paraId="75754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2DB7B0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二</w:t>
            </w:r>
          </w:p>
        </w:tc>
        <w:tc>
          <w:tcPr>
            <w:tcW w:w="951" w:type="pct"/>
            <w:vAlign w:val="center"/>
          </w:tcPr>
          <w:p w14:paraId="7AF6512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现金流出</w:t>
            </w:r>
          </w:p>
        </w:tc>
        <w:tc>
          <w:tcPr>
            <w:tcW w:w="1279" w:type="dxa"/>
            <w:vAlign w:val="center"/>
          </w:tcPr>
          <w:p w14:paraId="56933B4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956CA6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1A055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F054E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99EC2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AA9E1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12309A0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6D928D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2A4201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1304F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71EFF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3064417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951" w:type="pct"/>
            <w:vAlign w:val="center"/>
          </w:tcPr>
          <w:p w14:paraId="113027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建设期静态投资流出</w:t>
            </w:r>
          </w:p>
        </w:tc>
        <w:tc>
          <w:tcPr>
            <w:tcW w:w="1279" w:type="dxa"/>
            <w:vAlign w:val="center"/>
          </w:tcPr>
          <w:p w14:paraId="7F799E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34028.00 </w:t>
            </w:r>
          </w:p>
        </w:tc>
        <w:tc>
          <w:tcPr>
            <w:tcW w:w="1169" w:type="dxa"/>
            <w:vAlign w:val="center"/>
          </w:tcPr>
          <w:p w14:paraId="77C431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69" w:type="dxa"/>
            <w:vAlign w:val="center"/>
          </w:tcPr>
          <w:p w14:paraId="3CB3C6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15000.00 </w:t>
            </w:r>
          </w:p>
        </w:tc>
        <w:tc>
          <w:tcPr>
            <w:tcW w:w="1169" w:type="dxa"/>
            <w:vAlign w:val="center"/>
          </w:tcPr>
          <w:p w14:paraId="57CB077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9028.00 </w:t>
            </w:r>
          </w:p>
        </w:tc>
        <w:tc>
          <w:tcPr>
            <w:tcW w:w="1169" w:type="dxa"/>
            <w:vAlign w:val="center"/>
          </w:tcPr>
          <w:p w14:paraId="22EAEA8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293405A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4BC98B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0DFA3B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53C82F6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41CE6C5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08E3B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B4640C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951" w:type="pct"/>
            <w:vAlign w:val="center"/>
          </w:tcPr>
          <w:p w14:paraId="01306FA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运营成本支出</w:t>
            </w:r>
          </w:p>
        </w:tc>
        <w:tc>
          <w:tcPr>
            <w:tcW w:w="1279" w:type="dxa"/>
            <w:vAlign w:val="center"/>
          </w:tcPr>
          <w:p w14:paraId="3A3763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10466.64 </w:t>
            </w:r>
          </w:p>
        </w:tc>
        <w:tc>
          <w:tcPr>
            <w:tcW w:w="1169" w:type="dxa"/>
            <w:vAlign w:val="center"/>
          </w:tcPr>
          <w:p w14:paraId="79E5BB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7D541B5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EAAA5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3A7ED1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583.68 </w:t>
            </w:r>
          </w:p>
        </w:tc>
        <w:tc>
          <w:tcPr>
            <w:tcW w:w="1169" w:type="dxa"/>
            <w:vAlign w:val="center"/>
          </w:tcPr>
          <w:p w14:paraId="2C402F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598.29 </w:t>
            </w:r>
          </w:p>
        </w:tc>
        <w:tc>
          <w:tcPr>
            <w:tcW w:w="1062" w:type="dxa"/>
            <w:vAlign w:val="center"/>
          </w:tcPr>
          <w:p w14:paraId="355CC44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613.25 </w:t>
            </w:r>
          </w:p>
        </w:tc>
        <w:tc>
          <w:tcPr>
            <w:tcW w:w="1062" w:type="dxa"/>
            <w:vAlign w:val="center"/>
          </w:tcPr>
          <w:p w14:paraId="42E3AA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628.58 </w:t>
            </w:r>
          </w:p>
        </w:tc>
        <w:tc>
          <w:tcPr>
            <w:tcW w:w="1056" w:type="dxa"/>
            <w:vAlign w:val="center"/>
          </w:tcPr>
          <w:p w14:paraId="330F98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644.29 </w:t>
            </w:r>
          </w:p>
        </w:tc>
        <w:tc>
          <w:tcPr>
            <w:tcW w:w="1056" w:type="dxa"/>
            <w:vAlign w:val="center"/>
          </w:tcPr>
          <w:p w14:paraId="78484D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660.39 </w:t>
            </w:r>
          </w:p>
        </w:tc>
      </w:tr>
      <w:tr w14:paraId="22D36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22A96A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951" w:type="pct"/>
            <w:vAlign w:val="center"/>
          </w:tcPr>
          <w:p w14:paraId="5866342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相关税费</w:t>
            </w:r>
          </w:p>
        </w:tc>
        <w:tc>
          <w:tcPr>
            <w:tcW w:w="1279" w:type="dxa"/>
            <w:vAlign w:val="center"/>
          </w:tcPr>
          <w:p w14:paraId="63EB2B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17078.43 </w:t>
            </w:r>
          </w:p>
        </w:tc>
        <w:tc>
          <w:tcPr>
            <w:tcW w:w="1169" w:type="dxa"/>
            <w:vAlign w:val="center"/>
          </w:tcPr>
          <w:p w14:paraId="500053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79119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4831A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449D51D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430.68 </w:t>
            </w:r>
          </w:p>
        </w:tc>
        <w:tc>
          <w:tcPr>
            <w:tcW w:w="1169" w:type="dxa"/>
            <w:vAlign w:val="center"/>
          </w:tcPr>
          <w:p w14:paraId="6259395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590.07 </w:t>
            </w:r>
          </w:p>
        </w:tc>
        <w:tc>
          <w:tcPr>
            <w:tcW w:w="1062" w:type="dxa"/>
            <w:vAlign w:val="center"/>
          </w:tcPr>
          <w:p w14:paraId="13F973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853.32 </w:t>
            </w:r>
          </w:p>
        </w:tc>
        <w:tc>
          <w:tcPr>
            <w:tcW w:w="1062" w:type="dxa"/>
            <w:vAlign w:val="center"/>
          </w:tcPr>
          <w:p w14:paraId="63D99E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1024.75 </w:t>
            </w:r>
          </w:p>
        </w:tc>
        <w:tc>
          <w:tcPr>
            <w:tcW w:w="1056" w:type="dxa"/>
            <w:vAlign w:val="center"/>
          </w:tcPr>
          <w:p w14:paraId="2EA0B9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1020.76 </w:t>
            </w:r>
          </w:p>
        </w:tc>
        <w:tc>
          <w:tcPr>
            <w:tcW w:w="1056" w:type="dxa"/>
            <w:vAlign w:val="center"/>
          </w:tcPr>
          <w:p w14:paraId="670AC2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1141.59 </w:t>
            </w:r>
          </w:p>
        </w:tc>
      </w:tr>
      <w:tr w14:paraId="2093CF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2321BE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951" w:type="pct"/>
            <w:vAlign w:val="center"/>
          </w:tcPr>
          <w:p w14:paraId="6091BF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债务还本付息</w:t>
            </w:r>
          </w:p>
        </w:tc>
        <w:tc>
          <w:tcPr>
            <w:tcW w:w="1279" w:type="dxa"/>
            <w:vAlign w:val="center"/>
          </w:tcPr>
          <w:p w14:paraId="5273E0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31850.00 </w:t>
            </w:r>
          </w:p>
        </w:tc>
        <w:tc>
          <w:tcPr>
            <w:tcW w:w="1169" w:type="dxa"/>
            <w:vAlign w:val="center"/>
          </w:tcPr>
          <w:p w14:paraId="4275FB2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33213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169" w:type="dxa"/>
            <w:vAlign w:val="center"/>
          </w:tcPr>
          <w:p w14:paraId="731EAA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169" w:type="dxa"/>
            <w:vAlign w:val="center"/>
          </w:tcPr>
          <w:p w14:paraId="7A830C5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69" w:type="dxa"/>
            <w:vAlign w:val="center"/>
          </w:tcPr>
          <w:p w14:paraId="107E3D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561992F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2E281B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53C4E3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43514A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489714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18029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w:t>
            </w:r>
          </w:p>
        </w:tc>
        <w:tc>
          <w:tcPr>
            <w:tcW w:w="951" w:type="pct"/>
            <w:vAlign w:val="center"/>
          </w:tcPr>
          <w:p w14:paraId="0CD13E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专项债券还本付息</w:t>
            </w:r>
          </w:p>
        </w:tc>
        <w:tc>
          <w:tcPr>
            <w:tcW w:w="1279" w:type="dxa"/>
            <w:vAlign w:val="center"/>
          </w:tcPr>
          <w:p w14:paraId="5261F17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31850.00 </w:t>
            </w:r>
          </w:p>
        </w:tc>
        <w:tc>
          <w:tcPr>
            <w:tcW w:w="1169" w:type="dxa"/>
            <w:vAlign w:val="center"/>
          </w:tcPr>
          <w:p w14:paraId="127963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55F00B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169" w:type="dxa"/>
            <w:vAlign w:val="center"/>
          </w:tcPr>
          <w:p w14:paraId="750667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169" w:type="dxa"/>
            <w:vAlign w:val="center"/>
          </w:tcPr>
          <w:p w14:paraId="11B4E30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69" w:type="dxa"/>
            <w:vAlign w:val="center"/>
          </w:tcPr>
          <w:p w14:paraId="6375CA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38DBC84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629ED7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02C050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26D4B1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3B3BF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6F9AE7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4.1.1</w:t>
            </w:r>
          </w:p>
        </w:tc>
        <w:tc>
          <w:tcPr>
            <w:tcW w:w="951" w:type="pct"/>
            <w:vAlign w:val="center"/>
          </w:tcPr>
          <w:p w14:paraId="13A6E7C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专项债券还本</w:t>
            </w:r>
          </w:p>
        </w:tc>
        <w:tc>
          <w:tcPr>
            <w:tcW w:w="1279" w:type="dxa"/>
            <w:vAlign w:val="center"/>
          </w:tcPr>
          <w:p w14:paraId="0516308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169" w:type="dxa"/>
            <w:vAlign w:val="center"/>
          </w:tcPr>
          <w:p w14:paraId="3F5196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37F70C4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B9DD9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1B4A74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5A830C9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62" w:type="dxa"/>
            <w:vAlign w:val="center"/>
          </w:tcPr>
          <w:p w14:paraId="7085D71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62" w:type="dxa"/>
            <w:vAlign w:val="center"/>
          </w:tcPr>
          <w:p w14:paraId="599A557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56" w:type="dxa"/>
            <w:vAlign w:val="center"/>
          </w:tcPr>
          <w:p w14:paraId="10CD9F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56" w:type="dxa"/>
            <w:vAlign w:val="center"/>
          </w:tcPr>
          <w:p w14:paraId="3B72B9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r>
      <w:tr w14:paraId="675B4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0796462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4.1.2</w:t>
            </w:r>
          </w:p>
        </w:tc>
        <w:tc>
          <w:tcPr>
            <w:tcW w:w="951" w:type="pct"/>
            <w:vAlign w:val="center"/>
          </w:tcPr>
          <w:p w14:paraId="2B0D28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专项债券付息</w:t>
            </w:r>
          </w:p>
        </w:tc>
        <w:tc>
          <w:tcPr>
            <w:tcW w:w="1279" w:type="dxa"/>
            <w:vAlign w:val="center"/>
          </w:tcPr>
          <w:p w14:paraId="32C9EA3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11850.00 </w:t>
            </w:r>
          </w:p>
        </w:tc>
        <w:tc>
          <w:tcPr>
            <w:tcW w:w="1169" w:type="dxa"/>
            <w:vAlign w:val="center"/>
          </w:tcPr>
          <w:p w14:paraId="072ADA2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1FF0CE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169" w:type="dxa"/>
            <w:vAlign w:val="center"/>
          </w:tcPr>
          <w:p w14:paraId="009E45B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691.25 </w:t>
            </w:r>
          </w:p>
        </w:tc>
        <w:tc>
          <w:tcPr>
            <w:tcW w:w="1169" w:type="dxa"/>
            <w:vAlign w:val="center"/>
          </w:tcPr>
          <w:p w14:paraId="52E4805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69" w:type="dxa"/>
            <w:vAlign w:val="center"/>
          </w:tcPr>
          <w:p w14:paraId="231CC98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226AF96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62" w:type="dxa"/>
            <w:vAlign w:val="center"/>
          </w:tcPr>
          <w:p w14:paraId="7CEEF6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767A3A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56" w:type="dxa"/>
            <w:vAlign w:val="center"/>
          </w:tcPr>
          <w:p w14:paraId="4A1A20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r>
      <w:tr w14:paraId="01CE6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346CF7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w:t>
            </w:r>
          </w:p>
        </w:tc>
        <w:tc>
          <w:tcPr>
            <w:tcW w:w="951" w:type="pct"/>
            <w:vAlign w:val="center"/>
          </w:tcPr>
          <w:p w14:paraId="535416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市场化融资还本付息</w:t>
            </w:r>
          </w:p>
        </w:tc>
        <w:tc>
          <w:tcPr>
            <w:tcW w:w="1279" w:type="dxa"/>
            <w:vAlign w:val="center"/>
          </w:tcPr>
          <w:p w14:paraId="5BF998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15EE4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0650C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FA749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FCD5A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40C49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66AB8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740DCF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0E694A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786CD25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18D63B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78B2EA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4.2.1</w:t>
            </w:r>
          </w:p>
        </w:tc>
        <w:tc>
          <w:tcPr>
            <w:tcW w:w="951" w:type="pct"/>
            <w:vAlign w:val="center"/>
          </w:tcPr>
          <w:p w14:paraId="618A27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市场化融资还本</w:t>
            </w:r>
          </w:p>
        </w:tc>
        <w:tc>
          <w:tcPr>
            <w:tcW w:w="1279" w:type="dxa"/>
            <w:vAlign w:val="center"/>
          </w:tcPr>
          <w:p w14:paraId="0C1A07A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5DA48D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CDBF0E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CB68E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275C19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6A9102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580A21B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17BB6E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0C8622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10D364F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0F9939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DC653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4.2.2</w:t>
            </w:r>
          </w:p>
        </w:tc>
        <w:tc>
          <w:tcPr>
            <w:tcW w:w="951" w:type="pct"/>
            <w:vAlign w:val="center"/>
          </w:tcPr>
          <w:p w14:paraId="6C8FBB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市场化融资付息</w:t>
            </w:r>
          </w:p>
        </w:tc>
        <w:tc>
          <w:tcPr>
            <w:tcW w:w="1279" w:type="dxa"/>
            <w:vAlign w:val="center"/>
          </w:tcPr>
          <w:p w14:paraId="612504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642249B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2740D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9344E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6B3F23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0601BE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721AF9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0FF3F6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1D4C5B5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1558ED6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0E056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04495B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小计</w:t>
            </w:r>
          </w:p>
        </w:tc>
        <w:tc>
          <w:tcPr>
            <w:tcW w:w="951" w:type="pct"/>
            <w:vAlign w:val="center"/>
          </w:tcPr>
          <w:p w14:paraId="0D500A3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现金流出总额</w:t>
            </w:r>
          </w:p>
        </w:tc>
        <w:tc>
          <w:tcPr>
            <w:tcW w:w="1279" w:type="dxa"/>
            <w:vAlign w:val="center"/>
          </w:tcPr>
          <w:p w14:paraId="52A5BE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93423.07 </w:t>
            </w:r>
          </w:p>
        </w:tc>
        <w:tc>
          <w:tcPr>
            <w:tcW w:w="1169" w:type="dxa"/>
            <w:vAlign w:val="center"/>
          </w:tcPr>
          <w:p w14:paraId="3B789DD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69" w:type="dxa"/>
            <w:vAlign w:val="center"/>
          </w:tcPr>
          <w:p w14:paraId="1D4B0B0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15395.00 </w:t>
            </w:r>
          </w:p>
        </w:tc>
        <w:tc>
          <w:tcPr>
            <w:tcW w:w="1169" w:type="dxa"/>
            <w:vAlign w:val="center"/>
          </w:tcPr>
          <w:p w14:paraId="62F2FC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9719.25 </w:t>
            </w:r>
          </w:p>
        </w:tc>
        <w:tc>
          <w:tcPr>
            <w:tcW w:w="1169" w:type="dxa"/>
            <w:vAlign w:val="center"/>
          </w:tcPr>
          <w:p w14:paraId="1EDD49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1804.36 </w:t>
            </w:r>
          </w:p>
        </w:tc>
        <w:tc>
          <w:tcPr>
            <w:tcW w:w="1169" w:type="dxa"/>
            <w:vAlign w:val="center"/>
          </w:tcPr>
          <w:p w14:paraId="2A5FE27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1978.36 </w:t>
            </w:r>
          </w:p>
        </w:tc>
        <w:tc>
          <w:tcPr>
            <w:tcW w:w="1062" w:type="dxa"/>
            <w:vAlign w:val="center"/>
          </w:tcPr>
          <w:p w14:paraId="3B80A62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2256.57 </w:t>
            </w:r>
          </w:p>
        </w:tc>
        <w:tc>
          <w:tcPr>
            <w:tcW w:w="1062" w:type="dxa"/>
            <w:vAlign w:val="center"/>
          </w:tcPr>
          <w:p w14:paraId="51742B9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2443.33 </w:t>
            </w:r>
          </w:p>
        </w:tc>
        <w:tc>
          <w:tcPr>
            <w:tcW w:w="1056" w:type="dxa"/>
            <w:vAlign w:val="center"/>
          </w:tcPr>
          <w:p w14:paraId="70B859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2455.05 </w:t>
            </w:r>
          </w:p>
        </w:tc>
        <w:tc>
          <w:tcPr>
            <w:tcW w:w="1056" w:type="dxa"/>
            <w:vAlign w:val="center"/>
          </w:tcPr>
          <w:p w14:paraId="6B48BF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2591.98 </w:t>
            </w:r>
          </w:p>
        </w:tc>
      </w:tr>
      <w:tr w14:paraId="5E29D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195E73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三</w:t>
            </w:r>
          </w:p>
        </w:tc>
        <w:tc>
          <w:tcPr>
            <w:tcW w:w="951" w:type="pct"/>
            <w:vAlign w:val="center"/>
          </w:tcPr>
          <w:p w14:paraId="57829C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现金净流量</w:t>
            </w:r>
          </w:p>
        </w:tc>
        <w:tc>
          <w:tcPr>
            <w:tcW w:w="1279" w:type="dxa"/>
            <w:vAlign w:val="center"/>
          </w:tcPr>
          <w:p w14:paraId="48BD4C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211B85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37E55B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74FADD6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570CA5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1B2DDE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49CC0C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62" w:type="dxa"/>
            <w:vAlign w:val="center"/>
          </w:tcPr>
          <w:p w14:paraId="3413A4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7092448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56" w:type="dxa"/>
            <w:vAlign w:val="center"/>
          </w:tcPr>
          <w:p w14:paraId="365B0D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FCA2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06BFBD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951" w:type="pct"/>
            <w:vAlign w:val="center"/>
          </w:tcPr>
          <w:p w14:paraId="04CE87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当年现金净流入</w:t>
            </w:r>
          </w:p>
        </w:tc>
        <w:tc>
          <w:tcPr>
            <w:tcW w:w="1279" w:type="dxa"/>
            <w:vAlign w:val="center"/>
          </w:tcPr>
          <w:p w14:paraId="022D05A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20463.88 </w:t>
            </w:r>
          </w:p>
        </w:tc>
        <w:tc>
          <w:tcPr>
            <w:tcW w:w="1169" w:type="dxa"/>
            <w:vAlign w:val="center"/>
          </w:tcPr>
          <w:p w14:paraId="143EE1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B5687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5194E3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57DC9C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1325.23 </w:t>
            </w:r>
          </w:p>
        </w:tc>
        <w:tc>
          <w:tcPr>
            <w:tcW w:w="1169" w:type="dxa"/>
            <w:vAlign w:val="center"/>
          </w:tcPr>
          <w:p w14:paraId="457841A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1632.70 </w:t>
            </w:r>
          </w:p>
        </w:tc>
        <w:tc>
          <w:tcPr>
            <w:tcW w:w="1062" w:type="dxa"/>
            <w:vAlign w:val="center"/>
          </w:tcPr>
          <w:p w14:paraId="317CAE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2142.90 </w:t>
            </w:r>
          </w:p>
        </w:tc>
        <w:tc>
          <w:tcPr>
            <w:tcW w:w="1062" w:type="dxa"/>
            <w:vAlign w:val="center"/>
          </w:tcPr>
          <w:p w14:paraId="174F26C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2473.72</w:t>
            </w:r>
          </w:p>
        </w:tc>
        <w:tc>
          <w:tcPr>
            <w:tcW w:w="1056" w:type="dxa"/>
            <w:vAlign w:val="center"/>
          </w:tcPr>
          <w:p w14:paraId="528F0C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2462</w:t>
            </w:r>
          </w:p>
        </w:tc>
        <w:tc>
          <w:tcPr>
            <w:tcW w:w="1056" w:type="dxa"/>
            <w:vAlign w:val="center"/>
          </w:tcPr>
          <w:p w14:paraId="54D7399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2693.87</w:t>
            </w:r>
          </w:p>
        </w:tc>
      </w:tr>
      <w:tr w14:paraId="4A2B59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1" w:type="pct"/>
            <w:vAlign w:val="center"/>
          </w:tcPr>
          <w:p w14:paraId="6967E5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951" w:type="pct"/>
            <w:vAlign w:val="center"/>
          </w:tcPr>
          <w:p w14:paraId="51C95F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期末累计现金结存额</w:t>
            </w:r>
          </w:p>
        </w:tc>
        <w:tc>
          <w:tcPr>
            <w:tcW w:w="1279" w:type="dxa"/>
            <w:vAlign w:val="center"/>
          </w:tcPr>
          <w:p w14:paraId="3561D9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69" w:type="dxa"/>
            <w:vAlign w:val="center"/>
          </w:tcPr>
          <w:p w14:paraId="05E7332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11A16EE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7929503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69" w:type="dxa"/>
            <w:vAlign w:val="center"/>
          </w:tcPr>
          <w:p w14:paraId="40F6365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1325.23 </w:t>
            </w:r>
          </w:p>
        </w:tc>
        <w:tc>
          <w:tcPr>
            <w:tcW w:w="1169" w:type="dxa"/>
            <w:vAlign w:val="center"/>
          </w:tcPr>
          <w:p w14:paraId="408EF5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2957.93 </w:t>
            </w:r>
          </w:p>
        </w:tc>
        <w:tc>
          <w:tcPr>
            <w:tcW w:w="1062" w:type="dxa"/>
            <w:vAlign w:val="center"/>
          </w:tcPr>
          <w:p w14:paraId="4777B5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5100.83 </w:t>
            </w:r>
          </w:p>
        </w:tc>
        <w:tc>
          <w:tcPr>
            <w:tcW w:w="1062" w:type="dxa"/>
            <w:vAlign w:val="center"/>
          </w:tcPr>
          <w:p w14:paraId="566D552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7574.55 </w:t>
            </w:r>
          </w:p>
        </w:tc>
        <w:tc>
          <w:tcPr>
            <w:tcW w:w="1056" w:type="dxa"/>
            <w:vAlign w:val="center"/>
          </w:tcPr>
          <w:p w14:paraId="3B69D8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10036.55 </w:t>
            </w:r>
          </w:p>
        </w:tc>
        <w:tc>
          <w:tcPr>
            <w:tcW w:w="1056" w:type="dxa"/>
            <w:vAlign w:val="center"/>
          </w:tcPr>
          <w:p w14:paraId="66B1B2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12730.42 </w:t>
            </w:r>
          </w:p>
        </w:tc>
      </w:tr>
    </w:tbl>
    <w:p w14:paraId="7C262C78">
      <w:pPr>
        <w:pStyle w:val="7"/>
        <w:spacing w:before="0" w:after="0" w:line="560" w:lineRule="exact"/>
        <w:ind w:firstLine="640"/>
        <w:rPr>
          <w:rFonts w:ascii="Times New Roman" w:hAnsi="Times New Roman" w:eastAsia="仿宋_GB2312" w:cs="Times New Roman"/>
          <w:bCs/>
          <w:sz w:val="32"/>
          <w:szCs w:val="32"/>
        </w:rPr>
      </w:pPr>
      <w:r>
        <w:rPr>
          <w:rFonts w:ascii="Times New Roman" w:hAnsi="Times New Roman" w:eastAsia="仿宋_GB2312" w:cs="Times New Roman"/>
          <w:bCs/>
          <w:sz w:val="32"/>
          <w:szCs w:val="32"/>
        </w:rPr>
        <w:t>续表：</w:t>
      </w:r>
    </w:p>
    <w:tbl>
      <w:tblPr>
        <w:tblStyle w:val="16"/>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9"/>
        <w:gridCol w:w="2514"/>
        <w:gridCol w:w="1147"/>
        <w:gridCol w:w="1048"/>
        <w:gridCol w:w="1048"/>
        <w:gridCol w:w="1048"/>
        <w:gridCol w:w="1127"/>
        <w:gridCol w:w="1127"/>
        <w:gridCol w:w="1127"/>
        <w:gridCol w:w="1127"/>
        <w:gridCol w:w="1120"/>
        <w:gridCol w:w="1121"/>
      </w:tblGrid>
      <w:tr w14:paraId="0646D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15" w:type="pct"/>
            <w:vAlign w:val="center"/>
          </w:tcPr>
          <w:p w14:paraId="5F84E117">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序号</w:t>
            </w:r>
          </w:p>
        </w:tc>
        <w:tc>
          <w:tcPr>
            <w:tcW w:w="887" w:type="pct"/>
            <w:vAlign w:val="center"/>
          </w:tcPr>
          <w:p w14:paraId="07BC25F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rPr>
              <w:t>项目</w:t>
            </w:r>
          </w:p>
        </w:tc>
        <w:tc>
          <w:tcPr>
            <w:tcW w:w="1192" w:type="dxa"/>
            <w:vAlign w:val="center"/>
          </w:tcPr>
          <w:p w14:paraId="5809632C">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p>
        </w:tc>
        <w:tc>
          <w:tcPr>
            <w:tcW w:w="1091" w:type="dxa"/>
            <w:vAlign w:val="center"/>
          </w:tcPr>
          <w:p w14:paraId="7B2E8525">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2033年</w:t>
            </w:r>
          </w:p>
        </w:tc>
        <w:tc>
          <w:tcPr>
            <w:tcW w:w="1091" w:type="dxa"/>
            <w:vAlign w:val="center"/>
          </w:tcPr>
          <w:p w14:paraId="42B6C770">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2034年</w:t>
            </w:r>
          </w:p>
        </w:tc>
        <w:tc>
          <w:tcPr>
            <w:tcW w:w="1091" w:type="dxa"/>
            <w:vAlign w:val="center"/>
          </w:tcPr>
          <w:p w14:paraId="790DFC3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2035年</w:t>
            </w:r>
          </w:p>
        </w:tc>
        <w:tc>
          <w:tcPr>
            <w:tcW w:w="1192" w:type="dxa"/>
            <w:vAlign w:val="center"/>
          </w:tcPr>
          <w:p w14:paraId="28918C5E">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2036年</w:t>
            </w:r>
          </w:p>
        </w:tc>
        <w:tc>
          <w:tcPr>
            <w:tcW w:w="1192" w:type="dxa"/>
            <w:vAlign w:val="center"/>
          </w:tcPr>
          <w:p w14:paraId="72C2C996">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2037年</w:t>
            </w:r>
          </w:p>
        </w:tc>
        <w:tc>
          <w:tcPr>
            <w:tcW w:w="1192" w:type="dxa"/>
            <w:vAlign w:val="center"/>
          </w:tcPr>
          <w:p w14:paraId="35BC7EB9">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2038年</w:t>
            </w:r>
          </w:p>
        </w:tc>
        <w:tc>
          <w:tcPr>
            <w:tcW w:w="1192" w:type="dxa"/>
            <w:vAlign w:val="center"/>
          </w:tcPr>
          <w:p w14:paraId="1B56432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2039年</w:t>
            </w:r>
          </w:p>
        </w:tc>
        <w:tc>
          <w:tcPr>
            <w:tcW w:w="1183" w:type="dxa"/>
            <w:vAlign w:val="center"/>
          </w:tcPr>
          <w:p w14:paraId="575B98CB">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2040年</w:t>
            </w:r>
          </w:p>
        </w:tc>
        <w:tc>
          <w:tcPr>
            <w:tcW w:w="1183" w:type="dxa"/>
            <w:vAlign w:val="center"/>
          </w:tcPr>
          <w:p w14:paraId="70018B38">
            <w:pPr>
              <w:pStyle w:val="7"/>
              <w:widowControl w:val="0"/>
              <w:adjustRightInd/>
              <w:snapToGrid/>
              <w:spacing w:before="0" w:after="0" w:line="240" w:lineRule="auto"/>
              <w:ind w:firstLine="0" w:firstLineChars="0"/>
              <w:jc w:val="center"/>
              <w:rPr>
                <w:rFonts w:ascii="Times New Roman" w:hAnsi="Times New Roman" w:eastAsia="宋体" w:cs="Times New Roman"/>
                <w:b/>
                <w:sz w:val="18"/>
                <w:szCs w:val="32"/>
              </w:rPr>
            </w:pPr>
            <w:r>
              <w:rPr>
                <w:rFonts w:ascii="Times New Roman" w:hAnsi="Times New Roman" w:eastAsia="宋体" w:cs="Times New Roman"/>
                <w:b/>
                <w:sz w:val="18"/>
                <w:szCs w:val="32"/>
                <w:lang w:val="en-US"/>
              </w:rPr>
              <w:t>2041年</w:t>
            </w:r>
          </w:p>
        </w:tc>
      </w:tr>
      <w:tr w14:paraId="5338D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67B12DB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一</w:t>
            </w:r>
          </w:p>
        </w:tc>
        <w:tc>
          <w:tcPr>
            <w:tcW w:w="887" w:type="pct"/>
            <w:vAlign w:val="center"/>
          </w:tcPr>
          <w:p w14:paraId="1334E47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现金流入</w:t>
            </w:r>
          </w:p>
        </w:tc>
        <w:tc>
          <w:tcPr>
            <w:tcW w:w="1192" w:type="dxa"/>
            <w:vAlign w:val="center"/>
          </w:tcPr>
          <w:p w14:paraId="6F2C4D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119EF1D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19B0C80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DF5B4B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622AE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B9F157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106767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FFC0B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35C82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5F080F1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1D070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4623555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887" w:type="pct"/>
            <w:vAlign w:val="center"/>
          </w:tcPr>
          <w:p w14:paraId="548EB97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资本金流入</w:t>
            </w:r>
          </w:p>
        </w:tc>
        <w:tc>
          <w:tcPr>
            <w:tcW w:w="1192" w:type="dxa"/>
            <w:vAlign w:val="center"/>
          </w:tcPr>
          <w:p w14:paraId="026DB4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14028.00 </w:t>
            </w:r>
          </w:p>
        </w:tc>
        <w:tc>
          <w:tcPr>
            <w:tcW w:w="1091" w:type="dxa"/>
            <w:vAlign w:val="center"/>
          </w:tcPr>
          <w:p w14:paraId="45A68A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12998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53DAA56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0607A2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E014C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2EF798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81715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89BE7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7FFCD6F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F5DD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5487B1A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1.1</w:t>
            </w:r>
          </w:p>
        </w:tc>
        <w:tc>
          <w:tcPr>
            <w:tcW w:w="887" w:type="pct"/>
            <w:vAlign w:val="center"/>
          </w:tcPr>
          <w:p w14:paraId="74B7DA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财政预算资金流入</w:t>
            </w:r>
          </w:p>
        </w:tc>
        <w:tc>
          <w:tcPr>
            <w:tcW w:w="1192" w:type="dxa"/>
            <w:vAlign w:val="center"/>
          </w:tcPr>
          <w:p w14:paraId="4C581A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14028.00 </w:t>
            </w:r>
          </w:p>
        </w:tc>
        <w:tc>
          <w:tcPr>
            <w:tcW w:w="1091" w:type="dxa"/>
            <w:vAlign w:val="center"/>
          </w:tcPr>
          <w:p w14:paraId="6AFDD2E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690D4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1D31C0F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18C3E6F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E8096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162906F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EFCE1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65C7A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4DA22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342F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D7802C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1.2</w:t>
            </w:r>
          </w:p>
        </w:tc>
        <w:tc>
          <w:tcPr>
            <w:tcW w:w="887" w:type="pct"/>
            <w:vAlign w:val="center"/>
          </w:tcPr>
          <w:p w14:paraId="700F7B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单位自有资金</w:t>
            </w:r>
          </w:p>
        </w:tc>
        <w:tc>
          <w:tcPr>
            <w:tcW w:w="1192" w:type="dxa"/>
            <w:vAlign w:val="center"/>
          </w:tcPr>
          <w:p w14:paraId="1D1272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67BB35D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140CD5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4B5998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744D87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730E5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9EFDF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266A7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7267E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AD187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7076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5B3372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1.3</w:t>
            </w:r>
          </w:p>
        </w:tc>
        <w:tc>
          <w:tcPr>
            <w:tcW w:w="887" w:type="pct"/>
            <w:vAlign w:val="center"/>
          </w:tcPr>
          <w:p w14:paraId="5FC144C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用于资本金的专项债券资金</w:t>
            </w:r>
          </w:p>
        </w:tc>
        <w:tc>
          <w:tcPr>
            <w:tcW w:w="1192" w:type="dxa"/>
            <w:vAlign w:val="center"/>
          </w:tcPr>
          <w:p w14:paraId="147892A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709E32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011EB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4A92D50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E025F0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C048AF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15536C6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C72D3B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C309F3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059FB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48863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2817A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887" w:type="pct"/>
            <w:vAlign w:val="center"/>
          </w:tcPr>
          <w:p w14:paraId="5C556E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债务资金流入</w:t>
            </w:r>
          </w:p>
        </w:tc>
        <w:tc>
          <w:tcPr>
            <w:tcW w:w="1192" w:type="dxa"/>
            <w:vAlign w:val="center"/>
          </w:tcPr>
          <w:p w14:paraId="546F8D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91" w:type="dxa"/>
            <w:vAlign w:val="center"/>
          </w:tcPr>
          <w:p w14:paraId="5690B4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862194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366FDB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C4A9E5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55A92F1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567F99A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837A7B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A2ADD5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97A512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14457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0F664AC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2.1</w:t>
            </w:r>
          </w:p>
        </w:tc>
        <w:tc>
          <w:tcPr>
            <w:tcW w:w="887" w:type="pct"/>
            <w:vAlign w:val="center"/>
          </w:tcPr>
          <w:p w14:paraId="6250AD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专项债券资金流入</w:t>
            </w:r>
          </w:p>
        </w:tc>
        <w:tc>
          <w:tcPr>
            <w:tcW w:w="1192" w:type="dxa"/>
            <w:vAlign w:val="center"/>
          </w:tcPr>
          <w:p w14:paraId="4C10B0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91" w:type="dxa"/>
            <w:vAlign w:val="center"/>
          </w:tcPr>
          <w:p w14:paraId="3752E2B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1CFCB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1BADFD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CD2C1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C4530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55A90F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E78979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335C74B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7CF669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04B08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490DAC1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2.2</w:t>
            </w:r>
          </w:p>
        </w:tc>
        <w:tc>
          <w:tcPr>
            <w:tcW w:w="887" w:type="pct"/>
            <w:vAlign w:val="center"/>
          </w:tcPr>
          <w:p w14:paraId="2C900D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市场化融资流入</w:t>
            </w:r>
          </w:p>
        </w:tc>
        <w:tc>
          <w:tcPr>
            <w:tcW w:w="1192" w:type="dxa"/>
            <w:vAlign w:val="center"/>
          </w:tcPr>
          <w:p w14:paraId="2D689F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21CD16C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53EFA08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AEEBC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3C5499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2A404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94633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527FA7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9C031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D432A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326C8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04385A6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887" w:type="pct"/>
            <w:vAlign w:val="center"/>
          </w:tcPr>
          <w:p w14:paraId="00F1D80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项目收入流入</w:t>
            </w:r>
          </w:p>
        </w:tc>
        <w:tc>
          <w:tcPr>
            <w:tcW w:w="1192" w:type="dxa"/>
            <w:vAlign w:val="center"/>
          </w:tcPr>
          <w:p w14:paraId="58F827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78772.70 </w:t>
            </w:r>
          </w:p>
        </w:tc>
        <w:tc>
          <w:tcPr>
            <w:tcW w:w="1091" w:type="dxa"/>
            <w:vAlign w:val="center"/>
          </w:tcPr>
          <w:p w14:paraId="43161F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42C6B4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5C0F36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4EB844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0E3267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3EC2D6B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92" w:type="dxa"/>
            <w:vAlign w:val="center"/>
          </w:tcPr>
          <w:p w14:paraId="53B4EE0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5F1C1C1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546E9C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6567.36 </w:t>
            </w:r>
          </w:p>
        </w:tc>
      </w:tr>
      <w:tr w14:paraId="033D4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08E8CB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3.1</w:t>
            </w:r>
          </w:p>
        </w:tc>
        <w:tc>
          <w:tcPr>
            <w:tcW w:w="887" w:type="pct"/>
            <w:vAlign w:val="center"/>
          </w:tcPr>
          <w:p w14:paraId="65D5561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政府性基金收入流入</w:t>
            </w:r>
          </w:p>
        </w:tc>
        <w:tc>
          <w:tcPr>
            <w:tcW w:w="1192" w:type="dxa"/>
            <w:vAlign w:val="center"/>
          </w:tcPr>
          <w:p w14:paraId="4455360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1405A94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383C6F6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018B5F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5ADC50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510DE5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1D3454C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7BA49E6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83" w:type="dxa"/>
            <w:vAlign w:val="center"/>
          </w:tcPr>
          <w:p w14:paraId="755D758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83" w:type="dxa"/>
            <w:vAlign w:val="center"/>
          </w:tcPr>
          <w:p w14:paraId="1D73EC4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r>
      <w:tr w14:paraId="510EFE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601345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3.2</w:t>
            </w:r>
          </w:p>
        </w:tc>
        <w:tc>
          <w:tcPr>
            <w:tcW w:w="887" w:type="pct"/>
            <w:vAlign w:val="center"/>
          </w:tcPr>
          <w:p w14:paraId="5E5EE1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专项收入流入</w:t>
            </w:r>
          </w:p>
        </w:tc>
        <w:tc>
          <w:tcPr>
            <w:tcW w:w="1192" w:type="dxa"/>
            <w:vAlign w:val="center"/>
          </w:tcPr>
          <w:p w14:paraId="78FFADB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78772.70 </w:t>
            </w:r>
          </w:p>
        </w:tc>
        <w:tc>
          <w:tcPr>
            <w:tcW w:w="1091" w:type="dxa"/>
            <w:vAlign w:val="center"/>
          </w:tcPr>
          <w:p w14:paraId="03B8615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537ACC8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290517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4373EA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51050A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49796C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92" w:type="dxa"/>
            <w:vAlign w:val="center"/>
          </w:tcPr>
          <w:p w14:paraId="5243FF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15A726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48787AE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6567.36 </w:t>
            </w:r>
          </w:p>
        </w:tc>
      </w:tr>
      <w:tr w14:paraId="7E245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474847E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887" w:type="pct"/>
            <w:vAlign w:val="center"/>
          </w:tcPr>
          <w:p w14:paraId="3AFA68B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其他流入</w:t>
            </w:r>
          </w:p>
        </w:tc>
        <w:tc>
          <w:tcPr>
            <w:tcW w:w="1192" w:type="dxa"/>
            <w:vAlign w:val="center"/>
          </w:tcPr>
          <w:p w14:paraId="3390167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1086.25 </w:t>
            </w:r>
          </w:p>
        </w:tc>
        <w:tc>
          <w:tcPr>
            <w:tcW w:w="1091" w:type="dxa"/>
            <w:vAlign w:val="center"/>
          </w:tcPr>
          <w:p w14:paraId="39BB835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69AB6B5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7041B94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46EB0D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583EB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0F6DF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9D948C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FC8CE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4594F26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72799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521F0A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小计</w:t>
            </w:r>
          </w:p>
        </w:tc>
        <w:tc>
          <w:tcPr>
            <w:tcW w:w="887" w:type="pct"/>
            <w:vAlign w:val="center"/>
          </w:tcPr>
          <w:p w14:paraId="0BF55BD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现金流入总额</w:t>
            </w:r>
          </w:p>
        </w:tc>
        <w:tc>
          <w:tcPr>
            <w:tcW w:w="1192" w:type="dxa"/>
            <w:vAlign w:val="center"/>
          </w:tcPr>
          <w:p w14:paraId="5ED1D9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113886.95 </w:t>
            </w:r>
          </w:p>
        </w:tc>
        <w:tc>
          <w:tcPr>
            <w:tcW w:w="1091" w:type="dxa"/>
            <w:vAlign w:val="center"/>
          </w:tcPr>
          <w:p w14:paraId="3391970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735CDD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5285.85 </w:t>
            </w:r>
          </w:p>
        </w:tc>
        <w:tc>
          <w:tcPr>
            <w:tcW w:w="1091" w:type="dxa"/>
            <w:vAlign w:val="center"/>
          </w:tcPr>
          <w:p w14:paraId="4CAD93B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3A09A8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1F85C37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5682.34 </w:t>
            </w:r>
          </w:p>
        </w:tc>
        <w:tc>
          <w:tcPr>
            <w:tcW w:w="1192" w:type="dxa"/>
            <w:vAlign w:val="center"/>
          </w:tcPr>
          <w:p w14:paraId="69A9063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92" w:type="dxa"/>
            <w:vAlign w:val="center"/>
          </w:tcPr>
          <w:p w14:paraId="145F95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31E66C0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6108.85 </w:t>
            </w:r>
          </w:p>
        </w:tc>
        <w:tc>
          <w:tcPr>
            <w:tcW w:w="1183" w:type="dxa"/>
            <w:vAlign w:val="center"/>
          </w:tcPr>
          <w:p w14:paraId="6FCBA4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6567.36 </w:t>
            </w:r>
          </w:p>
        </w:tc>
      </w:tr>
      <w:tr w14:paraId="7D909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3E2435C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二</w:t>
            </w:r>
          </w:p>
        </w:tc>
        <w:tc>
          <w:tcPr>
            <w:tcW w:w="887" w:type="pct"/>
            <w:vAlign w:val="center"/>
          </w:tcPr>
          <w:p w14:paraId="0E2F281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现金流出</w:t>
            </w:r>
          </w:p>
        </w:tc>
        <w:tc>
          <w:tcPr>
            <w:tcW w:w="1192" w:type="dxa"/>
            <w:vAlign w:val="center"/>
          </w:tcPr>
          <w:p w14:paraId="4221172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A81FA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376577F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4AB900F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668198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52A8BA5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E019B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0EB4C68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4830A3F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D0E6DA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5879B0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EF7E91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887" w:type="pct"/>
            <w:vAlign w:val="center"/>
          </w:tcPr>
          <w:p w14:paraId="77B6AE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建设期静态投资流出</w:t>
            </w:r>
          </w:p>
        </w:tc>
        <w:tc>
          <w:tcPr>
            <w:tcW w:w="1192" w:type="dxa"/>
            <w:vAlign w:val="center"/>
          </w:tcPr>
          <w:p w14:paraId="365B55A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34028.00 </w:t>
            </w:r>
          </w:p>
        </w:tc>
        <w:tc>
          <w:tcPr>
            <w:tcW w:w="1091" w:type="dxa"/>
            <w:vAlign w:val="center"/>
          </w:tcPr>
          <w:p w14:paraId="68F156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D90A29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00B9CA1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28A319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A9D3CE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3D3667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B303D5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34ADB1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068FDF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2CF50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4F6E7E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887" w:type="pct"/>
            <w:vAlign w:val="center"/>
          </w:tcPr>
          <w:p w14:paraId="5D02603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运营成本支出</w:t>
            </w:r>
          </w:p>
        </w:tc>
        <w:tc>
          <w:tcPr>
            <w:tcW w:w="1192" w:type="dxa"/>
            <w:vAlign w:val="center"/>
          </w:tcPr>
          <w:p w14:paraId="3F3252E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10466.64 </w:t>
            </w:r>
          </w:p>
        </w:tc>
        <w:tc>
          <w:tcPr>
            <w:tcW w:w="1091" w:type="dxa"/>
            <w:vAlign w:val="center"/>
          </w:tcPr>
          <w:p w14:paraId="08A467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676.90 </w:t>
            </w:r>
          </w:p>
        </w:tc>
        <w:tc>
          <w:tcPr>
            <w:tcW w:w="1091" w:type="dxa"/>
            <w:vAlign w:val="center"/>
          </w:tcPr>
          <w:p w14:paraId="262B25C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693.82 </w:t>
            </w:r>
          </w:p>
        </w:tc>
        <w:tc>
          <w:tcPr>
            <w:tcW w:w="1091" w:type="dxa"/>
            <w:vAlign w:val="center"/>
          </w:tcPr>
          <w:p w14:paraId="6056194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711.16 </w:t>
            </w:r>
          </w:p>
        </w:tc>
        <w:tc>
          <w:tcPr>
            <w:tcW w:w="1192" w:type="dxa"/>
            <w:vAlign w:val="center"/>
          </w:tcPr>
          <w:p w14:paraId="62141F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728.94 </w:t>
            </w:r>
          </w:p>
        </w:tc>
        <w:tc>
          <w:tcPr>
            <w:tcW w:w="1192" w:type="dxa"/>
            <w:vAlign w:val="center"/>
          </w:tcPr>
          <w:p w14:paraId="391668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747.16 </w:t>
            </w:r>
          </w:p>
        </w:tc>
        <w:tc>
          <w:tcPr>
            <w:tcW w:w="1192" w:type="dxa"/>
            <w:vAlign w:val="center"/>
          </w:tcPr>
          <w:p w14:paraId="2BB997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765.84 </w:t>
            </w:r>
          </w:p>
        </w:tc>
        <w:tc>
          <w:tcPr>
            <w:tcW w:w="1192" w:type="dxa"/>
            <w:vAlign w:val="center"/>
          </w:tcPr>
          <w:p w14:paraId="09F8B2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785.00 </w:t>
            </w:r>
          </w:p>
        </w:tc>
        <w:tc>
          <w:tcPr>
            <w:tcW w:w="1183" w:type="dxa"/>
            <w:vAlign w:val="center"/>
          </w:tcPr>
          <w:p w14:paraId="24D659A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804.61 </w:t>
            </w:r>
          </w:p>
        </w:tc>
        <w:tc>
          <w:tcPr>
            <w:tcW w:w="1183" w:type="dxa"/>
            <w:vAlign w:val="center"/>
          </w:tcPr>
          <w:p w14:paraId="4E3A485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824.73 </w:t>
            </w:r>
          </w:p>
        </w:tc>
      </w:tr>
      <w:tr w14:paraId="6948F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50115C8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3</w:t>
            </w:r>
          </w:p>
        </w:tc>
        <w:tc>
          <w:tcPr>
            <w:tcW w:w="887" w:type="pct"/>
            <w:vAlign w:val="center"/>
          </w:tcPr>
          <w:p w14:paraId="45167A0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相关税费</w:t>
            </w:r>
          </w:p>
        </w:tc>
        <w:tc>
          <w:tcPr>
            <w:tcW w:w="1192" w:type="dxa"/>
            <w:vAlign w:val="center"/>
          </w:tcPr>
          <w:p w14:paraId="0A5475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17078.43 </w:t>
            </w:r>
          </w:p>
        </w:tc>
        <w:tc>
          <w:tcPr>
            <w:tcW w:w="1091" w:type="dxa"/>
            <w:vAlign w:val="center"/>
          </w:tcPr>
          <w:p w14:paraId="652A8F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1137.39 </w:t>
            </w:r>
          </w:p>
        </w:tc>
        <w:tc>
          <w:tcPr>
            <w:tcW w:w="1091" w:type="dxa"/>
            <w:vAlign w:val="center"/>
          </w:tcPr>
          <w:p w14:paraId="2CDE48B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1133.09 </w:t>
            </w:r>
          </w:p>
        </w:tc>
        <w:tc>
          <w:tcPr>
            <w:tcW w:w="1091" w:type="dxa"/>
            <w:vAlign w:val="center"/>
          </w:tcPr>
          <w:p w14:paraId="66983AC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1262.99 </w:t>
            </w:r>
          </w:p>
        </w:tc>
        <w:tc>
          <w:tcPr>
            <w:tcW w:w="1192" w:type="dxa"/>
            <w:vAlign w:val="center"/>
          </w:tcPr>
          <w:p w14:paraId="79136A6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1258.48 </w:t>
            </w:r>
          </w:p>
        </w:tc>
        <w:tc>
          <w:tcPr>
            <w:tcW w:w="1192" w:type="dxa"/>
            <w:vAlign w:val="center"/>
          </w:tcPr>
          <w:p w14:paraId="78E7207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1253.84 </w:t>
            </w:r>
          </w:p>
        </w:tc>
        <w:tc>
          <w:tcPr>
            <w:tcW w:w="1192" w:type="dxa"/>
            <w:vAlign w:val="center"/>
          </w:tcPr>
          <w:p w14:paraId="55D5E7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1393.58 </w:t>
            </w:r>
          </w:p>
        </w:tc>
        <w:tc>
          <w:tcPr>
            <w:tcW w:w="1192" w:type="dxa"/>
            <w:vAlign w:val="center"/>
          </w:tcPr>
          <w:p w14:paraId="0A296F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1388.70 </w:t>
            </w:r>
          </w:p>
        </w:tc>
        <w:tc>
          <w:tcPr>
            <w:tcW w:w="1183" w:type="dxa"/>
            <w:vAlign w:val="center"/>
          </w:tcPr>
          <w:p w14:paraId="72AFC9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1482.46 </w:t>
            </w:r>
          </w:p>
        </w:tc>
        <w:tc>
          <w:tcPr>
            <w:tcW w:w="1183" w:type="dxa"/>
            <w:vAlign w:val="center"/>
          </w:tcPr>
          <w:p w14:paraId="5CC0BE1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1706.73 </w:t>
            </w:r>
          </w:p>
        </w:tc>
      </w:tr>
      <w:tr w14:paraId="161834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EDFBB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w:t>
            </w:r>
          </w:p>
        </w:tc>
        <w:tc>
          <w:tcPr>
            <w:tcW w:w="887" w:type="pct"/>
            <w:vAlign w:val="center"/>
          </w:tcPr>
          <w:p w14:paraId="581EC89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债务还本付息</w:t>
            </w:r>
          </w:p>
        </w:tc>
        <w:tc>
          <w:tcPr>
            <w:tcW w:w="1192" w:type="dxa"/>
            <w:vAlign w:val="center"/>
          </w:tcPr>
          <w:p w14:paraId="3001E98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31850.00 </w:t>
            </w:r>
          </w:p>
        </w:tc>
        <w:tc>
          <w:tcPr>
            <w:tcW w:w="1091" w:type="dxa"/>
            <w:vAlign w:val="center"/>
          </w:tcPr>
          <w:p w14:paraId="54689B0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4C0F9A0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0D95EE5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4BE6597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5F0362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1FDA55C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16198FA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5790.00 </w:t>
            </w:r>
          </w:p>
        </w:tc>
        <w:tc>
          <w:tcPr>
            <w:tcW w:w="1183" w:type="dxa"/>
            <w:vAlign w:val="center"/>
          </w:tcPr>
          <w:p w14:paraId="6DA9DE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10395.00 </w:t>
            </w:r>
          </w:p>
        </w:tc>
        <w:tc>
          <w:tcPr>
            <w:tcW w:w="1183" w:type="dxa"/>
            <w:vAlign w:val="center"/>
          </w:tcPr>
          <w:p w14:paraId="28CE86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5098.75 </w:t>
            </w:r>
          </w:p>
        </w:tc>
      </w:tr>
      <w:tr w14:paraId="0C20E9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3998AFD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w:t>
            </w:r>
          </w:p>
        </w:tc>
        <w:tc>
          <w:tcPr>
            <w:tcW w:w="887" w:type="pct"/>
            <w:vAlign w:val="center"/>
          </w:tcPr>
          <w:p w14:paraId="319FE23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专项债券还本付息</w:t>
            </w:r>
          </w:p>
        </w:tc>
        <w:tc>
          <w:tcPr>
            <w:tcW w:w="1192" w:type="dxa"/>
            <w:vAlign w:val="center"/>
          </w:tcPr>
          <w:p w14:paraId="5DB5460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31850.00 </w:t>
            </w:r>
          </w:p>
        </w:tc>
        <w:tc>
          <w:tcPr>
            <w:tcW w:w="1091" w:type="dxa"/>
            <w:vAlign w:val="center"/>
          </w:tcPr>
          <w:p w14:paraId="0E4C0DF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16BFFED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5EA0569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4826F2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1941D1D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0D1C5FA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148F54A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5790.00 </w:t>
            </w:r>
          </w:p>
        </w:tc>
        <w:tc>
          <w:tcPr>
            <w:tcW w:w="1183" w:type="dxa"/>
            <w:vAlign w:val="center"/>
          </w:tcPr>
          <w:p w14:paraId="59AE63B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10395.00 </w:t>
            </w:r>
          </w:p>
        </w:tc>
        <w:tc>
          <w:tcPr>
            <w:tcW w:w="1183" w:type="dxa"/>
            <w:vAlign w:val="center"/>
          </w:tcPr>
          <w:p w14:paraId="1234BC1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5098.75 </w:t>
            </w:r>
          </w:p>
        </w:tc>
      </w:tr>
      <w:tr w14:paraId="5A3B1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65B01B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4.1.1</w:t>
            </w:r>
          </w:p>
        </w:tc>
        <w:tc>
          <w:tcPr>
            <w:tcW w:w="887" w:type="pct"/>
            <w:vAlign w:val="center"/>
          </w:tcPr>
          <w:p w14:paraId="3012954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专项债券还本</w:t>
            </w:r>
          </w:p>
        </w:tc>
        <w:tc>
          <w:tcPr>
            <w:tcW w:w="1192" w:type="dxa"/>
            <w:vAlign w:val="center"/>
          </w:tcPr>
          <w:p w14:paraId="53F5D0F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20000.00 </w:t>
            </w:r>
          </w:p>
        </w:tc>
        <w:tc>
          <w:tcPr>
            <w:tcW w:w="1091" w:type="dxa"/>
            <w:vAlign w:val="center"/>
          </w:tcPr>
          <w:p w14:paraId="185F279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157FAA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5DC06D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3A2356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78CA6A1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08558DD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192" w:type="dxa"/>
            <w:vAlign w:val="center"/>
          </w:tcPr>
          <w:p w14:paraId="55301B18">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c>
          <w:tcPr>
            <w:tcW w:w="1183" w:type="dxa"/>
            <w:vAlign w:val="center"/>
          </w:tcPr>
          <w:p w14:paraId="318C50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10000.00 </w:t>
            </w:r>
          </w:p>
        </w:tc>
        <w:tc>
          <w:tcPr>
            <w:tcW w:w="1183" w:type="dxa"/>
            <w:vAlign w:val="center"/>
          </w:tcPr>
          <w:p w14:paraId="6EF2232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5000.00 </w:t>
            </w:r>
          </w:p>
        </w:tc>
      </w:tr>
      <w:tr w14:paraId="399DA9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7B8F37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4.1.2</w:t>
            </w:r>
          </w:p>
        </w:tc>
        <w:tc>
          <w:tcPr>
            <w:tcW w:w="887" w:type="pct"/>
            <w:vAlign w:val="center"/>
          </w:tcPr>
          <w:p w14:paraId="7D61D8E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专项债券付息</w:t>
            </w:r>
          </w:p>
        </w:tc>
        <w:tc>
          <w:tcPr>
            <w:tcW w:w="1192" w:type="dxa"/>
            <w:vAlign w:val="center"/>
          </w:tcPr>
          <w:p w14:paraId="2DC9FAB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11850.00 </w:t>
            </w:r>
          </w:p>
        </w:tc>
        <w:tc>
          <w:tcPr>
            <w:tcW w:w="1091" w:type="dxa"/>
            <w:vAlign w:val="center"/>
          </w:tcPr>
          <w:p w14:paraId="38A51E1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31814F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091" w:type="dxa"/>
            <w:vAlign w:val="center"/>
          </w:tcPr>
          <w:p w14:paraId="48D76D3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0B8669A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3E909A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4C93DC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92" w:type="dxa"/>
            <w:vAlign w:val="center"/>
          </w:tcPr>
          <w:p w14:paraId="5F6CA3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790.00 </w:t>
            </w:r>
          </w:p>
        </w:tc>
        <w:tc>
          <w:tcPr>
            <w:tcW w:w="1183" w:type="dxa"/>
            <w:vAlign w:val="center"/>
          </w:tcPr>
          <w:p w14:paraId="65D99B7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395.00 </w:t>
            </w:r>
          </w:p>
        </w:tc>
        <w:tc>
          <w:tcPr>
            <w:tcW w:w="1183" w:type="dxa"/>
            <w:vAlign w:val="center"/>
          </w:tcPr>
          <w:p w14:paraId="682DA19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98.75 </w:t>
            </w:r>
          </w:p>
        </w:tc>
      </w:tr>
      <w:tr w14:paraId="6539E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7087E5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w:t>
            </w:r>
          </w:p>
        </w:tc>
        <w:tc>
          <w:tcPr>
            <w:tcW w:w="887" w:type="pct"/>
            <w:vAlign w:val="center"/>
          </w:tcPr>
          <w:p w14:paraId="288CA7B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市场化融资还本付息</w:t>
            </w:r>
          </w:p>
        </w:tc>
        <w:tc>
          <w:tcPr>
            <w:tcW w:w="1192" w:type="dxa"/>
            <w:vAlign w:val="center"/>
          </w:tcPr>
          <w:p w14:paraId="370BD43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5BD8A0D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0A00D3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3726A82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10EB9F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0D00F6A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9020C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5EB7A2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45D9CCD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4F93694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C6A0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78A27EE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4.2.1</w:t>
            </w:r>
          </w:p>
        </w:tc>
        <w:tc>
          <w:tcPr>
            <w:tcW w:w="887" w:type="pct"/>
            <w:vAlign w:val="center"/>
          </w:tcPr>
          <w:p w14:paraId="0CEACD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市场化融资还本</w:t>
            </w:r>
          </w:p>
        </w:tc>
        <w:tc>
          <w:tcPr>
            <w:tcW w:w="1192" w:type="dxa"/>
            <w:vAlign w:val="center"/>
          </w:tcPr>
          <w:p w14:paraId="26C9CFB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2733088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6BDA39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DD5CD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E325DA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D410AC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347F04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9D9A83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E17FAE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90192D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76DA03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3B36FB9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4.2.2</w:t>
            </w:r>
          </w:p>
        </w:tc>
        <w:tc>
          <w:tcPr>
            <w:tcW w:w="887" w:type="pct"/>
            <w:vAlign w:val="center"/>
          </w:tcPr>
          <w:p w14:paraId="475EB21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市场化融资付息</w:t>
            </w:r>
          </w:p>
        </w:tc>
        <w:tc>
          <w:tcPr>
            <w:tcW w:w="1192" w:type="dxa"/>
            <w:vAlign w:val="center"/>
          </w:tcPr>
          <w:p w14:paraId="16E2D4D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170C876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56B2B2C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081B05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2A570C5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8804BE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1CEDAE6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654836B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1E6855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23B1CB8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346EA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24C9646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小计</w:t>
            </w:r>
          </w:p>
        </w:tc>
        <w:tc>
          <w:tcPr>
            <w:tcW w:w="887" w:type="pct"/>
            <w:vAlign w:val="center"/>
          </w:tcPr>
          <w:p w14:paraId="5D1D3FBF">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现金流出总额</w:t>
            </w:r>
          </w:p>
        </w:tc>
        <w:tc>
          <w:tcPr>
            <w:tcW w:w="1192" w:type="dxa"/>
            <w:vAlign w:val="center"/>
          </w:tcPr>
          <w:p w14:paraId="4623600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93423.07 </w:t>
            </w:r>
          </w:p>
        </w:tc>
        <w:tc>
          <w:tcPr>
            <w:tcW w:w="1091" w:type="dxa"/>
            <w:vAlign w:val="center"/>
          </w:tcPr>
          <w:p w14:paraId="5628882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2604.29 </w:t>
            </w:r>
          </w:p>
        </w:tc>
        <w:tc>
          <w:tcPr>
            <w:tcW w:w="1091" w:type="dxa"/>
            <w:vAlign w:val="center"/>
          </w:tcPr>
          <w:p w14:paraId="6BFBE0D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2616.91 </w:t>
            </w:r>
          </w:p>
        </w:tc>
        <w:tc>
          <w:tcPr>
            <w:tcW w:w="1091" w:type="dxa"/>
            <w:vAlign w:val="center"/>
          </w:tcPr>
          <w:p w14:paraId="38ED531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2764.15 </w:t>
            </w:r>
          </w:p>
        </w:tc>
        <w:tc>
          <w:tcPr>
            <w:tcW w:w="1192" w:type="dxa"/>
            <w:vAlign w:val="center"/>
          </w:tcPr>
          <w:p w14:paraId="0398D7F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2777.42 </w:t>
            </w:r>
          </w:p>
        </w:tc>
        <w:tc>
          <w:tcPr>
            <w:tcW w:w="1192" w:type="dxa"/>
            <w:vAlign w:val="center"/>
          </w:tcPr>
          <w:p w14:paraId="19A122C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2791.00 </w:t>
            </w:r>
          </w:p>
        </w:tc>
        <w:tc>
          <w:tcPr>
            <w:tcW w:w="1192" w:type="dxa"/>
            <w:vAlign w:val="center"/>
          </w:tcPr>
          <w:p w14:paraId="55C0DBA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2949.42 </w:t>
            </w:r>
          </w:p>
        </w:tc>
        <w:tc>
          <w:tcPr>
            <w:tcW w:w="1192" w:type="dxa"/>
            <w:vAlign w:val="center"/>
          </w:tcPr>
          <w:p w14:paraId="62B8677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7963.70 </w:t>
            </w:r>
          </w:p>
        </w:tc>
        <w:tc>
          <w:tcPr>
            <w:tcW w:w="1183" w:type="dxa"/>
            <w:vAlign w:val="center"/>
          </w:tcPr>
          <w:p w14:paraId="576553F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12682.07 </w:t>
            </w:r>
          </w:p>
        </w:tc>
        <w:tc>
          <w:tcPr>
            <w:tcW w:w="1183" w:type="dxa"/>
            <w:vAlign w:val="center"/>
          </w:tcPr>
          <w:p w14:paraId="6552CC2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7630.21 </w:t>
            </w:r>
          </w:p>
        </w:tc>
      </w:tr>
      <w:tr w14:paraId="6AB0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143375D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三</w:t>
            </w:r>
          </w:p>
        </w:tc>
        <w:tc>
          <w:tcPr>
            <w:tcW w:w="887" w:type="pct"/>
            <w:vAlign w:val="center"/>
          </w:tcPr>
          <w:p w14:paraId="153C79C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现金净流量</w:t>
            </w:r>
          </w:p>
        </w:tc>
        <w:tc>
          <w:tcPr>
            <w:tcW w:w="1192" w:type="dxa"/>
            <w:vAlign w:val="center"/>
          </w:tcPr>
          <w:p w14:paraId="4C184B0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0.00 </w:t>
            </w:r>
          </w:p>
        </w:tc>
        <w:tc>
          <w:tcPr>
            <w:tcW w:w="1091" w:type="dxa"/>
            <w:vAlign w:val="center"/>
          </w:tcPr>
          <w:p w14:paraId="5B039B9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3475E63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2A0CF84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E9DE67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1A9FCDF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7FADF31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92" w:type="dxa"/>
            <w:vAlign w:val="center"/>
          </w:tcPr>
          <w:p w14:paraId="4F53C28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5B5B652D">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183" w:type="dxa"/>
            <w:vAlign w:val="center"/>
          </w:tcPr>
          <w:p w14:paraId="5C4553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r>
      <w:tr w14:paraId="66BA4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136899E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1</w:t>
            </w:r>
          </w:p>
        </w:tc>
        <w:tc>
          <w:tcPr>
            <w:tcW w:w="887" w:type="pct"/>
            <w:vAlign w:val="center"/>
          </w:tcPr>
          <w:p w14:paraId="2EE5F68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当年现金净流入</w:t>
            </w:r>
          </w:p>
        </w:tc>
        <w:tc>
          <w:tcPr>
            <w:tcW w:w="1192" w:type="dxa"/>
            <w:vAlign w:val="center"/>
          </w:tcPr>
          <w:p w14:paraId="472FACA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20463.88 </w:t>
            </w:r>
          </w:p>
        </w:tc>
        <w:tc>
          <w:tcPr>
            <w:tcW w:w="1091" w:type="dxa"/>
            <w:vAlign w:val="center"/>
          </w:tcPr>
          <w:p w14:paraId="0AFF561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2681.56 </w:t>
            </w:r>
          </w:p>
        </w:tc>
        <w:tc>
          <w:tcPr>
            <w:tcW w:w="1091" w:type="dxa"/>
            <w:vAlign w:val="center"/>
          </w:tcPr>
          <w:p w14:paraId="0095840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2668.94</w:t>
            </w:r>
          </w:p>
        </w:tc>
        <w:tc>
          <w:tcPr>
            <w:tcW w:w="1091" w:type="dxa"/>
            <w:vAlign w:val="center"/>
          </w:tcPr>
          <w:p w14:paraId="02F6965A">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2918.19</w:t>
            </w:r>
          </w:p>
        </w:tc>
        <w:tc>
          <w:tcPr>
            <w:tcW w:w="1192" w:type="dxa"/>
            <w:vAlign w:val="center"/>
          </w:tcPr>
          <w:p w14:paraId="48F2A8B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2904.92</w:t>
            </w:r>
          </w:p>
        </w:tc>
        <w:tc>
          <w:tcPr>
            <w:tcW w:w="1192" w:type="dxa"/>
            <w:vAlign w:val="center"/>
          </w:tcPr>
          <w:p w14:paraId="203ED499">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2891.34</w:t>
            </w:r>
          </w:p>
        </w:tc>
        <w:tc>
          <w:tcPr>
            <w:tcW w:w="1192" w:type="dxa"/>
            <w:vAlign w:val="center"/>
          </w:tcPr>
          <w:p w14:paraId="256EBC9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3159.43</w:t>
            </w:r>
          </w:p>
        </w:tc>
        <w:tc>
          <w:tcPr>
            <w:tcW w:w="1192" w:type="dxa"/>
            <w:vAlign w:val="center"/>
          </w:tcPr>
          <w:p w14:paraId="2445998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-1854.85</w:t>
            </w:r>
          </w:p>
        </w:tc>
        <w:tc>
          <w:tcPr>
            <w:tcW w:w="1183" w:type="dxa"/>
            <w:vAlign w:val="center"/>
          </w:tcPr>
          <w:p w14:paraId="1D1F1A52">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-6573.22</w:t>
            </w:r>
          </w:p>
        </w:tc>
        <w:tc>
          <w:tcPr>
            <w:tcW w:w="1183" w:type="dxa"/>
            <w:vAlign w:val="center"/>
          </w:tcPr>
          <w:p w14:paraId="4D418C9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-1062.85</w:t>
            </w:r>
          </w:p>
        </w:tc>
      </w:tr>
      <w:tr w14:paraId="0BB92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5" w:type="pct"/>
            <w:vAlign w:val="center"/>
          </w:tcPr>
          <w:p w14:paraId="12A1D88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2</w:t>
            </w:r>
          </w:p>
        </w:tc>
        <w:tc>
          <w:tcPr>
            <w:tcW w:w="887" w:type="pct"/>
            <w:vAlign w:val="center"/>
          </w:tcPr>
          <w:p w14:paraId="65FC0735">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rPr>
              <w:t>期末累计现金结存额</w:t>
            </w:r>
          </w:p>
        </w:tc>
        <w:tc>
          <w:tcPr>
            <w:tcW w:w="1192" w:type="dxa"/>
            <w:vAlign w:val="center"/>
          </w:tcPr>
          <w:p w14:paraId="10AD727E">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p>
        </w:tc>
        <w:tc>
          <w:tcPr>
            <w:tcW w:w="1091" w:type="dxa"/>
            <w:vAlign w:val="center"/>
          </w:tcPr>
          <w:p w14:paraId="690E1760">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15411.98 </w:t>
            </w:r>
          </w:p>
        </w:tc>
        <w:tc>
          <w:tcPr>
            <w:tcW w:w="1091" w:type="dxa"/>
            <w:vAlign w:val="center"/>
          </w:tcPr>
          <w:p w14:paraId="5CA3A247">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18080.92 </w:t>
            </w:r>
          </w:p>
        </w:tc>
        <w:tc>
          <w:tcPr>
            <w:tcW w:w="1091" w:type="dxa"/>
            <w:vAlign w:val="center"/>
          </w:tcPr>
          <w:p w14:paraId="0C9566EC">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20999.11 </w:t>
            </w:r>
          </w:p>
        </w:tc>
        <w:tc>
          <w:tcPr>
            <w:tcW w:w="1192" w:type="dxa"/>
            <w:vAlign w:val="center"/>
          </w:tcPr>
          <w:p w14:paraId="5A9A1924">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23904.03 </w:t>
            </w:r>
          </w:p>
        </w:tc>
        <w:tc>
          <w:tcPr>
            <w:tcW w:w="1192" w:type="dxa"/>
            <w:vAlign w:val="center"/>
          </w:tcPr>
          <w:p w14:paraId="64C356C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26795.37 </w:t>
            </w:r>
          </w:p>
        </w:tc>
        <w:tc>
          <w:tcPr>
            <w:tcW w:w="1192" w:type="dxa"/>
            <w:vAlign w:val="center"/>
          </w:tcPr>
          <w:p w14:paraId="34E46B21">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29954.80 </w:t>
            </w:r>
          </w:p>
        </w:tc>
        <w:tc>
          <w:tcPr>
            <w:tcW w:w="1192" w:type="dxa"/>
            <w:vAlign w:val="center"/>
          </w:tcPr>
          <w:p w14:paraId="39EEA73B">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28099.95 </w:t>
            </w:r>
          </w:p>
        </w:tc>
        <w:tc>
          <w:tcPr>
            <w:tcW w:w="1183" w:type="dxa"/>
            <w:vAlign w:val="center"/>
          </w:tcPr>
          <w:p w14:paraId="13925EE6">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21526.73 </w:t>
            </w:r>
          </w:p>
        </w:tc>
        <w:tc>
          <w:tcPr>
            <w:tcW w:w="1183" w:type="dxa"/>
            <w:vAlign w:val="center"/>
          </w:tcPr>
          <w:p w14:paraId="714F5693">
            <w:pPr>
              <w:pStyle w:val="7"/>
              <w:widowControl w:val="0"/>
              <w:adjustRightInd/>
              <w:snapToGrid/>
              <w:spacing w:before="0" w:after="0" w:line="240" w:lineRule="auto"/>
              <w:ind w:firstLine="0" w:firstLineChars="0"/>
              <w:jc w:val="center"/>
              <w:rPr>
                <w:rFonts w:ascii="Times New Roman" w:hAnsi="Times New Roman" w:eastAsia="宋体" w:cs="Times New Roman"/>
                <w:bCs/>
                <w:sz w:val="18"/>
                <w:szCs w:val="32"/>
              </w:rPr>
            </w:pPr>
            <w:r>
              <w:rPr>
                <w:rFonts w:ascii="Times New Roman" w:hAnsi="Times New Roman" w:eastAsia="宋体" w:cs="Times New Roman"/>
                <w:bCs/>
                <w:sz w:val="18"/>
                <w:szCs w:val="32"/>
                <w:lang w:val="en-US"/>
              </w:rPr>
              <w:t xml:space="preserve">20463.88 </w:t>
            </w:r>
          </w:p>
        </w:tc>
      </w:tr>
    </w:tbl>
    <w:p w14:paraId="5940B010">
      <w:pPr>
        <w:pStyle w:val="5"/>
        <w:spacing w:line="560" w:lineRule="exact"/>
        <w:ind w:firstLine="643"/>
        <w:rPr>
          <w:rFonts w:ascii="Times New Roman" w:hAnsi="Times New Roman" w:eastAsia="仿宋_GB2312"/>
          <w:color w:val="auto"/>
          <w:sz w:val="32"/>
        </w:rPr>
      </w:pPr>
      <w:bookmarkStart w:id="90" w:name="_Toc167635667"/>
      <w:bookmarkStart w:id="91" w:name="_Toc8465"/>
      <w:r>
        <w:rPr>
          <w:rFonts w:ascii="Times New Roman" w:hAnsi="Times New Roman" w:eastAsia="楷体_GB2312"/>
          <w:color w:val="auto"/>
          <w:sz w:val="32"/>
        </w:rPr>
        <w:t>（三）总体评价</w:t>
      </w:r>
      <w:bookmarkEnd w:id="90"/>
      <w:bookmarkEnd w:id="91"/>
    </w:p>
    <w:p w14:paraId="16808E76">
      <w:pPr>
        <w:spacing w:line="560" w:lineRule="exact"/>
        <w:ind w:firstLine="640"/>
        <w:rPr>
          <w:rFonts w:ascii="Times New Roman" w:hAnsi="Times New Roman" w:eastAsia="仿宋_GB2312" w:cs="Times New Roman"/>
          <w:sz w:val="32"/>
          <w:szCs w:val="32"/>
        </w:rPr>
        <w:sectPr>
          <w:pgSz w:w="16838" w:h="11906" w:orient="landscape"/>
          <w:pgMar w:top="1800" w:right="1440" w:bottom="1800" w:left="1440" w:header="851" w:footer="992" w:gutter="0"/>
          <w:cols w:space="425" w:num="1"/>
          <w:docGrid w:type="lines" w:linePitch="312" w:charSpace="0"/>
        </w:sectPr>
      </w:pPr>
      <w:r>
        <w:rPr>
          <w:rFonts w:ascii="Times New Roman" w:hAnsi="Times New Roman" w:eastAsia="仿宋_GB2312" w:cs="Times New Roman"/>
          <w:sz w:val="32"/>
          <w:szCs w:val="32"/>
        </w:rPr>
        <w:t>经测算，本项目收益覆盖债券本息倍数为1.6</w:t>
      </w:r>
      <w:r>
        <w:rPr>
          <w:rFonts w:hint="eastAsia" w:ascii="Times New Roman" w:hAnsi="Times New Roman" w:eastAsia="仿宋_GB2312" w:cs="Times New Roman"/>
          <w:sz w:val="32"/>
          <w:szCs w:val="32"/>
        </w:rPr>
        <w:t>1</w:t>
      </w:r>
      <w:r>
        <w:rPr>
          <w:rFonts w:ascii="Times New Roman" w:hAnsi="Times New Roman" w:eastAsia="仿宋_GB2312" w:cs="Times New Roman"/>
          <w:sz w:val="32"/>
          <w:szCs w:val="32"/>
        </w:rPr>
        <w:t>倍，在运营期内项目收益能够覆盖债券本息,债券存续期间不存在任何资金缺口，项目不能偿还债务的风险较低。</w:t>
      </w:r>
    </w:p>
    <w:p w14:paraId="5B2DEF89">
      <w:pPr>
        <w:pStyle w:val="4"/>
        <w:adjustRightInd w:val="0"/>
        <w:snapToGrid w:val="0"/>
        <w:spacing w:line="560" w:lineRule="exact"/>
        <w:ind w:firstLine="640"/>
        <w:rPr>
          <w:rFonts w:ascii="Times New Roman" w:hAnsi="Times New Roman" w:eastAsia="黑体" w:cs="Times New Roman"/>
          <w:kern w:val="0"/>
          <w:sz w:val="32"/>
          <w:szCs w:val="32"/>
        </w:rPr>
      </w:pPr>
      <w:bookmarkStart w:id="92" w:name="_Toc167961938"/>
      <w:bookmarkStart w:id="93" w:name="_Toc1900"/>
      <w:r>
        <w:rPr>
          <w:rFonts w:hint="eastAsia" w:ascii="Times New Roman" w:hAnsi="Times New Roman" w:eastAsia="黑体" w:cs="Times New Roman"/>
          <w:kern w:val="0"/>
          <w:sz w:val="32"/>
          <w:szCs w:val="32"/>
        </w:rPr>
        <w:t>五、专项债券管理</w:t>
      </w:r>
      <w:bookmarkEnd w:id="92"/>
      <w:bookmarkEnd w:id="93"/>
    </w:p>
    <w:p w14:paraId="0C4B307E">
      <w:pPr>
        <w:pStyle w:val="5"/>
        <w:spacing w:line="560" w:lineRule="exact"/>
        <w:ind w:firstLine="643"/>
        <w:rPr>
          <w:rFonts w:ascii="Times New Roman" w:hAnsi="Times New Roman" w:eastAsia="楷体_GB2312"/>
          <w:color w:val="auto"/>
          <w:sz w:val="32"/>
        </w:rPr>
      </w:pPr>
      <w:bookmarkStart w:id="94" w:name="_Toc167961939"/>
      <w:bookmarkStart w:id="95" w:name="_Toc8516"/>
      <w:r>
        <w:rPr>
          <w:rFonts w:hint="eastAsia" w:ascii="Times New Roman" w:hAnsi="Times New Roman" w:eastAsia="楷体_GB2312"/>
          <w:color w:val="auto"/>
          <w:sz w:val="32"/>
        </w:rPr>
        <w:t>（一）债券资金概况</w:t>
      </w:r>
      <w:bookmarkEnd w:id="94"/>
      <w:bookmarkEnd w:id="95"/>
    </w:p>
    <w:p w14:paraId="3B8FFD75">
      <w:pPr>
        <w:adjustRightInd w:val="0"/>
        <w:snapToGrid w:val="0"/>
        <w:spacing w:line="560" w:lineRule="exact"/>
        <w:ind w:firstLine="640"/>
        <w:jc w:val="both"/>
        <w:rPr>
          <w:rFonts w:ascii="仿宋_GB2312" w:hAnsi="仿宋_GB2312" w:eastAsia="仿宋_GB2312" w:cs="仿宋_GB2312"/>
          <w:sz w:val="32"/>
          <w:szCs w:val="32"/>
        </w:rPr>
      </w:pPr>
      <w:r>
        <w:rPr>
          <w:rFonts w:ascii="Times New Roman" w:hAnsi="Times New Roman" w:eastAsia="仿宋_GB2312" w:cs="Times New Roman"/>
          <w:bCs/>
          <w:sz w:val="32"/>
          <w:szCs w:val="32"/>
        </w:rPr>
        <w:t>本项目债券融资本金</w:t>
      </w:r>
      <w:r>
        <w:rPr>
          <w:rFonts w:ascii="Times New Roman" w:hAnsi="Times New Roman" w:eastAsia="仿宋_GB2312" w:cs="Times New Roman"/>
          <w:sz w:val="32"/>
          <w:szCs w:val="32"/>
        </w:rPr>
        <w:t>2</w:t>
      </w:r>
      <w:r>
        <w:rPr>
          <w:rFonts w:hint="eastAsia" w:ascii="Times New Roman" w:hAnsi="Times New Roman" w:eastAsia="仿宋_GB2312" w:cs="Times New Roman"/>
          <w:sz w:val="32"/>
          <w:szCs w:val="32"/>
        </w:rPr>
        <w:t>0</w:t>
      </w:r>
      <w:r>
        <w:rPr>
          <w:rFonts w:ascii="Times New Roman" w:hAnsi="Times New Roman" w:eastAsia="仿宋_GB2312" w:cs="Times New Roman"/>
          <w:sz w:val="32"/>
          <w:szCs w:val="32"/>
        </w:rPr>
        <w:t>000.00万元。其中其中</w:t>
      </w:r>
      <w:r>
        <w:rPr>
          <w:rFonts w:ascii="Times New Roman" w:hAnsi="Times New Roman" w:eastAsia="仿宋_GB2312"/>
          <w:sz w:val="32"/>
          <w:szCs w:val="32"/>
        </w:rPr>
        <w:t>2024年计划发行专项债券50</w:t>
      </w:r>
      <w:r>
        <w:rPr>
          <w:rFonts w:hint="eastAsia" w:ascii="Times New Roman" w:hAnsi="Times New Roman" w:eastAsia="仿宋_GB2312"/>
          <w:sz w:val="32"/>
          <w:szCs w:val="32"/>
        </w:rPr>
        <w:t>0</w:t>
      </w:r>
      <w:r>
        <w:rPr>
          <w:rFonts w:ascii="Times New Roman" w:hAnsi="Times New Roman" w:eastAsia="仿宋_GB2312"/>
          <w:sz w:val="32"/>
          <w:szCs w:val="32"/>
        </w:rPr>
        <w:t>0.00万元，</w:t>
      </w:r>
      <w:r>
        <w:rPr>
          <w:rFonts w:hint="default" w:ascii="Times New Roman" w:hAnsi="Times New Roman" w:eastAsia="仿宋_GB2312" w:cs="Times New Roman"/>
          <w:color w:val="auto"/>
          <w:sz w:val="32"/>
          <w:szCs w:val="32"/>
          <w:lang w:val="en-US" w:eastAsia="zh-CN"/>
        </w:rPr>
        <w:t>本次计划发行</w:t>
      </w:r>
      <w:r>
        <w:rPr>
          <w:rFonts w:hint="eastAsia" w:ascii="Times New Roman" w:hAnsi="Times New Roman" w:cs="Times New Roman"/>
          <w:color w:val="auto"/>
          <w:sz w:val="32"/>
          <w:szCs w:val="32"/>
          <w:lang w:val="en-US" w:eastAsia="zh-CN"/>
        </w:rPr>
        <w:t>15</w:t>
      </w:r>
      <w:r>
        <w:rPr>
          <w:rFonts w:hint="default" w:ascii="Times New Roman" w:hAnsi="Times New Roman" w:cs="Times New Roman"/>
          <w:color w:val="auto"/>
          <w:sz w:val="32"/>
          <w:szCs w:val="32"/>
          <w:lang w:val="en-US" w:eastAsia="zh-CN"/>
        </w:rPr>
        <w:t>0</w:t>
      </w:r>
      <w:r>
        <w:rPr>
          <w:rFonts w:hint="default" w:ascii="Times New Roman" w:hAnsi="Times New Roman" w:eastAsia="仿宋_GB2312" w:cs="Times New Roman"/>
          <w:color w:val="auto"/>
          <w:sz w:val="32"/>
          <w:szCs w:val="32"/>
          <w:lang w:val="en-US" w:eastAsia="zh-CN"/>
        </w:rPr>
        <w:t>0.00万元</w:t>
      </w:r>
      <w:r>
        <w:rPr>
          <w:rFonts w:hint="default" w:ascii="Times New Roman" w:hAnsi="Times New Roman" w:eastAsia="仿宋_GB2312" w:cs="Times New Roman"/>
          <w:color w:val="auto"/>
          <w:sz w:val="32"/>
          <w:szCs w:val="32"/>
        </w:rPr>
        <w:t>（2024年广东省政府专项债券（</w:t>
      </w:r>
      <w:r>
        <w:rPr>
          <w:rFonts w:hint="eastAsia" w:ascii="Times New Roman" w:hAnsi="Times New Roman" w:eastAsia="仿宋_GB2312" w:cs="Times New Roman"/>
          <w:color w:val="auto"/>
          <w:sz w:val="32"/>
          <w:szCs w:val="32"/>
          <w:lang w:val="en-US" w:eastAsia="zh-CN"/>
        </w:rPr>
        <w:t>六十三</w:t>
      </w:r>
      <w:r>
        <w:rPr>
          <w:rFonts w:hint="default" w:ascii="Times New Roman" w:hAnsi="Times New Roman" w:eastAsia="仿宋_GB2312" w:cs="Times New Roman"/>
          <w:color w:val="auto"/>
          <w:sz w:val="32"/>
          <w:szCs w:val="32"/>
        </w:rPr>
        <w:t>期））</w:t>
      </w:r>
      <w:r>
        <w:rPr>
          <w:rFonts w:hint="default" w:ascii="Times New Roman" w:hAnsi="Times New Roman" w:eastAsia="仿宋_GB2312" w:cs="Times New Roman"/>
          <w:color w:val="auto"/>
          <w:sz w:val="32"/>
          <w:szCs w:val="32"/>
          <w:lang w:val="en-US" w:eastAsia="zh-CN"/>
        </w:rPr>
        <w:t>，后续计划发行专项债券</w:t>
      </w:r>
      <w:r>
        <w:rPr>
          <w:rFonts w:hint="eastAsia" w:ascii="Times New Roman" w:hAnsi="Times New Roman" w:eastAsia="仿宋_GB2312" w:cs="Times New Roman"/>
          <w:color w:val="auto"/>
          <w:sz w:val="32"/>
          <w:szCs w:val="32"/>
          <w:lang w:val="en-US" w:eastAsia="zh-CN"/>
        </w:rPr>
        <w:t>35</w:t>
      </w:r>
      <w:r>
        <w:rPr>
          <w:rFonts w:hint="default" w:ascii="Times New Roman" w:hAnsi="Times New Roman" w:eastAsia="仿宋_GB2312" w:cs="Times New Roman"/>
          <w:color w:val="auto"/>
          <w:sz w:val="32"/>
          <w:szCs w:val="32"/>
          <w:lang w:val="en-US" w:eastAsia="zh-CN"/>
        </w:rPr>
        <w:t>00.00万元</w:t>
      </w:r>
      <w:r>
        <w:rPr>
          <w:rFonts w:hint="eastAsia" w:ascii="Times New Roman" w:hAnsi="Times New Roman" w:eastAsia="仿宋_GB2312" w:cs="Times New Roman"/>
          <w:color w:val="auto"/>
          <w:sz w:val="32"/>
          <w:szCs w:val="32"/>
          <w:lang w:val="en-US" w:eastAsia="zh-CN"/>
        </w:rPr>
        <w:t>；</w:t>
      </w:r>
      <w:r>
        <w:rPr>
          <w:rFonts w:ascii="Times New Roman" w:hAnsi="Times New Roman" w:eastAsia="仿宋_GB2312"/>
          <w:sz w:val="32"/>
          <w:szCs w:val="32"/>
        </w:rPr>
        <w:t>2025年计划发行专项债券</w:t>
      </w:r>
      <w:r>
        <w:rPr>
          <w:rFonts w:hint="eastAsia" w:ascii="Times New Roman" w:hAnsi="Times New Roman" w:eastAsia="仿宋_GB2312"/>
          <w:sz w:val="32"/>
          <w:szCs w:val="32"/>
        </w:rPr>
        <w:t>1000</w:t>
      </w:r>
      <w:r>
        <w:rPr>
          <w:rFonts w:ascii="Times New Roman" w:hAnsi="Times New Roman" w:eastAsia="仿宋_GB2312"/>
          <w:sz w:val="32"/>
          <w:szCs w:val="32"/>
        </w:rPr>
        <w:t>0.00万元</w:t>
      </w:r>
      <w:r>
        <w:rPr>
          <w:rFonts w:hint="eastAsia" w:ascii="Times New Roman" w:hAnsi="Times New Roman" w:eastAsia="仿宋_GB2312"/>
          <w:sz w:val="32"/>
          <w:szCs w:val="32"/>
          <w:lang w:eastAsia="zh-CN"/>
        </w:rPr>
        <w:t>；</w:t>
      </w:r>
      <w:r>
        <w:rPr>
          <w:rFonts w:ascii="Times New Roman" w:hAnsi="Times New Roman" w:eastAsia="仿宋_GB2312"/>
          <w:sz w:val="32"/>
          <w:szCs w:val="32"/>
        </w:rPr>
        <w:t>2026年计划发行专项债券</w:t>
      </w:r>
      <w:r>
        <w:rPr>
          <w:rFonts w:hint="eastAsia" w:ascii="Times New Roman" w:hAnsi="Times New Roman" w:eastAsia="仿宋_GB2312"/>
          <w:sz w:val="32"/>
          <w:szCs w:val="32"/>
        </w:rPr>
        <w:t>500</w:t>
      </w:r>
      <w:r>
        <w:rPr>
          <w:rFonts w:ascii="Times New Roman" w:hAnsi="Times New Roman" w:eastAsia="仿宋_GB2312"/>
          <w:sz w:val="32"/>
          <w:szCs w:val="32"/>
        </w:rPr>
        <w:t>0.00万元</w:t>
      </w:r>
      <w:r>
        <w:rPr>
          <w:rFonts w:hint="eastAsia" w:ascii="Times New Roman" w:hAnsi="Times New Roman" w:eastAsia="仿宋_GB2312" w:cs="Times New Roman"/>
          <w:sz w:val="32"/>
          <w:szCs w:val="32"/>
          <w:lang w:eastAsia="zh-CN"/>
        </w:rPr>
        <w:t>。</w:t>
      </w:r>
      <w:r>
        <w:rPr>
          <w:rFonts w:ascii="Times New Roman" w:hAnsi="Times New Roman" w:eastAsia="仿宋_GB2312" w:cs="Times New Roman"/>
          <w:sz w:val="32"/>
          <w:szCs w:val="32"/>
        </w:rPr>
        <w:t>债券期限</w:t>
      </w:r>
      <w:r>
        <w:rPr>
          <w:rFonts w:hint="eastAsia" w:ascii="Times New Roman" w:hAnsi="Times New Roman" w:eastAsia="仿宋_GB2312" w:cs="Times New Roman"/>
          <w:sz w:val="32"/>
          <w:szCs w:val="32"/>
          <w:lang w:val="en-US" w:eastAsia="zh-CN"/>
        </w:rPr>
        <w:t>均</w:t>
      </w:r>
      <w:r>
        <w:rPr>
          <w:rFonts w:ascii="Times New Roman" w:hAnsi="Times New Roman" w:eastAsia="仿宋_GB2312" w:cs="Times New Roman"/>
          <w:sz w:val="32"/>
          <w:szCs w:val="32"/>
        </w:rPr>
        <w:t>为1</w:t>
      </w: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年，债券年利率按3.</w:t>
      </w:r>
      <w:r>
        <w:rPr>
          <w:rFonts w:hint="eastAsia" w:ascii="Times New Roman" w:hAnsi="Times New Roman" w:eastAsia="仿宋_GB2312" w:cs="Times New Roman"/>
          <w:sz w:val="32"/>
          <w:szCs w:val="32"/>
        </w:rPr>
        <w:t>95</w:t>
      </w:r>
      <w:r>
        <w:rPr>
          <w:rFonts w:ascii="Times New Roman" w:hAnsi="Times New Roman" w:eastAsia="仿宋_GB2312" w:cs="Times New Roman"/>
          <w:sz w:val="32"/>
          <w:szCs w:val="32"/>
        </w:rPr>
        <w:t>%测算</w:t>
      </w:r>
      <w:r>
        <w:rPr>
          <w:rFonts w:ascii="Times New Roman" w:hAnsi="Times New Roman" w:eastAsia="仿宋_GB2312" w:cs="Times New Roman"/>
          <w:bCs/>
          <w:sz w:val="32"/>
          <w:szCs w:val="32"/>
        </w:rPr>
        <w:t>。利息按半年支付，本金到期一次性偿还。债券利率以最终发行利率为准。</w:t>
      </w:r>
    </w:p>
    <w:p w14:paraId="1DFB4760">
      <w:pPr>
        <w:pStyle w:val="5"/>
        <w:spacing w:line="560" w:lineRule="exact"/>
        <w:ind w:firstLine="643"/>
        <w:rPr>
          <w:rFonts w:ascii="Times New Roman" w:hAnsi="Times New Roman" w:eastAsia="楷体_GB2312"/>
          <w:color w:val="auto"/>
          <w:sz w:val="32"/>
        </w:rPr>
      </w:pPr>
      <w:bookmarkStart w:id="96" w:name="_Toc167961940"/>
      <w:bookmarkStart w:id="97" w:name="_Toc30125"/>
      <w:r>
        <w:rPr>
          <w:rFonts w:hint="eastAsia" w:ascii="Times New Roman" w:hAnsi="Times New Roman" w:eastAsia="楷体_GB2312"/>
          <w:color w:val="auto"/>
          <w:sz w:val="32"/>
        </w:rPr>
        <w:t>（二）债券资金管理</w:t>
      </w:r>
      <w:bookmarkEnd w:id="96"/>
      <w:bookmarkEnd w:id="97"/>
    </w:p>
    <w:p w14:paraId="4BEDE77F">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本项目取得的收入纳入政府性基金收入或专项收入，按照项目对应的专项债券余额专门用于偿还到期债券本金和利息。根据项目专项债券余额和期限合理预计还本付息资金并列入年度预算安排。项目单位按照还本付息计划和预算编制安排及时将还本付息资金缴交财政，纳入政府性基金预算管理。本项目收入实现与还本付息周期存在一定的错配，项目主管部门及项目单位应注意项目相关收入实现后的资金管理，保证项目收入专项用以偿还本项目债券本息支出。</w:t>
      </w:r>
    </w:p>
    <w:p w14:paraId="00D6C0C4">
      <w:pPr>
        <w:pStyle w:val="5"/>
        <w:spacing w:line="560" w:lineRule="exact"/>
        <w:ind w:firstLine="643"/>
        <w:rPr>
          <w:rFonts w:ascii="仿宋_GB2312" w:hAnsi="仿宋_GB2312" w:eastAsia="仿宋_GB2312" w:cs="仿宋_GB2312"/>
          <w:color w:val="auto"/>
          <w:sz w:val="32"/>
        </w:rPr>
      </w:pPr>
      <w:bookmarkStart w:id="98" w:name="_Toc167961941"/>
      <w:bookmarkStart w:id="99" w:name="_Toc14480"/>
      <w:r>
        <w:rPr>
          <w:rFonts w:hint="eastAsia" w:ascii="Times New Roman" w:hAnsi="Times New Roman" w:eastAsia="楷体_GB2312"/>
          <w:color w:val="auto"/>
          <w:sz w:val="32"/>
        </w:rPr>
        <w:t>（三）职责分工</w:t>
      </w:r>
      <w:bookmarkEnd w:id="98"/>
      <w:bookmarkEnd w:id="99"/>
    </w:p>
    <w:p w14:paraId="49ADD992">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广州市花都区财政局负责按照专项债务管理规定，组织做好信息披露等工作。负责组织项目专项债券发行工作。负责组织项目专项债券还本付息。组织建立相应的资产登记和统计报告制度，会同主管部门、项目单位加强专项债券项目对应资产管理。</w:t>
      </w:r>
    </w:p>
    <w:p w14:paraId="2D80A2FD">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广州市花都区花东镇人民政府负责组织制定专项债券项目融资平衡方案，督促指导项目单位做好项目专项债券发行准备工作和信息披露有关工作。负责对项目建设、资金使用和还本付息进行监督，指导项目单位加快项目建设、规范专项债券资金使用，加快专项债券资金支出进度。合理评估发行项目专项债券对应项目风险并组织风险应对工作。负责编制项目专项债券还本付息年度预算，组织督促项目单位及时缴交还本付息资金，确保债券还本付息不出任何风险。认真履行项目建设、运营、维护责任，保障项目如期实施，确保项目收益与融资平衡。及时组织项目单位将项目形成的资产进行资产登记管理。</w:t>
      </w:r>
    </w:p>
    <w:p w14:paraId="3AF986E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项目单位广州市花都区花东镇人民政府负责按照债券发行组织等统一安排，研究制定专项债券项目融资平衡方案，及时提供项目专项债券发行和信息披露有关项目信息。负责项目建设、运营管理，规范专项债券资金使用，加快专项债券资金支出进度。负责分析预测发行项目专项债券对应项目风险并提出应对措施。负责落实债券还本付息资金来源，按时足额缴交项目对应的政府性基金预算收入和专项收入。及时将项目形成的资产按照约定的产权归属进行资产登记管理。</w:t>
      </w:r>
    </w:p>
    <w:p w14:paraId="11B8E7DF">
      <w:pPr>
        <w:pStyle w:val="4"/>
        <w:adjustRightInd w:val="0"/>
        <w:snapToGrid w:val="0"/>
        <w:spacing w:line="560" w:lineRule="exact"/>
        <w:ind w:firstLine="640"/>
        <w:rPr>
          <w:rFonts w:ascii="Times New Roman" w:hAnsi="Times New Roman" w:eastAsia="黑体" w:cs="Times New Roman"/>
          <w:kern w:val="0"/>
          <w:sz w:val="32"/>
          <w:szCs w:val="32"/>
        </w:rPr>
      </w:pPr>
      <w:bookmarkStart w:id="100" w:name="_Toc167961942"/>
      <w:bookmarkStart w:id="101" w:name="_Toc123984290"/>
      <w:bookmarkStart w:id="102" w:name="_Toc32190"/>
      <w:r>
        <w:rPr>
          <w:rFonts w:hint="eastAsia" w:ascii="Times New Roman" w:hAnsi="Times New Roman" w:eastAsia="黑体" w:cs="Times New Roman"/>
          <w:kern w:val="0"/>
          <w:sz w:val="32"/>
          <w:szCs w:val="32"/>
        </w:rPr>
        <w:t>六、项目风险控制</w:t>
      </w:r>
      <w:bookmarkEnd w:id="100"/>
      <w:bookmarkEnd w:id="101"/>
      <w:bookmarkEnd w:id="102"/>
    </w:p>
    <w:p w14:paraId="7DA3FFF8">
      <w:pPr>
        <w:pStyle w:val="5"/>
        <w:spacing w:line="560" w:lineRule="exact"/>
        <w:ind w:firstLine="643"/>
        <w:rPr>
          <w:rFonts w:ascii="仿宋_GB2312" w:hAnsi="仿宋_GB2312" w:eastAsia="仿宋_GB2312" w:cs="仿宋_GB2312"/>
          <w:color w:val="auto"/>
          <w:sz w:val="32"/>
        </w:rPr>
      </w:pPr>
      <w:bookmarkStart w:id="103" w:name="_Toc167961943"/>
      <w:bookmarkStart w:id="104" w:name="_Toc123984291"/>
      <w:bookmarkStart w:id="105" w:name="_Toc23073"/>
      <w:r>
        <w:rPr>
          <w:rFonts w:hint="eastAsia" w:ascii="Times New Roman" w:hAnsi="Times New Roman" w:eastAsia="楷体_GB2312"/>
          <w:color w:val="auto"/>
          <w:sz w:val="32"/>
        </w:rPr>
        <w:t>（一）潜在风险及控制措施</w:t>
      </w:r>
      <w:bookmarkEnd w:id="103"/>
      <w:bookmarkEnd w:id="104"/>
      <w:bookmarkEnd w:id="105"/>
    </w:p>
    <w:p w14:paraId="179FC282">
      <w:pPr>
        <w:adjustRightInd w:val="0"/>
        <w:snapToGrid w:val="0"/>
        <w:spacing w:line="560" w:lineRule="exact"/>
        <w:ind w:firstLine="640"/>
        <w:jc w:val="both"/>
        <w:rPr>
          <w:rFonts w:ascii="仿宋_GB2312" w:hAnsi="仿宋_GB2312" w:eastAsia="仿宋_GB2312" w:cs="仿宋_GB2312"/>
          <w:sz w:val="32"/>
          <w:szCs w:val="32"/>
        </w:rPr>
      </w:pPr>
      <w:bookmarkStart w:id="106" w:name="_Toc14584"/>
      <w:bookmarkStart w:id="107" w:name="_Toc17984"/>
      <w:bookmarkStart w:id="108" w:name="_Toc4428"/>
      <w:r>
        <w:rPr>
          <w:rFonts w:hint="eastAsia" w:ascii="仿宋_GB2312" w:hAnsi="仿宋_GB2312" w:eastAsia="仿宋_GB2312" w:cs="仿宋_GB2312"/>
          <w:sz w:val="32"/>
          <w:szCs w:val="32"/>
        </w:rPr>
        <w:t>1.影响项目施工进度或正常运营的风险及控制措施</w:t>
      </w:r>
      <w:bookmarkEnd w:id="106"/>
      <w:bookmarkEnd w:id="107"/>
      <w:bookmarkEnd w:id="108"/>
    </w:p>
    <w:p w14:paraId="66F5C0F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（1）自然环境和施工条件</w:t>
      </w:r>
    </w:p>
    <w:p w14:paraId="7CF92928">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影响施工进度的自然环境和施工条件因素主要包括气象环境和地质情况两大方面，这两方面对工程项目的影响有时难以预测，具有一定的不确定性。</w:t>
      </w:r>
    </w:p>
    <w:p w14:paraId="7DACEAC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1）本项目气象环境影响因素主要考虑高温天气、雨季、大风等情况对项目进度的影响。</w:t>
      </w:r>
    </w:p>
    <w:p w14:paraId="6DB7A8E2">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在夏季，室外温度过高，温度持续较高，给施工带来极大的不便，室外操作人员工作效率较低，容易发生中暑，为了安全起见，有时会停止施工。</w:t>
      </w:r>
    </w:p>
    <w:p w14:paraId="39D6E927">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在降水方面主要考虑雨季的长短对进度的影响。梅雨季节，雨天较多，空气湿度也较大，会给施工带来一些问题，比如：深基础施工中，由于槽内积水，水泵不能将其及时排出，造成大面积的塌方，甚至影响塔吊基础稳定，造成停工；由于措施采取不当，钻孔桩施工后没有及时浇筑混凝土，雨后塌孔，造成停工；土方工程和基础工程受雨水影响比较大，若不采取有关防范措施，也会导致工期延误。</w:t>
      </w:r>
    </w:p>
    <w:p w14:paraId="04BB4B2C">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在大风出现的时候，也会给工程进度带来影响。刮风比较大时，进行高空作业比较困难和危险，这种情况下，为了保证安全，塔吊停止工作，材料的垂直运输就不能进行，没有材料，工人无法进行施工，就导致了进度的拖延。</w:t>
      </w:r>
    </w:p>
    <w:p w14:paraId="203F8DD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因此，在施工前收集并分析本地气象资料，制定适宜的施工进度计划。根据项目抵御灾害天气的能力，合理制定灾害天气应对预案，将灾害天气对工程进度的影响降到最低点。比如，在温度方面，主要是收集年平均气温，最热、最冷月份的平均温度以及施工季节室内外温差等情况，从而确定出防暑降温措施以及冬雨季施工进度措施；在降雨方面，要收集当地雨季的长短、月平均降雨量、最大降水量等情况，可以为雨季施工措施、排水防洪等方案提供依据；在风因素方面，要收集当地的主导风向和频率及大风出现的天数、时间等情况，从而为确定临时设施布置方案以及高空作业及吊装的技术安全措施等提供了可靠的依据。</w:t>
      </w:r>
    </w:p>
    <w:p w14:paraId="4130FCB8">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2）复杂的地质地貌较易影响工程的进度，地质地貌情况决定土石方工程的施工方法、地基土的处理方法、基础的施工方法等等。</w:t>
      </w:r>
    </w:p>
    <w:p w14:paraId="0F5BFE9B">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地形地貌方面上，对施工进度会有一定的影响，如果建筑工程处于交通条件不方便的地区，施工场地狭窄，工作面少，土方工程和基础工程难以开展，需要花费较多的时间解决，这样就会影响工程的进度控制；如果项目所处地理位置交通方便，且地形地貌条件良好，施工简单，这样就有利于进度的控制。</w:t>
      </w:r>
    </w:p>
    <w:p w14:paraId="57433907">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由于水文地质较为复杂，而工程中对水文地质问题研究往往又不深入，会忽略了它对工程进度的影响。若施工中遇到在勘察设计时没有发现的水文地质的情况下，比如：流砂、透水、断层、空穴、溶洞等，这些情况可能给基础工程带来不利的影响，此时，应该先暂停该部分的施工，应立即与设计方、地勘及相关专家“会诊”，研究对策，提出解决方案，再继续施工。</w:t>
      </w:r>
    </w:p>
    <w:p w14:paraId="48EFAEA3">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针对地质环境因素，择优选择有资质有经验的勘察单位，认真做好勘察工作，确保提供地质资料的准确性。勘察单位根据相关技术标准规范的要求，针对项目区域地形地质特点和工程建设的需要，开展勘察工作。首先进行可行性研究工程地质勘察，尤其是对工程比较有关键性影响的不良地质、特殊岩土等，进行必要的工程地质勘察；其次，在可行性研究的基础上，进行初步地质勘察，综合考虑地质条件和各种因素，为详勘工作提出建议；最后进行详细地质勘察，详细查明项目现场地基工程地质条件，准确提供工程和基础设计、施工必须的地质参数。</w:t>
      </w:r>
    </w:p>
    <w:p w14:paraId="2E0B8F0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（2）来源于施工方的风险因素（施工技术、管理方案）</w:t>
      </w:r>
    </w:p>
    <w:p w14:paraId="0C7B34B9">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施工单位对施工进度起决定性作用，施工方的风险因素包括：采用技术措施不当，施工中发生技术事故；应用新技术、新材料、新结构缺乏经验，不能保证质量等影响施工进度；施工方案制定不科学、不合理、可操作性不强，实际施工中出现问题；施工组织管理不力，流水施工组织不合理，劳动力和施工机械调配不当、施工平面布置不合理等影响施工进度计划的执行；施工过程管理不善，解决问题不及时等，都会影响工程项目的施工进度。</w:t>
      </w:r>
    </w:p>
    <w:p w14:paraId="6DA2589F">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一方面，通过公开招投标，选择有较高施工技术与管理水平，经济实力雄厚并拥有先进施工设备的施工队伍，确保工程的质量与进度;通过选择资信好、技术可靠的设计、施工承包商，签订规范的合同（包括在承包商不能履行合同时确定损失额的条款），切实做好合同管理的工作，可以达到抵御风险的目的。</w:t>
      </w:r>
    </w:p>
    <w:p w14:paraId="082ECD8B">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另一方面加强过程监督控制。建设单位与各参建单位严格按照合同约定办事，完善项目建设组织与管理，质量监督体系；对施工方案的科学性、合理性、可操作性进行审核；对施工总进度计划、分阶段实施计划、关键节点实施细则仔细审核；落实好进度管理部门人员及职责分工；分析影响进度目标实现的干扰和风险因素等；督促施工方按施工进度计划要求执行，一旦发生进度偏差，及时分析原因，采取必要纠偏措施或调整原进度计划，加强动态控制；通过经济奖惩方法对进度管理进行约束等。</w:t>
      </w:r>
    </w:p>
    <w:p w14:paraId="068FF1B1">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（3）来源于设计单位的风险因素（设计质量、设计变更）</w:t>
      </w:r>
    </w:p>
    <w:p w14:paraId="5B37BC83">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在施工过程中，出现设计变更是难免的，或者是由于原设计有问题需要修改，或者由于实施机构提出了新的要求。</w:t>
      </w:r>
    </w:p>
    <w:p w14:paraId="0447C3B0">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通过择优选择设计单位，减少设计质量风险，从而减少对施工进度的影响；实施机构先进行建筑方案的策划，提出可行的设计条件，作为合同的附加条件；施工图完成后，交给审图中心进行全面审核，提升设计质量；深化各阶段设计方案，强化地质勘探工作，减少工程设计方案的变更，避免因设计方案的变更而拖延工期或造成报废工程。</w:t>
      </w:r>
    </w:p>
    <w:p w14:paraId="502ADF19">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施工招标之前，由实施机构、监理方及相关使用单位先进行一次图纸会审，会审结果形成书面文件。施工单位进场后，参建单位再进行一次图纸会审。</w:t>
      </w:r>
    </w:p>
    <w:p w14:paraId="17BDA9B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施工过程中，加强图纸审查，严格控制随意变更，针对合理的设计变更，加强设计各专业之间及变更相关单位的协调配合，严格控制变更手续办理时间，减少设计变更对施工总进度的影响。</w:t>
      </w:r>
    </w:p>
    <w:p w14:paraId="6224669C">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（4）来源于供应商的风险因素</w:t>
      </w:r>
    </w:p>
    <w:p w14:paraId="2981510E">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施工过程中需要的材料、构配件、机具和设备等如果不能按期运抵施工现场或者运抵现场后发现其质量不符合有关标准的要求，都会对施工进度产生影响。</w:t>
      </w:r>
    </w:p>
    <w:p w14:paraId="610F4C84">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因此，择优选择材料设备供应商，注重考察关键设备在工厂的制造；货到付款；供货商参与设备就位及调试，并与设备款的支付挂钩。安排专人对材料、构配件、机具和设备等进行严格把关，根据工程进度，做好材料需求供应计划、并进行动态管理，加强与供应商的协调沟通，控制好物资供应进度，从而减少因供应商导致的施工进度滞后。</w:t>
      </w:r>
    </w:p>
    <w:p w14:paraId="22F75A44">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（5）资金落实情况</w:t>
      </w:r>
    </w:p>
    <w:p w14:paraId="064EB547">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资金风险包括资金不到位，资金被建设单位截留或者挪用，承包商把资金挪为它用等。项目建设所需要的资金，除了资本金外，主要来源于发行债券。一旦国家经济形势发生变化，产业政策和债券发行政策进行调整，都可能给本项目的资金筹措带来风险。资金一旦落实不到位，将直接影响工程进度。</w:t>
      </w:r>
    </w:p>
    <w:p w14:paraId="148D1EB7">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针对资金风险，首先是加强项目管理，按计划完工；二是加强财务管理，保持合理的资产负债比例，并提高资金使用效率，增加资本金数量；三是准确把握国家宏观经济形势、国家产业政策变化，及时调整策略。</w:t>
      </w:r>
    </w:p>
    <w:p w14:paraId="04E0159F">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建设单位要抓好资金这一关键点，保证工程款按时足额到位；对每一笔工程款支出严格审核，防止在项目实施过程中资金超出预算，在项目建设前期进行科学分析，对影响造价较大的因素重点分析把控。</w:t>
      </w:r>
    </w:p>
    <w:p w14:paraId="23AA1EA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（6）工程事故</w:t>
      </w:r>
    </w:p>
    <w:p w14:paraId="50668E63">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工程质量和安全事故，不仅会造成经济损失，检查和处理事故势必对工程进度造成影响。</w:t>
      </w:r>
    </w:p>
    <w:p w14:paraId="09713BC4">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针对工程事故，首先，应做好事前预防工作，监督和要求施工单位完善质量控制和保障措施、建立健全工程项目安全生产制度，制定工程事故应急预案。落实质量控制专职人员，就施工工艺流程、施工方法、材料设备质量等方面严格把关。建立有符合该项目特点的安全生产制度，参与项目的管理、监理、施工及相关人员都必须认真执行制度的规定和要求。工程项目安全生产制度要符合国家、地方、相关行业及单位的有关安全生产政策、法规、条例、规范和标准。</w:t>
      </w:r>
    </w:p>
    <w:p w14:paraId="580E92D6">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其次，做好质量和安全检查。对质量和安全检查结果必须认真对待，需要整改的必须限定整改完成时间，落实整改方案和责任人。</w:t>
      </w:r>
    </w:p>
    <w:p w14:paraId="42240444">
      <w:pPr>
        <w:adjustRightInd w:val="0"/>
        <w:snapToGrid w:val="0"/>
        <w:spacing w:line="560" w:lineRule="exact"/>
        <w:ind w:firstLine="640"/>
        <w:jc w:val="both"/>
        <w:rPr>
          <w:rFonts w:ascii="仿宋_GB2312" w:hAnsi="仿宋_GB2312" w:eastAsia="仿宋_GB2312" w:cs="仿宋_GB2312"/>
          <w:sz w:val="32"/>
          <w:szCs w:val="32"/>
        </w:rPr>
      </w:pPr>
      <w:bookmarkStart w:id="109" w:name="_Toc23169"/>
      <w:bookmarkStart w:id="110" w:name="_Toc26278"/>
      <w:bookmarkStart w:id="111" w:name="_Toc23117"/>
      <w:r>
        <w:rPr>
          <w:rFonts w:hint="eastAsia" w:ascii="仿宋_GB2312" w:hAnsi="仿宋_GB2312" w:eastAsia="仿宋_GB2312" w:cs="仿宋_GB2312"/>
          <w:sz w:val="32"/>
          <w:szCs w:val="32"/>
        </w:rPr>
        <w:t>2.影响项目收益的风险及控制措施</w:t>
      </w:r>
      <w:bookmarkEnd w:id="109"/>
      <w:bookmarkEnd w:id="110"/>
      <w:bookmarkEnd w:id="111"/>
    </w:p>
    <w:p w14:paraId="7AC48D73">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风险分析：影响项目的最大风险在于对未来经营收入的判断不准确、项目进度以及项目收益等重要环节出现判断偏差，项目资金投入和现金流入不能平衡的结果。</w:t>
      </w:r>
    </w:p>
    <w:p w14:paraId="6173726E">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控制措施：针对该风险，本期债券将严格按照《地方政府专项债券发行管理办法》（财库〔2020〕43号）、《关于试点发展项目收益与融资自求平衡的地方政府专项债券品种的通知》（财预〔2017〕89号）的规定，将专项债券收入、支出、还本、付息等纳入政府性预算管理，如偿债出现困难，将通过调减投资计划、处置可变现资产、调整预算支出结构等方式筹集资金偿还债务。未按时足额向省财政缴纳专项债券还本付息资金的,省财政采取适当方式扣回。</w:t>
      </w:r>
    </w:p>
    <w:p w14:paraId="24F9D754">
      <w:pPr>
        <w:adjustRightInd w:val="0"/>
        <w:snapToGrid w:val="0"/>
        <w:spacing w:line="560" w:lineRule="exact"/>
        <w:ind w:firstLine="640"/>
        <w:jc w:val="both"/>
        <w:rPr>
          <w:rFonts w:ascii="仿宋_GB2312" w:hAnsi="仿宋_GB2312" w:eastAsia="仿宋_GB2312" w:cs="仿宋_GB2312"/>
          <w:sz w:val="32"/>
          <w:szCs w:val="32"/>
        </w:rPr>
      </w:pPr>
      <w:bookmarkStart w:id="112" w:name="_Toc26573"/>
      <w:bookmarkStart w:id="113" w:name="_Toc16997"/>
      <w:bookmarkStart w:id="114" w:name="_Toc26178"/>
      <w:r>
        <w:rPr>
          <w:rFonts w:hint="eastAsia" w:ascii="仿宋_GB2312" w:hAnsi="仿宋_GB2312" w:eastAsia="仿宋_GB2312" w:cs="仿宋_GB2312"/>
          <w:sz w:val="32"/>
          <w:szCs w:val="32"/>
        </w:rPr>
        <w:t>3.影响融资平衡结果的风险及控制措施</w:t>
      </w:r>
      <w:bookmarkEnd w:id="112"/>
      <w:bookmarkEnd w:id="113"/>
      <w:bookmarkEnd w:id="114"/>
    </w:p>
    <w:p w14:paraId="1FC6848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（1）投资测算不准确风险</w:t>
      </w:r>
    </w:p>
    <w:p w14:paraId="1DD75F80">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项目融资平衡最大的风险在于对项目进度以及项目整体收益测算等重要环节出现判断偏差。规划设计规模偏大或偏小直接导致投资总额设计偏大或偏小；对项目进度错判将导致融资节奏错乱，导致资金不能及时足额注入到项目或者大额资金不能充分运用的后果；整体收益测算出现偏差将导致项目可行性分析不能及时纠偏，项目资金投入和现金流入不能平衡的结果。</w:t>
      </w:r>
    </w:p>
    <w:p w14:paraId="6A778245">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本项目可行性研究报告聘请专业咨询公司经过大量分析论证工作后得出，分析结果较为可靠。本项目收益测算环节聘请会计师事务所专业团队进行测算，测算结果较为可靠。</w:t>
      </w:r>
    </w:p>
    <w:p w14:paraId="05CD89EE">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（2）利率波动风险</w:t>
      </w:r>
    </w:p>
    <w:p w14:paraId="3931226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国际环境的变化、国家的宏观经济走势及货币政策等因素的变化会引起，债务资本市场利率的波动，市场利率波动将会对融资成本产生影响，进而影响项目投资收益的平衡。</w:t>
      </w:r>
    </w:p>
    <w:p w14:paraId="2D0203C4">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为控制项目融资成本，可动态调整债券发行期限，做好期限配比、还款计划和准备，加快资金周转，适当增大流动比率，充分盘活资金，用资金使用效率收益对冲利率波动损失。</w:t>
      </w:r>
    </w:p>
    <w:p w14:paraId="41574614">
      <w:pPr>
        <w:pStyle w:val="5"/>
        <w:spacing w:line="560" w:lineRule="exact"/>
        <w:ind w:firstLine="643"/>
        <w:rPr>
          <w:rFonts w:ascii="仿宋_GB2312" w:hAnsi="仿宋_GB2312" w:eastAsia="仿宋_GB2312" w:cs="仿宋_GB2312"/>
          <w:color w:val="auto"/>
          <w:sz w:val="32"/>
        </w:rPr>
      </w:pPr>
      <w:bookmarkStart w:id="115" w:name="_Toc167961944"/>
      <w:bookmarkStart w:id="116" w:name="_Toc123984292"/>
      <w:bookmarkStart w:id="117" w:name="_Toc228"/>
      <w:r>
        <w:rPr>
          <w:rFonts w:hint="eastAsia" w:ascii="Times New Roman" w:hAnsi="Times New Roman" w:eastAsia="楷体_GB2312"/>
          <w:color w:val="auto"/>
          <w:sz w:val="32"/>
        </w:rPr>
        <w:t>（二）还款保障措施</w:t>
      </w:r>
      <w:bookmarkEnd w:id="115"/>
      <w:bookmarkEnd w:id="116"/>
      <w:bookmarkEnd w:id="117"/>
    </w:p>
    <w:p w14:paraId="4C2838DE">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按照《国务院办公厅关于印发地方政府性债务风险应急处置预案的通知》（国办函[2016]88号）规定，本级政府对地方政府债券依法承担全部偿还责任，本级财政将按照《财政部关于印发&lt;地方政府专项债务预算管理办法&gt;的通知》（财预[2016]155号）规定，及时按照转贷协议约定逐级向省财政缴纳本级应当承担的还本付息资金，由省财政按照合同约定及时偿还专项债券到期本息。如偿债出现困难，将通过调减投资计划、处置可变现资产、调整预算支出结构等方式筹集资金偿还债务。未按时足额向省财政缴纳专项债券还本付息资金的，省财政采取适当方式扣回。</w:t>
      </w:r>
    </w:p>
    <w:p w14:paraId="3E1A810E">
      <w:pPr>
        <w:pStyle w:val="4"/>
        <w:adjustRightInd w:val="0"/>
        <w:snapToGrid w:val="0"/>
        <w:spacing w:line="560" w:lineRule="exact"/>
        <w:ind w:firstLine="640"/>
        <w:rPr>
          <w:rFonts w:ascii="仿宋_GB2312" w:hAnsi="仿宋_GB2312" w:eastAsia="仿宋_GB2312" w:cs="仿宋_GB2312"/>
          <w:kern w:val="0"/>
          <w:sz w:val="32"/>
          <w:szCs w:val="32"/>
        </w:rPr>
      </w:pPr>
      <w:bookmarkStart w:id="118" w:name="_Toc123984293"/>
      <w:bookmarkStart w:id="119" w:name="_Toc167961945"/>
      <w:bookmarkStart w:id="120" w:name="_Toc22983"/>
      <w:r>
        <w:rPr>
          <w:rFonts w:hint="eastAsia" w:ascii="Times New Roman" w:hAnsi="Times New Roman" w:eastAsia="黑体" w:cs="Times New Roman"/>
          <w:kern w:val="0"/>
          <w:sz w:val="32"/>
          <w:szCs w:val="32"/>
        </w:rPr>
        <w:t>七、</w:t>
      </w:r>
      <w:bookmarkEnd w:id="118"/>
      <w:r>
        <w:rPr>
          <w:rFonts w:hint="eastAsia" w:ascii="Times New Roman" w:hAnsi="Times New Roman" w:eastAsia="黑体" w:cs="Times New Roman"/>
          <w:kern w:val="0"/>
          <w:sz w:val="32"/>
          <w:szCs w:val="32"/>
        </w:rPr>
        <w:t>事前绩效评估情况</w:t>
      </w:r>
      <w:bookmarkEnd w:id="119"/>
      <w:bookmarkEnd w:id="120"/>
    </w:p>
    <w:p w14:paraId="19D5B8D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为规范和加强地方政府债券项目资金管理，更好的发挥好财政职能作用，促进财政政策和项目绩效的提升，推进财政资金往收支平衡方向发展，建立健全地方政府债券资金使用和项目管理的激励和约束机制，督促项目执行力度，完善项目管理程序，从源头上防止资金的闲置沉淀，切实提高资金使用效益，项目单位根据《财政部关于加强中央部门预算评审工作的通知》（财预〔2015〕90号），财政部关于印发《地方政府专项债券项目资金绩效管理办法》财预〔2021〕61号的通知，结合项目绩效目标表、项目实施方案、可行性研究报告等相关资料，对本项目开展了事前绩效评估工作。</w:t>
      </w:r>
    </w:p>
    <w:p w14:paraId="3721309A">
      <w:pPr>
        <w:adjustRightInd w:val="0"/>
        <w:snapToGrid w:val="0"/>
        <w:spacing w:line="560" w:lineRule="exact"/>
        <w:ind w:firstLine="640"/>
        <w:jc w:val="both"/>
        <w:rPr>
          <w:rFonts w:ascii="仿宋_GB2312" w:hAnsi="仿宋_GB2312" w:eastAsia="仿宋_GB2312" w:cs="仿宋_GB2312"/>
          <w:sz w:val="32"/>
          <w:szCs w:val="32"/>
        </w:rPr>
      </w:pPr>
      <w:r>
        <w:rPr>
          <w:rFonts w:hint="eastAsia" w:ascii="仿宋_GB2312" w:hAnsi="仿宋_GB2312" w:eastAsia="仿宋_GB2312" w:cs="仿宋_GB2312"/>
          <w:sz w:val="32"/>
          <w:szCs w:val="32"/>
        </w:rPr>
        <w:t>通过项目详细评估，采用科学、论证的思路收集相关资料与数据。本项目的实施具有一定的必要性、公益性、收益性，项目建设投资合规且具有必要的成熟度，项目资金来源和到位具有一定的可行性，项目收入、成本、收益预测合理，债券资金需求合理，项目偿债计划具有一定的可行性且偿债风险点可控，项目绩效目标合理，项目实施计划具有一定的可行性且项目过程控制预期有效。</w:t>
      </w:r>
    </w:p>
    <w:p w14:paraId="6651F4C6">
      <w:pPr>
        <w:adjustRightInd w:val="0"/>
        <w:snapToGrid w:val="0"/>
        <w:spacing w:line="560" w:lineRule="exact"/>
        <w:ind w:firstLine="640"/>
        <w:jc w:val="both"/>
        <w:rPr>
          <w:rFonts w:hint="default" w:cs="仿宋_GB2312"/>
          <w:color w:val="auto"/>
          <w:sz w:val="32"/>
          <w:szCs w:val="32"/>
        </w:rPr>
      </w:pPr>
      <w:r>
        <w:rPr>
          <w:rFonts w:hint="eastAsia" w:ascii="仿宋_GB2312" w:hAnsi="仿宋_GB2312" w:eastAsia="仿宋_GB2312" w:cs="仿宋_GB2312"/>
          <w:sz w:val="32"/>
          <w:szCs w:val="32"/>
        </w:rPr>
        <w:t>综合评价，对该项目应“予以支持”。</w:t>
      </w: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45D33CA6-EAAB-45A2-A44C-BB326C80456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 w:name="华文楷体">
    <w:panose1 w:val="02010600040101010101"/>
    <w:charset w:val="86"/>
    <w:family w:val="auto"/>
    <w:pitch w:val="default"/>
    <w:sig w:usb0="00000287" w:usb1="080F0000" w:usb2="00000000" w:usb3="00000000" w:csb0="0004009F" w:csb1="DFD70000"/>
  </w:font>
  <w:font w:name="LF_Kai">
    <w:altName w:val="宋体"/>
    <w:panose1 w:val="00000000000000000000"/>
    <w:charset w:val="86"/>
    <w:family w:val="script"/>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embedRegular r:id="rId2" w:fontKey="{82BB30F3-6736-4DF7-AAFE-BCA1FFAAFE41}"/>
  </w:font>
  <w:font w:name="MingLiU">
    <w:altName w:val="PMingLiU-ExtB"/>
    <w:panose1 w:val="02010609000101010101"/>
    <w:charset w:val="88"/>
    <w:family w:val="modern"/>
    <w:pitch w:val="default"/>
    <w:sig w:usb0="00000000" w:usb1="00000000" w:usb2="00000016" w:usb3="00000000" w:csb0="00100001" w:csb1="00000000"/>
  </w:font>
  <w:font w:name="方正小标宋简体">
    <w:panose1 w:val="02000000000000000000"/>
    <w:charset w:val="86"/>
    <w:family w:val="auto"/>
    <w:pitch w:val="default"/>
    <w:sig w:usb0="00000001" w:usb1="08000000" w:usb2="00000000" w:usb3="00000000" w:csb0="00040000" w:csb1="00000000"/>
    <w:embedRegular r:id="rId3" w:fontKey="{9844F7ED-7684-49C5-9C28-88D253528D01}"/>
  </w:font>
  <w:font w:name="楷体_GB2312">
    <w:panose1 w:val="02010609030101010101"/>
    <w:charset w:val="86"/>
    <w:family w:val="modern"/>
    <w:pitch w:val="default"/>
    <w:sig w:usb0="00000001" w:usb1="080E0000" w:usb2="00000000" w:usb3="00000000" w:csb0="00040000" w:csb1="00000000"/>
    <w:embedRegular r:id="rId4" w:fontKey="{0966BF32-BFD2-4651-82FC-096B5752FBDE}"/>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PMingLiU-ExtB">
    <w:panose1 w:val="02020500000000000000"/>
    <w:charset w:val="88"/>
    <w:family w:val="auto"/>
    <w:pitch w:val="default"/>
    <w:sig w:usb0="8000002F" w:usb1="02000008" w:usb2="00000000" w:usb3="00000000" w:csb0="00100001" w:csb1="00000000"/>
  </w:font>
  <w:font w:name="方正仿宋_GB2312">
    <w:panose1 w:val="02000000000000000000"/>
    <w:charset w:val="86"/>
    <w:family w:val="auto"/>
    <w:pitch w:val="default"/>
    <w:sig w:usb0="A00002BF" w:usb1="184F6CFA" w:usb2="00000012" w:usb3="00000000" w:csb0="00040001" w:csb1="00000000"/>
    <w:embedRegular r:id="rId5" w:fontKey="{D3CB375B-B3C2-482C-B996-C877B8EE7C3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4B2679">
    <w:pPr>
      <w:pStyle w:val="11"/>
      <w:ind w:firstLine="360"/>
      <w:jc w:val="right"/>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F25E461">
                          <w:pPr>
                            <w:pStyle w:val="11"/>
                            <w:ind w:firstLine="360"/>
                            <w:jc w:val="right"/>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HPF6wxAgAAY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xzxesMQIAAGMEAAAOAAAAAAAAAAEAIAAAAB8BAABkcnMvZTJvRG9jLnhtbFBLBQYA&#10;AAAABgAGAFkBAADCBQAAAAA=&#10;">
              <v:fill on="f" focussize="0,0"/>
              <v:stroke on="f" weight="0.5pt"/>
              <v:imagedata o:title=""/>
              <o:lock v:ext="edit" aspectratio="f"/>
              <v:textbox inset="0mm,0mm,0mm,0mm" style="mso-fit-shape-to-text:t;">
                <w:txbxContent>
                  <w:p w14:paraId="5F25E461">
                    <w:pPr>
                      <w:pStyle w:val="11"/>
                      <w:ind w:firstLine="360"/>
                      <w:jc w:val="right"/>
                    </w:pPr>
                  </w:p>
                </w:txbxContent>
              </v:textbox>
            </v:shape>
          </w:pict>
        </mc:Fallback>
      </mc:AlternateContent>
    </w:r>
  </w:p>
  <w:p w14:paraId="0F0FDFE7">
    <w:pPr>
      <w:pStyle w:val="11"/>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304F28">
    <w:pPr>
      <w:pStyle w:val="1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41502D">
    <w:pPr>
      <w:pStyle w:val="1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7F54A0">
    <w:pPr>
      <w:pStyle w:val="11"/>
      <w:ind w:firstLine="360"/>
      <w:jc w:val="right"/>
    </w:pPr>
    <w:r>
      <mc:AlternateContent>
        <mc:Choice Requires="wps">
          <w:drawing>
            <wp:anchor distT="0" distB="0" distL="114300" distR="114300" simplePos="0" relativeHeight="251662336" behindDoc="0" locked="0" layoutInCell="1" allowOverlap="1">
              <wp:simplePos x="0" y="0"/>
              <wp:positionH relativeFrom="margin">
                <wp:posOffset>2673350</wp:posOffset>
              </wp:positionH>
              <wp:positionV relativeFrom="paragraph">
                <wp:posOffset>-635</wp:posOffset>
              </wp:positionV>
              <wp:extent cx="431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431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0DC8D5">
                          <w:pPr>
                            <w:pStyle w:val="11"/>
                            <w:ind w:firstLine="360"/>
                          </w:pPr>
                          <w:r>
                            <w:fldChar w:fldCharType="begin"/>
                          </w:r>
                          <w:r>
                            <w:instrText xml:space="preserve"> PAGE  \* MERGEFORMAT </w:instrText>
                          </w:r>
                          <w:r>
                            <w:fldChar w:fldCharType="separate"/>
                          </w:r>
                          <w:r>
                            <w:t>14</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10.5pt;margin-top:-0.05pt;height:144pt;width:34pt;mso-position-horizontal-relative:margin;z-index:251662336;mso-width-relative:page;mso-height-relative:page;" filled="f" stroked="f" coordsize="21600,21600" o:gfxdata="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CbUnY3YAAAACQEAAA8AAAAAAAAAAQAgAAAAIgAAAGRycy9kb3ducmV2Lnht&#10;bFBLAQIUABQAAAAIAIdO4kBD1bFdMgIAAFYEAAAOAAAAAAAAAAEAIAAAACcBAABkcnMvZTJvRG9j&#10;LnhtbFBLBQYAAAAABgAGAFkBAADLBQAAAAA=&#10;">
              <v:fill on="f" focussize="0,0"/>
              <v:stroke on="f" weight="0.5pt"/>
              <v:imagedata o:title=""/>
              <o:lock v:ext="edit" aspectratio="f"/>
              <v:textbox inset="0mm,0mm,0mm,0mm" style="mso-fit-shape-to-text:t;">
                <w:txbxContent>
                  <w:p w14:paraId="4F0DC8D5">
                    <w:pPr>
                      <w:pStyle w:val="11"/>
                      <w:ind w:firstLine="360"/>
                    </w:pPr>
                    <w:r>
                      <w:fldChar w:fldCharType="begin"/>
                    </w:r>
                    <w:r>
                      <w:instrText xml:space="preserve"> PAGE  \* MERGEFORMAT </w:instrText>
                    </w:r>
                    <w:r>
                      <w:fldChar w:fldCharType="separate"/>
                    </w:r>
                    <w:r>
                      <w:t>14</w:t>
                    </w:r>
                    <w:r>
                      <w:fldChar w:fldCharType="end"/>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86C73DC">
                          <w:pPr>
                            <w:pStyle w:val="11"/>
                            <w:ind w:firstLine="360"/>
                            <w:jc w:val="right"/>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D+E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w/hMQIAAGUEAAAOAAAAAAAAAAEAIAAAAB8BAABkcnMvZTJvRG9jLnhtbFBLBQYA&#10;AAAABgAGAFkBAADCBQAAAAA=&#10;">
              <v:fill on="f" focussize="0,0"/>
              <v:stroke on="f" weight="0.5pt"/>
              <v:imagedata o:title=""/>
              <o:lock v:ext="edit" aspectratio="f"/>
              <v:textbox inset="0mm,0mm,0mm,0mm" style="mso-fit-shape-to-text:t;">
                <w:txbxContent>
                  <w:p w14:paraId="186C73DC">
                    <w:pPr>
                      <w:pStyle w:val="11"/>
                      <w:ind w:firstLine="360"/>
                      <w:jc w:val="right"/>
                    </w:pPr>
                  </w:p>
                </w:txbxContent>
              </v:textbox>
            </v:shape>
          </w:pict>
        </mc:Fallback>
      </mc:AlternateContent>
    </w:r>
  </w:p>
  <w:p w14:paraId="09DE43A9">
    <w:pPr>
      <w:pStyle w:val="11"/>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17E06F">
    <w:pPr>
      <w:pStyle w:val="11"/>
      <w:ind w:firstLine="360"/>
      <w:jc w:val="right"/>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9AE846">
                          <w:pPr>
                            <w:pStyle w:val="11"/>
                            <w:ind w:firstLine="360"/>
                          </w:pPr>
                          <w:r>
                            <w:fldChar w:fldCharType="begin"/>
                          </w:r>
                          <w:r>
                            <w:instrText xml:space="preserve"> PAGE  \* MERGEFORMAT </w:instrText>
                          </w:r>
                          <w:r>
                            <w:fldChar w:fldCharType="separate"/>
                          </w:r>
                          <w:r>
                            <w:t>18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KQhEw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xq5IgkumKjFdp92zPbm+IM&#10;Ys50s+Et39RIvmU+PDCHYUDBeC7hHkspDZKY3qKkMu7Lv85jPHoELyUNhiunGm+JEvleo3cADIPh&#10;BmM/GPqo7gymFe1ALcnEBRfkYJbOqM94Q6uYAy6mOTLlNAzmXegGHG+Qi9UqBWHaLAtbvbM8Qkfx&#10;vF0dAwRMukZROiV6rTBvqTP924gD/ec+RT3+D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ikIRMKwIAAFcEAAAOAAAAAAAAAAEAIAAAAB8BAABkcnMvZTJvRG9jLnhtbFBLBQYAAAAABgAG&#10;AFkBAAC8BQAAAAA=&#10;">
              <v:fill on="f" focussize="0,0"/>
              <v:stroke on="f" weight="0.5pt"/>
              <v:imagedata o:title=""/>
              <o:lock v:ext="edit" aspectratio="f"/>
              <v:textbox inset="0mm,0mm,0mm,0mm" style="mso-fit-shape-to-text:t;">
                <w:txbxContent>
                  <w:p w14:paraId="4F9AE846">
                    <w:pPr>
                      <w:pStyle w:val="11"/>
                      <w:ind w:firstLine="360"/>
                    </w:pPr>
                    <w:r>
                      <w:fldChar w:fldCharType="begin"/>
                    </w:r>
                    <w:r>
                      <w:instrText xml:space="preserve"> PAGE  \* MERGEFORMAT </w:instrText>
                    </w:r>
                    <w:r>
                      <w:fldChar w:fldCharType="separate"/>
                    </w:r>
                    <w:r>
                      <w:t>18</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16F1433">
                          <w:pPr>
                            <w:pStyle w:val="11"/>
                            <w:ind w:firstLine="360"/>
                            <w:jc w:val="right"/>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sitUxAgAAZ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rLIrVMQIAAGUEAAAOAAAAAAAAAAEAIAAAAB8BAABkcnMvZTJvRG9jLnhtbFBLBQYA&#10;AAAABgAGAFkBAADCBQAAAAA=&#10;">
              <v:fill on="f" focussize="0,0"/>
              <v:stroke on="f" weight="0.5pt"/>
              <v:imagedata o:title=""/>
              <o:lock v:ext="edit" aspectratio="f"/>
              <v:textbox inset="0mm,0mm,0mm,0mm" style="mso-fit-shape-to-text:t;">
                <w:txbxContent>
                  <w:p w14:paraId="616F1433">
                    <w:pPr>
                      <w:pStyle w:val="11"/>
                      <w:ind w:firstLine="360"/>
                      <w:jc w:val="right"/>
                    </w:pPr>
                  </w:p>
                </w:txbxContent>
              </v:textbox>
            </v:shape>
          </w:pict>
        </mc:Fallback>
      </mc:AlternateContent>
    </w:r>
  </w:p>
  <w:p w14:paraId="530A0479">
    <w:pPr>
      <w:pStyle w:val="11"/>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70D4E6">
    <w:pPr>
      <w:pStyle w:val="11"/>
      <w:ind w:firstLine="360"/>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BF44D9">
                          <w:pPr>
                            <w:pStyle w:val="11"/>
                            <w:ind w:firstLine="360"/>
                          </w:pPr>
                          <w:r>
                            <w:fldChar w:fldCharType="begin"/>
                          </w:r>
                          <w:r>
                            <w:instrText xml:space="preserve"> PAGE  \* MERGEFORMAT </w:instrText>
                          </w:r>
                          <w:r>
                            <w:fldChar w:fldCharType="separate"/>
                          </w:r>
                          <w:r>
                            <w:t>20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6CBF44D9">
                    <w:pPr>
                      <w:pStyle w:val="11"/>
                      <w:ind w:firstLine="360"/>
                    </w:pPr>
                    <w:r>
                      <w:fldChar w:fldCharType="begin"/>
                    </w:r>
                    <w:r>
                      <w:instrText xml:space="preserve"> PAGE  \* MERGEFORMAT </w:instrText>
                    </w:r>
                    <w:r>
                      <w:fldChar w:fldCharType="separate"/>
                    </w:r>
                    <w:r>
                      <w:t>20</w:t>
                    </w:r>
                    <w:r>
                      <w:fldChar w:fldCharType="end"/>
                    </w:r>
                  </w:p>
                </w:txbxContent>
              </v:textbox>
            </v:shape>
          </w:pict>
        </mc:Fallback>
      </mc:AlternateContent>
    </w:r>
  </w:p>
  <w:p w14:paraId="74A44F66">
    <w:pPr>
      <w:pStyle w:val="11"/>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411312">
    <w:pPr>
      <w:pStyle w:val="11"/>
      <w:ind w:firstLine="360"/>
      <w:jc w:val="center"/>
    </w:pPr>
    <w:r>
      <w:fldChar w:fldCharType="begin"/>
    </w:r>
    <w:r>
      <w:instrText xml:space="preserve">PAGE   \* MERGEFORMAT</w:instrText>
    </w:r>
    <w:r>
      <w:fldChar w:fldCharType="separate"/>
    </w:r>
    <w:r>
      <w:rPr>
        <w:lang w:val="zh-CN"/>
      </w:rPr>
      <w:t>38</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432F92">
    <w:pPr>
      <w:pStyle w:val="11"/>
      <w:ind w:firstLine="360"/>
      <w:jc w:val="center"/>
    </w:pPr>
    <w:r>
      <w:fldChar w:fldCharType="begin"/>
    </w:r>
    <w:r>
      <w:instrText xml:space="preserve">PAGE   \* MERGEFORMAT</w:instrText>
    </w:r>
    <w:r>
      <w:fldChar w:fldCharType="separate"/>
    </w:r>
    <w:r>
      <w:rPr>
        <w:lang w:val="zh-CN"/>
      </w:rPr>
      <w:t>113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560"/>
      </w:pPr>
      <w:r>
        <w:separator/>
      </w:r>
    </w:p>
  </w:footnote>
  <w:footnote w:type="continuationSeparator" w:id="1">
    <w:p>
      <w:pPr>
        <w:spacing w:line="24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A0F05">
    <w:pPr>
      <w:pStyle w:val="12"/>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1D6F7B">
    <w:pPr>
      <w:pStyle w:val="1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D9FCA">
    <w:pPr>
      <w:pStyle w:val="12"/>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U5MTg1MzI1NWRiZjQ4YjQyMjk2MzE0M2NkYjliZmMifQ=="/>
  </w:docVars>
  <w:rsids>
    <w:rsidRoot w:val="7EB47483"/>
    <w:rsid w:val="00285589"/>
    <w:rsid w:val="00530905"/>
    <w:rsid w:val="0079668E"/>
    <w:rsid w:val="0087084F"/>
    <w:rsid w:val="009F6D8E"/>
    <w:rsid w:val="00C26D1B"/>
    <w:rsid w:val="00DD3DFD"/>
    <w:rsid w:val="00E75A55"/>
    <w:rsid w:val="00EB7E28"/>
    <w:rsid w:val="030B4299"/>
    <w:rsid w:val="0E8E6C91"/>
    <w:rsid w:val="104D1E22"/>
    <w:rsid w:val="165A6D08"/>
    <w:rsid w:val="1A9C17EE"/>
    <w:rsid w:val="261F5DCD"/>
    <w:rsid w:val="277074BD"/>
    <w:rsid w:val="339F75E3"/>
    <w:rsid w:val="34CC300B"/>
    <w:rsid w:val="37C130EE"/>
    <w:rsid w:val="3DBD0976"/>
    <w:rsid w:val="49223A79"/>
    <w:rsid w:val="51EF174F"/>
    <w:rsid w:val="57F612C7"/>
    <w:rsid w:val="5EF95580"/>
    <w:rsid w:val="71262F5E"/>
    <w:rsid w:val="73F753C7"/>
    <w:rsid w:val="7C8F5404"/>
    <w:rsid w:val="7DAF6979"/>
    <w:rsid w:val="7EB474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440" w:lineRule="exact"/>
      <w:ind w:firstLine="200" w:firstLineChars="200"/>
    </w:pPr>
    <w:rPr>
      <w:rFonts w:ascii="Calibri" w:hAnsi="Calibri" w:eastAsia="仿宋" w:cs="宋体"/>
      <w:sz w:val="28"/>
      <w:szCs w:val="22"/>
      <w:lang w:val="en-US" w:eastAsia="zh-CN" w:bidi="ar-SA"/>
    </w:rPr>
  </w:style>
  <w:style w:type="paragraph" w:styleId="4">
    <w:name w:val="heading 1"/>
    <w:basedOn w:val="1"/>
    <w:next w:val="1"/>
    <w:qFormat/>
    <w:uiPriority w:val="9"/>
    <w:pPr>
      <w:keepNext/>
      <w:keepLines/>
      <w:spacing w:line="360" w:lineRule="auto"/>
      <w:outlineLvl w:val="0"/>
    </w:pPr>
    <w:rPr>
      <w:kern w:val="44"/>
      <w:sz w:val="30"/>
      <w:szCs w:val="44"/>
    </w:rPr>
  </w:style>
  <w:style w:type="paragraph" w:styleId="5">
    <w:name w:val="heading 2"/>
    <w:basedOn w:val="6"/>
    <w:next w:val="7"/>
    <w:unhideWhenUsed/>
    <w:qFormat/>
    <w:uiPriority w:val="9"/>
    <w:pPr>
      <w:spacing w:line="360" w:lineRule="auto"/>
      <w:outlineLvl w:val="1"/>
    </w:pPr>
    <w:rPr>
      <w:rFonts w:ascii="Calibri Light" w:hAnsi="Calibri Light" w:cs="Times New Roman"/>
      <w:szCs w:val="32"/>
    </w:rPr>
  </w:style>
  <w:style w:type="paragraph" w:styleId="6">
    <w:name w:val="heading 3"/>
    <w:basedOn w:val="1"/>
    <w:next w:val="1"/>
    <w:qFormat/>
    <w:uiPriority w:val="0"/>
    <w:pPr>
      <w:keepNext/>
      <w:keepLines/>
      <w:outlineLvl w:val="2"/>
    </w:pPr>
    <w:rPr>
      <w:rFonts w:ascii="宋体" w:hAnsi="宋体"/>
      <w:b/>
      <w:bCs/>
      <w:color w:val="000000"/>
    </w:rPr>
  </w:style>
  <w:style w:type="character" w:default="1" w:styleId="17">
    <w:name w:val="Default Paragraph Font"/>
    <w:semiHidden/>
    <w:unhideWhenUsed/>
    <w:qFormat/>
    <w:uiPriority w:val="1"/>
  </w:style>
  <w:style w:type="table" w:default="1" w:styleId="15">
    <w:name w:val="Normal Table"/>
    <w:semiHidden/>
    <w:unhideWhenUsed/>
    <w:qFormat/>
    <w:uiPriority w:val="99"/>
    <w:tblPr>
      <w:tblCellMar>
        <w:top w:w="0" w:type="dxa"/>
        <w:left w:w="108" w:type="dxa"/>
        <w:bottom w:w="0" w:type="dxa"/>
        <w:right w:w="108" w:type="dxa"/>
      </w:tblCellMar>
    </w:tblPr>
  </w:style>
  <w:style w:type="paragraph" w:customStyle="1" w:styleId="2">
    <w:name w:val="Default"/>
    <w:basedOn w:val="3"/>
    <w:unhideWhenUsed/>
    <w:qFormat/>
    <w:uiPriority w:val="99"/>
    <w:pPr>
      <w:widowControl w:val="0"/>
      <w:autoSpaceDE w:val="0"/>
      <w:autoSpaceDN w:val="0"/>
    </w:pPr>
    <w:rPr>
      <w:rFonts w:hint="eastAsia" w:ascii="仿宋_GB2312" w:hAnsi="仿宋_GB2312" w:eastAsia="仿宋_GB2312" w:cs="Times New Roman"/>
      <w:color w:val="000000"/>
      <w:sz w:val="24"/>
      <w:szCs w:val="22"/>
    </w:rPr>
  </w:style>
  <w:style w:type="paragraph" w:customStyle="1" w:styleId="3">
    <w:name w:val="纯文本1"/>
    <w:basedOn w:val="1"/>
    <w:qFormat/>
    <w:uiPriority w:val="0"/>
    <w:pPr>
      <w:adjustRightInd w:val="0"/>
      <w:snapToGrid w:val="0"/>
      <w:spacing w:line="360" w:lineRule="auto"/>
      <w:ind w:firstLine="904"/>
      <w:textAlignment w:val="baseline"/>
    </w:pPr>
    <w:rPr>
      <w:rFonts w:ascii="宋体" w:hAnsi="Courier New"/>
      <w:szCs w:val="21"/>
    </w:rPr>
  </w:style>
  <w:style w:type="paragraph" w:styleId="7">
    <w:name w:val="Body Text"/>
    <w:basedOn w:val="1"/>
    <w:qFormat/>
    <w:uiPriority w:val="99"/>
    <w:pPr>
      <w:adjustRightInd w:val="0"/>
      <w:snapToGrid w:val="0"/>
      <w:spacing w:before="150" w:after="150" w:line="264" w:lineRule="auto"/>
      <w:ind w:firstLine="567"/>
    </w:pPr>
    <w:rPr>
      <w:rFonts w:ascii="华文楷体" w:hAnsi="华文楷体" w:eastAsia="LF_Kai"/>
      <w:sz w:val="24"/>
      <w:szCs w:val="20"/>
      <w:lang w:val="en-GB"/>
    </w:rPr>
  </w:style>
  <w:style w:type="paragraph" w:styleId="8">
    <w:name w:val="caption"/>
    <w:basedOn w:val="1"/>
    <w:next w:val="1"/>
    <w:qFormat/>
    <w:uiPriority w:val="0"/>
    <w:pPr>
      <w:widowControl w:val="0"/>
      <w:spacing w:line="240" w:lineRule="auto"/>
      <w:ind w:firstLine="0" w:firstLineChars="0"/>
      <w:jc w:val="both"/>
    </w:pPr>
    <w:rPr>
      <w:rFonts w:ascii="Arial" w:hAnsi="Arial" w:eastAsia="黑体" w:cs="Arial"/>
      <w:kern w:val="2"/>
      <w:sz w:val="20"/>
      <w:szCs w:val="20"/>
    </w:rPr>
  </w:style>
  <w:style w:type="paragraph" w:styleId="9">
    <w:name w:val="annotation text"/>
    <w:basedOn w:val="1"/>
    <w:qFormat/>
    <w:uiPriority w:val="0"/>
  </w:style>
  <w:style w:type="paragraph" w:styleId="10">
    <w:name w:val="toc 3"/>
    <w:basedOn w:val="1"/>
    <w:next w:val="1"/>
    <w:qFormat/>
    <w:uiPriority w:val="39"/>
    <w:pPr>
      <w:ind w:left="840" w:leftChars="400"/>
    </w:pPr>
  </w:style>
  <w:style w:type="paragraph" w:styleId="11">
    <w:name w:val="footer"/>
    <w:basedOn w:val="1"/>
    <w:qFormat/>
    <w:uiPriority w:val="99"/>
    <w:pPr>
      <w:tabs>
        <w:tab w:val="center" w:pos="4153"/>
        <w:tab w:val="right" w:pos="8306"/>
      </w:tabs>
      <w:snapToGrid w:val="0"/>
    </w:pPr>
    <w:rPr>
      <w:rFonts w:ascii="Times New Roman" w:hAnsi="Times New Roman" w:cs="Times New Roman"/>
      <w:sz w:val="18"/>
      <w:szCs w:val="18"/>
    </w:rPr>
  </w:style>
  <w:style w:type="paragraph" w:styleId="12">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pPr>
    <w:rPr>
      <w:sz w:val="18"/>
    </w:rPr>
  </w:style>
  <w:style w:type="paragraph" w:styleId="13">
    <w:name w:val="toc 1"/>
    <w:basedOn w:val="1"/>
    <w:next w:val="1"/>
    <w:qFormat/>
    <w:uiPriority w:val="39"/>
  </w:style>
  <w:style w:type="paragraph" w:styleId="14">
    <w:name w:val="toc 2"/>
    <w:basedOn w:val="1"/>
    <w:next w:val="1"/>
    <w:qFormat/>
    <w:uiPriority w:val="39"/>
    <w:pPr>
      <w:ind w:left="420" w:leftChars="200"/>
    </w:pPr>
  </w:style>
  <w:style w:type="table" w:styleId="16">
    <w:name w:val="Table Grid"/>
    <w:basedOn w:val="15"/>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
    <w:name w:val="页眉或页脚"/>
    <w:qFormat/>
    <w:uiPriority w:val="0"/>
    <w:rPr>
      <w:rFonts w:ascii="MingLiU" w:hAnsi="MingLiU" w:eastAsia="MingLiU" w:cs="MingLiU"/>
      <w:b/>
      <w:bCs/>
      <w:color w:val="000000"/>
      <w:spacing w:val="0"/>
      <w:w w:val="100"/>
      <w:position w:val="0"/>
      <w:sz w:val="21"/>
      <w:szCs w:val="21"/>
      <w:u w:val="none"/>
      <w:lang w:val="zh-TW" w:eastAsia="zh-TW" w:bidi="zh-TW"/>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8.png"/><Relationship Id="rId23" Type="http://schemas.openxmlformats.org/officeDocument/2006/relationships/image" Target="media/image7.pn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png"/><Relationship Id="rId2" Type="http://schemas.openxmlformats.org/officeDocument/2006/relationships/settings" Target="settings.xml"/><Relationship Id="rId19" Type="http://schemas.openxmlformats.org/officeDocument/2006/relationships/image" Target="media/image3.png"/><Relationship Id="rId18" Type="http://schemas.openxmlformats.org/officeDocument/2006/relationships/image" Target="media/image2.png"/><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footer" Target="foot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47</Pages>
  <Words>17167</Words>
  <Characters>26217</Characters>
  <Lines>227</Lines>
  <Paragraphs>63</Paragraphs>
  <TotalTime>2</TotalTime>
  <ScaleCrop>false</ScaleCrop>
  <LinksUpToDate>false</LinksUpToDate>
  <CharactersWithSpaces>27526</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2024-07-03T01:23:00Z</dcterms:created>
  <dc:creator>WPS_1481252982</dc:creator>
  <cp:lastModifiedBy>WPS_1481252982</cp:lastModifiedBy>
  <dcterms:modified xsi:type="dcterms:W3CDTF">2024-08-19T16:32:14Z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2AE8999BACE94730A612FC81E33615D3_11</vt:lpwstr>
  </property>
</Properties>
</file>