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36162" w14:textId="77777777" w:rsidR="00000000" w:rsidRDefault="00236A8F">
      <w:pPr>
        <w:spacing w:afterLines="100" w:after="435" w:line="560" w:lineRule="exact"/>
        <w:jc w:val="center"/>
        <w:rPr>
          <w:rFonts w:ascii="Times New Roman" w:eastAsia="方正小标宋简体" w:hAnsi="Times New Roman" w:hint="eastAsia"/>
          <w:sz w:val="44"/>
          <w:szCs w:val="44"/>
        </w:rPr>
      </w:pPr>
      <w:r>
        <w:rPr>
          <w:rFonts w:ascii="Times New Roman" w:eastAsia="方正小标宋简体" w:hAnsi="Times New Roman" w:hint="eastAsia"/>
          <w:sz w:val="44"/>
          <w:szCs w:val="44"/>
        </w:rPr>
        <w:t>绵阳市涪城区妇女儿童医院建设项目情况</w:t>
      </w:r>
    </w:p>
    <w:p w14:paraId="4E3BDA4C" w14:textId="77777777" w:rsidR="00000000" w:rsidRDefault="00236A8F">
      <w:pPr>
        <w:spacing w:line="560" w:lineRule="exact"/>
        <w:ind w:firstLineChars="200" w:firstLine="640"/>
        <w:rPr>
          <w:rFonts w:ascii="黑体" w:eastAsia="黑体" w:hAnsi="黑体" w:hint="eastAsia"/>
          <w:sz w:val="32"/>
          <w:szCs w:val="32"/>
        </w:rPr>
      </w:pPr>
    </w:p>
    <w:p w14:paraId="69326C73" w14:textId="77777777" w:rsidR="00000000" w:rsidRDefault="00236A8F">
      <w:pPr>
        <w:spacing w:line="560" w:lineRule="exact"/>
        <w:ind w:firstLineChars="200" w:firstLine="640"/>
        <w:rPr>
          <w:rFonts w:ascii="黑体" w:eastAsia="黑体" w:hAnsi="黑体"/>
          <w:sz w:val="32"/>
          <w:szCs w:val="32"/>
        </w:rPr>
      </w:pPr>
      <w:r>
        <w:rPr>
          <w:rFonts w:ascii="黑体" w:eastAsia="黑体" w:hAnsi="黑体" w:hint="eastAsia"/>
          <w:sz w:val="32"/>
          <w:szCs w:val="32"/>
        </w:rPr>
        <w:t>一、项目基本情况</w:t>
      </w:r>
    </w:p>
    <w:p w14:paraId="4E77659F" w14:textId="77777777" w:rsidR="00000000" w:rsidRDefault="00236A8F">
      <w:pPr>
        <w:spacing w:line="560" w:lineRule="exact"/>
        <w:ind w:firstLineChars="200" w:firstLine="643"/>
        <w:rPr>
          <w:rFonts w:ascii="楷体_GB2312" w:eastAsia="楷体_GB2312"/>
          <w:b/>
          <w:sz w:val="32"/>
          <w:szCs w:val="32"/>
        </w:rPr>
      </w:pPr>
      <w:r>
        <w:rPr>
          <w:rFonts w:ascii="楷体_GB2312" w:eastAsia="楷体_GB2312" w:hint="eastAsia"/>
          <w:b/>
          <w:sz w:val="32"/>
          <w:szCs w:val="32"/>
        </w:rPr>
        <w:t>（一）市县及行业专项规划概况</w:t>
      </w:r>
    </w:p>
    <w:p w14:paraId="5582698A"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《四川省国民经济和社会发展第十三个五年规划纲要（</w:t>
      </w:r>
      <w:r>
        <w:rPr>
          <w:rFonts w:ascii="仿宋_GB2312" w:eastAsia="仿宋_GB2312" w:hAnsi="仿宋_GB2312" w:cs="仿宋_GB2312" w:hint="eastAsia"/>
          <w:sz w:val="32"/>
          <w:szCs w:val="32"/>
        </w:rPr>
        <w:t>2016-2020</w:t>
      </w:r>
      <w:r>
        <w:rPr>
          <w:rFonts w:ascii="仿宋_GB2312" w:eastAsia="仿宋_GB2312" w:hAnsi="仿宋_GB2312" w:cs="仿宋_GB2312" w:hint="eastAsia"/>
          <w:sz w:val="32"/>
          <w:szCs w:val="32"/>
        </w:rPr>
        <w:t>年）》明确提出：大力推进基本公共卫生服务均等化提高医疗服务质量和能力。加快推进区域医疗中心、综合医院和专科医院建设鼓励社会资本举办各类医疗机构。健全基层医疗卫生服务体系全面实现基层医疗卫生机构标准化。</w:t>
      </w:r>
    </w:p>
    <w:p w14:paraId="0717B8BD"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《绵阳市十三五医疗机构设置规划》也针对绵阳市的具体情况提出：加快健全医疗服务体系、优化医疗资源布局、推进医疗区域协同、深化多元办医格局、完善分级诊疗模式、提</w:t>
      </w:r>
      <w:r>
        <w:rPr>
          <w:rFonts w:ascii="仿宋_GB2312" w:eastAsia="仿宋_GB2312" w:hAnsi="仿宋_GB2312" w:cs="仿宋_GB2312" w:hint="eastAsia"/>
          <w:sz w:val="32"/>
          <w:szCs w:val="32"/>
        </w:rPr>
        <w:t>升医疗服务能力的总体目标，强调了深化公立医院综合改革，鼓励和支持社会资本办医，调整和优化现有医疗资源，加强医学人才队伍和医学重点学科（专科）建设。保障全市城乡居民享有更加安全、有效、便捷、优质的基本医疗服务。</w:t>
      </w:r>
    </w:p>
    <w:p w14:paraId="3416E9D3"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为全面提升全省医疗服务能力，有效提高医疗服务公平性与可及性，《四川省“十三五”医疗机构设置规划（</w:t>
      </w:r>
      <w:r>
        <w:rPr>
          <w:rFonts w:ascii="仿宋_GB2312" w:eastAsia="仿宋_GB2312" w:hAnsi="仿宋_GB2312" w:cs="仿宋_GB2312" w:hint="eastAsia"/>
          <w:sz w:val="32"/>
          <w:szCs w:val="32"/>
        </w:rPr>
        <w:t>2016-2020</w:t>
      </w:r>
      <w:r>
        <w:rPr>
          <w:rFonts w:ascii="仿宋_GB2312" w:eastAsia="仿宋_GB2312" w:hAnsi="仿宋_GB2312" w:cs="仿宋_GB2312" w:hint="eastAsia"/>
          <w:sz w:val="32"/>
          <w:szCs w:val="32"/>
        </w:rPr>
        <w:t>年）》提出：合理设置公立综合医院，重点设置专科医院，科学规划设置儿童、精神、妇产、肿瘤、传染病、康复、老年病等专科医院，形成“门类齐全、功能互补、协同发展”的医疗服务体系。</w:t>
      </w:r>
    </w:p>
    <w:p w14:paraId="6E152236"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根据中共中央十</w:t>
      </w:r>
      <w:r>
        <w:rPr>
          <w:rFonts w:ascii="仿宋_GB2312" w:eastAsia="仿宋_GB2312" w:hAnsi="仿宋_GB2312" w:cs="仿宋_GB2312" w:hint="eastAsia"/>
          <w:sz w:val="32"/>
          <w:szCs w:val="32"/>
        </w:rPr>
        <w:t>九大报告现社会的主要矛盾是人民日益增</w:t>
      </w:r>
      <w:r>
        <w:rPr>
          <w:rFonts w:ascii="仿宋_GB2312" w:eastAsia="仿宋_GB2312" w:hAnsi="仿宋_GB2312" w:cs="仿宋_GB2312" w:hint="eastAsia"/>
          <w:sz w:val="32"/>
          <w:szCs w:val="32"/>
        </w:rPr>
        <w:lastRenderedPageBreak/>
        <w:t>长的美好生活需要和不平衡不充分的发展之间的矛盾。结合建设健康中国和健康涪城的实际需求，随着社会经济的发展，人民群众的健康意识提高，妇幼健康服务需求不断增长，加之国家计划生育政策的调整，导致孕产妇住院分娩人数成倍增长，与此同时，孕产妇、新生儿的救治和保健需求也随之增加。目前，涪城妇幼狭小的业务用房与增长的就医需求形成矛盾，完全不能满足辖区</w:t>
      </w:r>
      <w:r>
        <w:rPr>
          <w:rFonts w:ascii="仿宋_GB2312" w:eastAsia="仿宋_GB2312" w:hAnsi="仿宋_GB2312" w:cs="仿宋_GB2312" w:hint="eastAsia"/>
          <w:sz w:val="32"/>
          <w:szCs w:val="32"/>
        </w:rPr>
        <w:t>55</w:t>
      </w:r>
      <w:r>
        <w:rPr>
          <w:rFonts w:ascii="仿宋_GB2312" w:eastAsia="仿宋_GB2312" w:hAnsi="仿宋_GB2312" w:cs="仿宋_GB2312" w:hint="eastAsia"/>
          <w:sz w:val="32"/>
          <w:szCs w:val="32"/>
        </w:rPr>
        <w:t>万妇女儿童实际的健康需求，已严重制约机构的妇幼保健业务和妇幼公共卫生及计划生育工作的开展，与我区“十强县”经济社会发展水平极不相称，与</w:t>
      </w:r>
      <w:r>
        <w:rPr>
          <w:rFonts w:ascii="仿宋_GB2312" w:eastAsia="仿宋_GB2312" w:hAnsi="仿宋_GB2312" w:cs="仿宋_GB2312" w:hint="eastAsia"/>
          <w:sz w:val="32"/>
          <w:szCs w:val="32"/>
        </w:rPr>
        <w:t>本届区委提出的“省内领先、市内一流”奋斗目标差距甚远。</w:t>
      </w:r>
    </w:p>
    <w:p w14:paraId="3BCE544C" w14:textId="77777777" w:rsidR="00000000" w:rsidRDefault="00236A8F">
      <w:pPr>
        <w:spacing w:line="560" w:lineRule="exact"/>
        <w:ind w:firstLineChars="200" w:firstLine="643"/>
        <w:rPr>
          <w:rFonts w:ascii="楷体_GB2312" w:eastAsia="楷体_GB2312"/>
          <w:b/>
          <w:sz w:val="32"/>
          <w:szCs w:val="32"/>
        </w:rPr>
      </w:pPr>
      <w:r>
        <w:rPr>
          <w:rFonts w:ascii="楷体_GB2312" w:eastAsia="楷体_GB2312" w:hint="eastAsia"/>
          <w:b/>
          <w:sz w:val="32"/>
          <w:szCs w:val="32"/>
        </w:rPr>
        <w:t>（二）项目情况</w:t>
      </w:r>
    </w:p>
    <w:p w14:paraId="7584C9FD" w14:textId="77777777" w:rsidR="00000000" w:rsidRDefault="00236A8F">
      <w:pPr>
        <w:spacing w:line="560" w:lineRule="exact"/>
        <w:ind w:firstLineChars="200" w:firstLine="643"/>
        <w:rPr>
          <w:rFonts w:ascii="仿宋_GB2312" w:eastAsia="仿宋_GB2312"/>
          <w:b/>
          <w:sz w:val="32"/>
          <w:szCs w:val="32"/>
        </w:rPr>
      </w:pPr>
      <w:r>
        <w:rPr>
          <w:rFonts w:ascii="仿宋_GB2312" w:eastAsia="仿宋_GB2312" w:hint="eastAsia"/>
          <w:b/>
          <w:sz w:val="32"/>
          <w:szCs w:val="32"/>
        </w:rPr>
        <w:t>1</w:t>
      </w:r>
      <w:r>
        <w:rPr>
          <w:rFonts w:ascii="仿宋_GB2312" w:eastAsia="仿宋_GB2312" w:hint="eastAsia"/>
          <w:b/>
          <w:sz w:val="32"/>
          <w:szCs w:val="32"/>
        </w:rPr>
        <w:t>．参与主体</w:t>
      </w:r>
    </w:p>
    <w:p w14:paraId="0245DBB6" w14:textId="77777777" w:rsidR="00000000" w:rsidRDefault="00236A8F">
      <w:pPr>
        <w:spacing w:line="560" w:lineRule="exact"/>
        <w:ind w:firstLineChars="200" w:firstLine="640"/>
        <w:rPr>
          <w:rFonts w:ascii="仿宋_GB2312" w:eastAsia="仿宋_GB2312" w:hint="eastAsia"/>
          <w:bCs/>
          <w:sz w:val="32"/>
          <w:szCs w:val="32"/>
        </w:rPr>
      </w:pPr>
      <w:r>
        <w:rPr>
          <w:rFonts w:ascii="仿宋_GB2312" w:eastAsia="仿宋_GB2312" w:hint="eastAsia"/>
          <w:bCs/>
          <w:sz w:val="32"/>
          <w:szCs w:val="32"/>
        </w:rPr>
        <w:t>主管单位：绵阳市涪城区卫生健康局</w:t>
      </w:r>
    </w:p>
    <w:p w14:paraId="4D0A7EB4" w14:textId="77777777" w:rsidR="00000000" w:rsidRDefault="00236A8F">
      <w:pPr>
        <w:spacing w:line="560" w:lineRule="exact"/>
        <w:ind w:firstLineChars="200" w:firstLine="640"/>
        <w:rPr>
          <w:rFonts w:ascii="仿宋_GB2312" w:eastAsia="仿宋_GB2312" w:hint="eastAsia"/>
          <w:bCs/>
          <w:sz w:val="32"/>
          <w:szCs w:val="32"/>
        </w:rPr>
      </w:pPr>
      <w:r>
        <w:rPr>
          <w:rFonts w:ascii="仿宋_GB2312" w:eastAsia="仿宋_GB2312" w:hint="eastAsia"/>
          <w:bCs/>
          <w:sz w:val="32"/>
          <w:szCs w:val="32"/>
        </w:rPr>
        <w:t>实施机构：绵阳市涪城区妇幼保健院</w:t>
      </w:r>
    </w:p>
    <w:p w14:paraId="26AB91F7" w14:textId="77777777" w:rsidR="00000000" w:rsidRDefault="00236A8F">
      <w:pPr>
        <w:spacing w:line="560" w:lineRule="exact"/>
        <w:ind w:firstLineChars="200" w:firstLine="643"/>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．项目概况</w:t>
      </w:r>
    </w:p>
    <w:p w14:paraId="1F0B81A8" w14:textId="77777777" w:rsidR="00000000" w:rsidRDefault="00236A8F">
      <w:pPr>
        <w:spacing w:line="560" w:lineRule="exact"/>
        <w:ind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建设地址：绵阳市涪城区金家林总部经济试验区福发路中段</w:t>
      </w:r>
      <w:r>
        <w:rPr>
          <w:rFonts w:ascii="仿宋_GB2312" w:eastAsia="仿宋_GB2312" w:hAnsi="仿宋_GB2312" w:cs="仿宋_GB2312" w:hint="eastAsia"/>
          <w:sz w:val="32"/>
          <w:szCs w:val="32"/>
        </w:rPr>
        <w:t>。</w:t>
      </w:r>
    </w:p>
    <w:p w14:paraId="1779C41A"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建设规模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本项目总用地面积</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亩，净用地面积</w:t>
      </w:r>
      <w:r>
        <w:rPr>
          <w:rFonts w:ascii="仿宋_GB2312" w:eastAsia="仿宋_GB2312" w:hAnsi="仿宋_GB2312" w:cs="仿宋_GB2312" w:hint="eastAsia"/>
          <w:sz w:val="32"/>
          <w:szCs w:val="32"/>
        </w:rPr>
        <w:t xml:space="preserve"> 18.49 </w:t>
      </w:r>
      <w:r>
        <w:rPr>
          <w:rFonts w:ascii="仿宋_GB2312" w:eastAsia="仿宋_GB2312" w:hAnsi="仿宋_GB2312" w:cs="仿宋_GB2312" w:hint="eastAsia"/>
          <w:sz w:val="32"/>
          <w:szCs w:val="32"/>
        </w:rPr>
        <w:t>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总建筑面积</w:t>
      </w:r>
      <w:r>
        <w:rPr>
          <w:rFonts w:ascii="仿宋_GB2312" w:eastAsia="仿宋_GB2312" w:hAnsi="仿宋_GB2312" w:cs="仿宋_GB2312" w:hint="eastAsia"/>
          <w:sz w:val="32"/>
          <w:szCs w:val="32"/>
        </w:rPr>
        <w:t>33600.00</w:t>
      </w:r>
      <w:r>
        <w:rPr>
          <w:rFonts w:ascii="仿宋_GB2312" w:eastAsia="仿宋_GB2312" w:hAnsi="仿宋_GB2312" w:cs="仿宋_GB2312" w:hint="eastAsia"/>
          <w:sz w:val="32"/>
          <w:szCs w:val="32"/>
        </w:rPr>
        <w:t>平方米，其中建设门诊医技综合楼一栋、框架结构、</w:t>
      </w:r>
      <w:r>
        <w:rPr>
          <w:rFonts w:ascii="仿宋_GB2312" w:eastAsia="仿宋_GB2312" w:hAnsi="仿宋_GB2312" w:cs="仿宋_GB2312" w:hint="eastAsia"/>
          <w:sz w:val="32"/>
          <w:szCs w:val="32"/>
        </w:rPr>
        <w:t>6F</w:t>
      </w:r>
      <w:r>
        <w:rPr>
          <w:rFonts w:ascii="仿宋_GB2312" w:eastAsia="仿宋_GB2312" w:hAnsi="仿宋_GB2312" w:cs="仿宋_GB2312" w:hint="eastAsia"/>
          <w:sz w:val="32"/>
          <w:szCs w:val="32"/>
        </w:rPr>
        <w:t>、建筑面积</w:t>
      </w:r>
      <w:r>
        <w:rPr>
          <w:rFonts w:ascii="仿宋_GB2312" w:eastAsia="仿宋_GB2312" w:hAnsi="仿宋_GB2312" w:cs="仿宋_GB2312" w:hint="eastAsia"/>
          <w:sz w:val="32"/>
          <w:szCs w:val="32"/>
        </w:rPr>
        <w:t xml:space="preserve"> 17565.35</w:t>
      </w:r>
      <w:r>
        <w:rPr>
          <w:rFonts w:ascii="仿宋_GB2312" w:eastAsia="仿宋_GB2312" w:hAnsi="仿宋_GB2312" w:cs="仿宋_GB2312" w:hint="eastAsia"/>
          <w:sz w:val="32"/>
          <w:szCs w:val="32"/>
        </w:rPr>
        <w:t>平方米；住院楼一栋、框架结构、</w:t>
      </w:r>
      <w:r>
        <w:rPr>
          <w:rFonts w:ascii="仿宋_GB2312" w:eastAsia="仿宋_GB2312" w:hAnsi="仿宋_GB2312" w:cs="仿宋_GB2312" w:hint="eastAsia"/>
          <w:sz w:val="32"/>
          <w:szCs w:val="32"/>
        </w:rPr>
        <w:t>6F</w:t>
      </w:r>
      <w:r>
        <w:rPr>
          <w:rFonts w:ascii="仿宋_GB2312" w:eastAsia="仿宋_GB2312" w:hAnsi="仿宋_GB2312" w:cs="仿宋_GB2312" w:hint="eastAsia"/>
          <w:sz w:val="32"/>
          <w:szCs w:val="32"/>
        </w:rPr>
        <w:t>、建筑面积</w:t>
      </w:r>
      <w:r>
        <w:rPr>
          <w:rFonts w:ascii="仿宋_GB2312" w:eastAsia="仿宋_GB2312" w:hAnsi="仿宋_GB2312" w:cs="仿宋_GB2312" w:hint="eastAsia"/>
          <w:sz w:val="32"/>
          <w:szCs w:val="32"/>
        </w:rPr>
        <w:t xml:space="preserve"> 8379.56</w:t>
      </w:r>
      <w:r>
        <w:rPr>
          <w:rFonts w:ascii="仿宋_GB2312" w:eastAsia="仿宋_GB2312" w:hAnsi="仿宋_GB2312" w:cs="仿宋_GB2312" w:hint="eastAsia"/>
          <w:sz w:val="32"/>
          <w:szCs w:val="32"/>
        </w:rPr>
        <w:t>平方米；污水处理站加药间一栋、框架结构、</w:t>
      </w:r>
      <w:r>
        <w:rPr>
          <w:rFonts w:ascii="仿宋_GB2312" w:eastAsia="仿宋_GB2312" w:hAnsi="仿宋_GB2312" w:cs="仿宋_GB2312" w:hint="eastAsia"/>
          <w:sz w:val="32"/>
          <w:szCs w:val="32"/>
        </w:rPr>
        <w:t>1F</w:t>
      </w:r>
      <w:r>
        <w:rPr>
          <w:rFonts w:ascii="仿宋_GB2312" w:eastAsia="仿宋_GB2312" w:hAnsi="仿宋_GB2312" w:cs="仿宋_GB2312" w:hint="eastAsia"/>
          <w:sz w:val="32"/>
          <w:szCs w:val="32"/>
        </w:rPr>
        <w:t>、建筑面积</w:t>
      </w:r>
      <w:r>
        <w:rPr>
          <w:rFonts w:ascii="仿宋_GB2312" w:eastAsia="仿宋_GB2312" w:hAnsi="仿宋_GB2312" w:cs="仿宋_GB2312" w:hint="eastAsia"/>
          <w:sz w:val="32"/>
          <w:szCs w:val="32"/>
        </w:rPr>
        <w:t>26.2</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平方米；门卫室一栋、框架结构、</w:t>
      </w:r>
      <w:r>
        <w:rPr>
          <w:rFonts w:ascii="仿宋_GB2312" w:eastAsia="仿宋_GB2312" w:hAnsi="仿宋_GB2312" w:cs="仿宋_GB2312" w:hint="eastAsia"/>
          <w:sz w:val="32"/>
          <w:szCs w:val="32"/>
        </w:rPr>
        <w:t>1F</w:t>
      </w:r>
      <w:r>
        <w:rPr>
          <w:rFonts w:ascii="仿宋_GB2312" w:eastAsia="仿宋_GB2312" w:hAnsi="仿宋_GB2312" w:cs="仿宋_GB2312" w:hint="eastAsia"/>
          <w:sz w:val="32"/>
          <w:szCs w:val="32"/>
        </w:rPr>
        <w:t>、建筑面积</w:t>
      </w:r>
      <w:r>
        <w:rPr>
          <w:rFonts w:ascii="仿宋_GB2312" w:eastAsia="仿宋_GB2312" w:hAnsi="仿宋_GB2312" w:cs="仿宋_GB2312" w:hint="eastAsia"/>
          <w:sz w:val="32"/>
          <w:szCs w:val="32"/>
        </w:rPr>
        <w:t xml:space="preserve"> 17.22</w:t>
      </w:r>
      <w:r>
        <w:rPr>
          <w:rFonts w:ascii="仿宋_GB2312" w:eastAsia="仿宋_GB2312" w:hAnsi="仿宋_GB2312" w:cs="仿宋_GB2312" w:hint="eastAsia"/>
          <w:sz w:val="32"/>
          <w:szCs w:val="32"/>
        </w:rPr>
        <w:t>平方米；设置一层地下室，建筑面积</w:t>
      </w:r>
      <w:r>
        <w:rPr>
          <w:rFonts w:ascii="仿宋_GB2312" w:eastAsia="仿宋_GB2312" w:hAnsi="仿宋_GB2312" w:cs="仿宋_GB2312" w:hint="eastAsia"/>
          <w:sz w:val="32"/>
          <w:szCs w:val="32"/>
        </w:rPr>
        <w:t>7611.59</w:t>
      </w:r>
      <w:r>
        <w:rPr>
          <w:rFonts w:ascii="仿宋_GB2312" w:eastAsia="仿宋_GB2312" w:hAnsi="仿宋_GB2312" w:cs="仿宋_GB2312" w:hint="eastAsia"/>
          <w:sz w:val="32"/>
          <w:szCs w:val="32"/>
        </w:rPr>
        <w:lastRenderedPageBreak/>
        <w:t>平方米；以及相应的给排水、供配电、燃气、道路、绿化、停车位、污水处理等配套设施。</w:t>
      </w:r>
    </w:p>
    <w:p w14:paraId="3564EA85" w14:textId="77777777" w:rsidR="00000000" w:rsidRDefault="00236A8F">
      <w:pPr>
        <w:spacing w:line="560" w:lineRule="exact"/>
        <w:ind w:firstLineChars="200" w:firstLine="640"/>
        <w:rPr>
          <w:rFonts w:ascii="黑体" w:eastAsia="黑体" w:hAnsi="黑体"/>
          <w:sz w:val="32"/>
          <w:szCs w:val="32"/>
        </w:rPr>
      </w:pPr>
      <w:r>
        <w:rPr>
          <w:rFonts w:ascii="黑体" w:eastAsia="黑体" w:hAnsi="黑体" w:hint="eastAsia"/>
          <w:sz w:val="32"/>
          <w:szCs w:val="32"/>
        </w:rPr>
        <w:t>二、经济社会效益分析</w:t>
      </w:r>
    </w:p>
    <w:p w14:paraId="7B85B852" w14:textId="77777777" w:rsidR="00000000" w:rsidRDefault="00236A8F">
      <w:pPr>
        <w:pStyle w:val="2"/>
        <w:spacing w:after="0"/>
        <w:ind w:firstLine="640"/>
        <w:rPr>
          <w:rFonts w:ascii="楷体_GB2312" w:hAnsi="宋体" w:hint="eastAsia"/>
        </w:rPr>
      </w:pPr>
      <w:bookmarkStart w:id="0" w:name="_Toc22922_WPSOffice_Level2"/>
      <w:bookmarkStart w:id="1" w:name="_Toc35262894"/>
      <w:bookmarkStart w:id="2" w:name="_Toc12125"/>
      <w:bookmarkStart w:id="3" w:name="_Toc17079_WPSOffice_Level2"/>
      <w:bookmarkStart w:id="4" w:name="_Toc12089_WPSOffice_Level2"/>
      <w:r>
        <w:rPr>
          <w:rFonts w:ascii="楷体_GB2312" w:hAnsi="宋体" w:hint="eastAsia"/>
        </w:rPr>
        <w:t>（一）经济效益分析</w:t>
      </w:r>
      <w:bookmarkEnd w:id="0"/>
      <w:bookmarkEnd w:id="1"/>
      <w:bookmarkEnd w:id="2"/>
      <w:bookmarkEnd w:id="3"/>
      <w:bookmarkEnd w:id="4"/>
    </w:p>
    <w:p w14:paraId="53FD10FB" w14:textId="77777777" w:rsidR="00000000" w:rsidRDefault="00236A8F">
      <w:pPr>
        <w:spacing w:line="560" w:lineRule="exact"/>
        <w:ind w:firstLineChars="200" w:firstLine="640"/>
        <w:rPr>
          <w:rFonts w:ascii="仿宋_GB2312" w:eastAsia="仿宋_GB2312" w:hAnsi="仿宋_GB2312" w:cs="仿宋_GB2312" w:hint="eastAsia"/>
          <w:sz w:val="32"/>
          <w:szCs w:val="24"/>
        </w:rPr>
      </w:pPr>
      <w:bookmarkStart w:id="5" w:name="_Toc20772"/>
      <w:r>
        <w:rPr>
          <w:rFonts w:ascii="仿宋_GB2312" w:eastAsia="仿宋_GB2312" w:hAnsi="仿宋_GB2312" w:cs="仿宋_GB2312" w:hint="eastAsia"/>
          <w:sz w:val="32"/>
          <w:szCs w:val="24"/>
        </w:rPr>
        <w:t>1.</w:t>
      </w:r>
      <w:r>
        <w:rPr>
          <w:rFonts w:ascii="仿宋_GB2312" w:eastAsia="仿宋_GB2312" w:hAnsi="仿宋_GB2312" w:cs="仿宋_GB2312" w:hint="eastAsia"/>
          <w:sz w:val="32"/>
          <w:szCs w:val="24"/>
        </w:rPr>
        <w:t>缓解医疗需求矛盾的同时，在一定程度上增加医疗收入、减轻地方财政负担</w:t>
      </w:r>
      <w:bookmarkEnd w:id="5"/>
    </w:p>
    <w:p w14:paraId="2E815C4E" w14:textId="77777777" w:rsidR="00000000" w:rsidRDefault="00236A8F">
      <w:pPr>
        <w:spacing w:line="560" w:lineRule="exact"/>
        <w:ind w:firstLineChars="200" w:firstLine="640"/>
        <w:rPr>
          <w:rFonts w:ascii="仿宋_GB2312" w:eastAsia="仿宋_GB2312" w:hAnsi="仿宋_GB2312" w:cs="仿宋_GB2312" w:hint="eastAsia"/>
          <w:sz w:val="32"/>
          <w:szCs w:val="24"/>
        </w:rPr>
      </w:pPr>
      <w:r>
        <w:rPr>
          <w:rFonts w:ascii="仿宋_GB2312" w:eastAsia="仿宋_GB2312" w:hAnsi="仿宋_GB2312" w:cs="仿宋_GB2312" w:hint="eastAsia"/>
          <w:sz w:val="32"/>
          <w:szCs w:val="24"/>
        </w:rPr>
        <w:t>本项目建成后，将有效缓解目前医院接诊承接能力不足、病床不足的现状，有效解决绵阳市及周边的就诊需求矛盾。预计医院收入也将随之增加，对减轻地方财政负担有积极作用。</w:t>
      </w:r>
    </w:p>
    <w:p w14:paraId="33BEDE20" w14:textId="77777777" w:rsidR="00000000" w:rsidRDefault="00236A8F">
      <w:pPr>
        <w:spacing w:line="560" w:lineRule="exact"/>
        <w:ind w:firstLineChars="200" w:firstLine="640"/>
        <w:rPr>
          <w:rFonts w:ascii="仿宋_GB2312" w:eastAsia="仿宋_GB2312" w:hAnsi="仿宋_GB2312" w:cs="仿宋_GB2312" w:hint="eastAsia"/>
          <w:sz w:val="32"/>
          <w:szCs w:val="24"/>
        </w:rPr>
      </w:pPr>
      <w:bookmarkStart w:id="6" w:name="_Toc698"/>
      <w:r>
        <w:rPr>
          <w:rFonts w:ascii="仿宋_GB2312" w:eastAsia="仿宋_GB2312" w:hAnsi="仿宋_GB2312" w:cs="仿宋_GB2312" w:hint="eastAsia"/>
          <w:sz w:val="32"/>
          <w:szCs w:val="24"/>
        </w:rPr>
        <w:t>2.</w:t>
      </w:r>
      <w:r>
        <w:rPr>
          <w:rFonts w:ascii="仿宋_GB2312" w:eastAsia="仿宋_GB2312" w:hAnsi="仿宋_GB2312" w:cs="仿宋_GB2312" w:hint="eastAsia"/>
          <w:sz w:val="32"/>
          <w:szCs w:val="24"/>
        </w:rPr>
        <w:t>完善城市功能，改善当地经济建设环境</w:t>
      </w:r>
      <w:bookmarkEnd w:id="6"/>
    </w:p>
    <w:p w14:paraId="3C5C3789" w14:textId="77777777" w:rsidR="00000000" w:rsidRDefault="00236A8F">
      <w:pPr>
        <w:spacing w:line="560" w:lineRule="exact"/>
        <w:ind w:firstLineChars="200" w:firstLine="640"/>
        <w:rPr>
          <w:rFonts w:ascii="仿宋_GB2312" w:eastAsia="仿宋_GB2312" w:hAnsi="仿宋_GB2312" w:cs="仿宋_GB2312" w:hint="eastAsia"/>
          <w:sz w:val="32"/>
          <w:szCs w:val="24"/>
        </w:rPr>
      </w:pPr>
      <w:r>
        <w:rPr>
          <w:rFonts w:ascii="仿宋_GB2312" w:eastAsia="仿宋_GB2312" w:hAnsi="仿宋_GB2312" w:cs="仿宋_GB2312" w:hint="eastAsia"/>
          <w:sz w:val="32"/>
          <w:szCs w:val="24"/>
        </w:rPr>
        <w:t>绵阳市涪城区</w:t>
      </w:r>
      <w:r>
        <w:rPr>
          <w:rFonts w:ascii="仿宋_GB2312" w:eastAsia="仿宋_GB2312" w:hAnsi="仿宋_GB2312" w:cs="仿宋_GB2312" w:hint="eastAsia"/>
          <w:sz w:val="32"/>
          <w:szCs w:val="24"/>
        </w:rPr>
        <w:t>妇幼保健院医疗技术水平和服务能力的提升，有助于完善绵阳市城市功能，改善当地投资环境，吸引外来人口及产业聚集，进一步促进绵阳市经济建设。</w:t>
      </w:r>
    </w:p>
    <w:p w14:paraId="38CB484E" w14:textId="77777777" w:rsidR="00000000" w:rsidRDefault="00236A8F">
      <w:pPr>
        <w:spacing w:line="560" w:lineRule="exact"/>
        <w:ind w:firstLineChars="200" w:firstLine="640"/>
        <w:rPr>
          <w:rFonts w:ascii="仿宋_GB2312" w:eastAsia="仿宋_GB2312" w:hAnsi="仿宋_GB2312" w:cs="仿宋_GB2312" w:hint="eastAsia"/>
          <w:sz w:val="32"/>
          <w:szCs w:val="24"/>
        </w:rPr>
      </w:pPr>
      <w:r>
        <w:rPr>
          <w:rFonts w:ascii="仿宋_GB2312" w:eastAsia="仿宋_GB2312" w:hAnsi="仿宋_GB2312" w:cs="仿宋_GB2312" w:hint="eastAsia"/>
          <w:sz w:val="32"/>
          <w:szCs w:val="24"/>
        </w:rPr>
        <w:t>3.</w:t>
      </w:r>
      <w:r>
        <w:rPr>
          <w:rFonts w:ascii="仿宋_GB2312" w:eastAsia="仿宋_GB2312" w:hAnsi="仿宋_GB2312" w:cs="仿宋_GB2312" w:hint="eastAsia"/>
          <w:sz w:val="32"/>
          <w:szCs w:val="24"/>
        </w:rPr>
        <w:t>提升周边土地价值</w:t>
      </w:r>
    </w:p>
    <w:p w14:paraId="69A1A164" w14:textId="77777777" w:rsidR="00000000" w:rsidRDefault="00236A8F">
      <w:pPr>
        <w:spacing w:line="560" w:lineRule="exact"/>
        <w:ind w:firstLineChars="200" w:firstLine="640"/>
        <w:rPr>
          <w:rFonts w:ascii="仿宋_GB2312" w:eastAsia="仿宋_GB2312" w:hAnsi="仿宋_GB2312" w:cs="仿宋_GB2312" w:hint="eastAsia"/>
          <w:sz w:val="32"/>
          <w:szCs w:val="24"/>
        </w:rPr>
      </w:pPr>
      <w:r>
        <w:rPr>
          <w:rFonts w:ascii="仿宋_GB2312" w:eastAsia="仿宋_GB2312" w:hAnsi="仿宋_GB2312" w:cs="仿宋_GB2312" w:hint="eastAsia"/>
          <w:sz w:val="32"/>
          <w:szCs w:val="24"/>
        </w:rPr>
        <w:t>据预测本项目运营期后年门诊量、住院人次将大幅提升，加之陪医、陪护、探访亲属，将带来稳定的人流量。医院作为一种公共服务设施，有一定的集聚作用，大量的人流量将活跃项目周边的商业（如超市、水果店、住宿、餐饮等），造就新的商圈形成，从而带动周边土地升值。</w:t>
      </w:r>
    </w:p>
    <w:p w14:paraId="78B956FC" w14:textId="77777777" w:rsidR="00000000" w:rsidRDefault="00236A8F">
      <w:pPr>
        <w:pStyle w:val="2"/>
        <w:spacing w:after="0"/>
        <w:ind w:firstLine="640"/>
        <w:rPr>
          <w:rFonts w:ascii="楷体_GB2312" w:hAnsi="宋体" w:hint="eastAsia"/>
        </w:rPr>
      </w:pPr>
      <w:bookmarkStart w:id="7" w:name="_Toc45"/>
      <w:bookmarkStart w:id="8" w:name="_Toc18196_WPSOffice_Level2"/>
      <w:bookmarkStart w:id="9" w:name="_Toc28621_WPSOffice_Level2"/>
      <w:bookmarkStart w:id="10" w:name="_Toc16772_WPSOffice_Level2"/>
      <w:bookmarkStart w:id="11" w:name="_Toc35262895"/>
      <w:r>
        <w:rPr>
          <w:rFonts w:ascii="楷体_GB2312" w:hAnsi="宋体" w:hint="eastAsia"/>
        </w:rPr>
        <w:t>（二）社会效益分析</w:t>
      </w:r>
      <w:bookmarkEnd w:id="7"/>
      <w:bookmarkEnd w:id="8"/>
      <w:bookmarkEnd w:id="9"/>
      <w:bookmarkEnd w:id="10"/>
      <w:bookmarkEnd w:id="11"/>
    </w:p>
    <w:p w14:paraId="794B03B2" w14:textId="77777777" w:rsidR="00000000" w:rsidRDefault="00236A8F">
      <w:pPr>
        <w:spacing w:line="560" w:lineRule="exact"/>
        <w:ind w:firstLineChars="200" w:firstLine="640"/>
        <w:rPr>
          <w:rFonts w:ascii="仿宋_GB2312" w:eastAsia="仿宋_GB2312" w:hAnsi="仿宋_GB2312" w:cs="仿宋_GB2312"/>
          <w:sz w:val="32"/>
          <w:szCs w:val="24"/>
        </w:rPr>
      </w:pPr>
      <w:bookmarkStart w:id="12" w:name="_Toc29906_WPSOffice_Level3"/>
      <w:bookmarkStart w:id="13" w:name="_Toc3173"/>
      <w:r>
        <w:rPr>
          <w:rFonts w:ascii="仿宋_GB2312" w:eastAsia="仿宋_GB2312" w:hAnsi="仿宋_GB2312" w:cs="仿宋_GB2312" w:hint="eastAsia"/>
          <w:sz w:val="32"/>
          <w:szCs w:val="24"/>
        </w:rPr>
        <w:t>1.</w:t>
      </w:r>
      <w:r>
        <w:rPr>
          <w:rFonts w:ascii="仿宋_GB2312" w:eastAsia="仿宋_GB2312" w:hAnsi="仿宋_GB2312" w:cs="仿宋_GB2312" w:hint="eastAsia"/>
          <w:sz w:val="32"/>
          <w:szCs w:val="24"/>
        </w:rPr>
        <w:t>改善当地医疗卫生条件，提高居民的生活质量</w:t>
      </w:r>
      <w:bookmarkEnd w:id="12"/>
      <w:bookmarkEnd w:id="13"/>
    </w:p>
    <w:p w14:paraId="4DD9B122" w14:textId="77777777" w:rsidR="00000000" w:rsidRDefault="00236A8F">
      <w:pPr>
        <w:spacing w:line="560" w:lineRule="exact"/>
        <w:ind w:firstLineChars="200" w:firstLine="640"/>
        <w:rPr>
          <w:rFonts w:ascii="仿宋_GB2312" w:eastAsia="仿宋_GB2312" w:hAnsi="仿宋_GB2312" w:cs="仿宋_GB2312"/>
          <w:sz w:val="32"/>
          <w:szCs w:val="24"/>
        </w:rPr>
      </w:pPr>
      <w:r>
        <w:rPr>
          <w:rFonts w:ascii="仿宋_GB2312" w:eastAsia="仿宋_GB2312" w:hAnsi="仿宋_GB2312" w:cs="仿宋_GB2312" w:hint="eastAsia"/>
          <w:sz w:val="32"/>
          <w:szCs w:val="24"/>
        </w:rPr>
        <w:t>本项目建成后，可大力改善绵阳市涪城区妇幼</w:t>
      </w:r>
      <w:r>
        <w:rPr>
          <w:rFonts w:ascii="仿宋_GB2312" w:eastAsia="仿宋_GB2312" w:hAnsi="仿宋_GB2312" w:cs="仿宋_GB2312" w:hint="eastAsia"/>
          <w:sz w:val="32"/>
          <w:szCs w:val="24"/>
        </w:rPr>
        <w:t>保健院的医疗条件和诊疗水平，对提高医疗质量、拓宽医疗业务范围、满足新</w:t>
      </w:r>
      <w:r>
        <w:rPr>
          <w:rFonts w:ascii="仿宋_GB2312" w:eastAsia="仿宋_GB2312" w:hAnsi="仿宋_GB2312" w:cs="仿宋_GB2312" w:hint="eastAsia"/>
          <w:sz w:val="32"/>
          <w:szCs w:val="24"/>
        </w:rPr>
        <w:lastRenderedPageBreak/>
        <w:t>时期广大人民群众对医疗保健的需求有着十分重要的意义。人民群众就医更加方便，是一项利民惠民的工程，是促进区域经济社会和谐发展的重要措施。</w:t>
      </w:r>
    </w:p>
    <w:p w14:paraId="336D4DBA" w14:textId="77777777" w:rsidR="00000000" w:rsidRDefault="00236A8F">
      <w:pPr>
        <w:spacing w:line="560" w:lineRule="exact"/>
        <w:ind w:firstLineChars="200" w:firstLine="640"/>
        <w:rPr>
          <w:rFonts w:ascii="仿宋_GB2312" w:eastAsia="仿宋_GB2312" w:hAnsi="仿宋_GB2312" w:cs="仿宋_GB2312" w:hint="eastAsia"/>
          <w:sz w:val="32"/>
          <w:szCs w:val="24"/>
        </w:rPr>
      </w:pPr>
      <w:bookmarkStart w:id="14" w:name="_Toc20697_WPSOffice_Level3"/>
      <w:bookmarkStart w:id="15" w:name="_Toc26745"/>
      <w:r>
        <w:rPr>
          <w:rFonts w:ascii="仿宋_GB2312" w:eastAsia="仿宋_GB2312" w:hAnsi="仿宋_GB2312" w:cs="仿宋_GB2312" w:hint="eastAsia"/>
          <w:sz w:val="32"/>
          <w:szCs w:val="24"/>
        </w:rPr>
        <w:t>2.</w:t>
      </w:r>
      <w:r>
        <w:rPr>
          <w:rFonts w:ascii="仿宋_GB2312" w:eastAsia="仿宋_GB2312" w:hAnsi="仿宋_GB2312" w:cs="仿宋_GB2312" w:hint="eastAsia"/>
          <w:sz w:val="32"/>
          <w:szCs w:val="24"/>
        </w:rPr>
        <w:t>促进当地医疗卫生及相关行业的发展</w:t>
      </w:r>
      <w:bookmarkEnd w:id="14"/>
      <w:bookmarkEnd w:id="15"/>
    </w:p>
    <w:p w14:paraId="034BB363" w14:textId="77777777" w:rsidR="00000000" w:rsidRDefault="00236A8F">
      <w:pPr>
        <w:spacing w:line="560" w:lineRule="exact"/>
        <w:ind w:firstLineChars="200" w:firstLine="640"/>
        <w:rPr>
          <w:rFonts w:ascii="仿宋_GB2312" w:eastAsia="仿宋_GB2312" w:hAnsi="仿宋_GB2312" w:cs="仿宋_GB2312" w:hint="eastAsia"/>
          <w:sz w:val="32"/>
          <w:szCs w:val="24"/>
        </w:rPr>
      </w:pPr>
      <w:r>
        <w:rPr>
          <w:rFonts w:ascii="仿宋_GB2312" w:eastAsia="仿宋_GB2312" w:hAnsi="仿宋_GB2312" w:cs="仿宋_GB2312" w:hint="eastAsia"/>
          <w:sz w:val="32"/>
          <w:szCs w:val="24"/>
        </w:rPr>
        <w:t>项目建成后，在解决区域范围内人民就医不便问题的同时，还将极大促进当地医疗行业及相关产业的发展，促进城市产业结构多元化发展。</w:t>
      </w:r>
    </w:p>
    <w:p w14:paraId="0A2D9624" w14:textId="77777777" w:rsidR="00000000" w:rsidRDefault="00236A8F">
      <w:pPr>
        <w:spacing w:line="560" w:lineRule="exact"/>
        <w:ind w:firstLineChars="200" w:firstLine="640"/>
        <w:rPr>
          <w:rFonts w:ascii="仿宋_GB2312" w:eastAsia="仿宋_GB2312" w:hAnsi="仿宋_GB2312" w:cs="仿宋_GB2312" w:hint="eastAsia"/>
          <w:sz w:val="32"/>
          <w:szCs w:val="24"/>
        </w:rPr>
      </w:pPr>
      <w:bookmarkStart w:id="16" w:name="_Toc32113_WPSOffice_Level3"/>
      <w:bookmarkStart w:id="17" w:name="_Toc26292"/>
      <w:r>
        <w:rPr>
          <w:rFonts w:ascii="仿宋_GB2312" w:eastAsia="仿宋_GB2312" w:hAnsi="仿宋_GB2312" w:cs="仿宋_GB2312" w:hint="eastAsia"/>
          <w:sz w:val="32"/>
          <w:szCs w:val="24"/>
        </w:rPr>
        <w:t>3.</w:t>
      </w:r>
      <w:bookmarkEnd w:id="16"/>
      <w:bookmarkEnd w:id="17"/>
      <w:r>
        <w:rPr>
          <w:rFonts w:ascii="仿宋_GB2312" w:eastAsia="仿宋_GB2312" w:hAnsi="仿宋_GB2312" w:cs="仿宋_GB2312" w:hint="eastAsia"/>
          <w:sz w:val="32"/>
          <w:szCs w:val="24"/>
        </w:rPr>
        <w:t xml:space="preserve"> </w:t>
      </w:r>
      <w:r>
        <w:rPr>
          <w:rFonts w:ascii="仿宋_GB2312" w:eastAsia="仿宋_GB2312" w:hAnsi="仿宋_GB2312" w:cs="仿宋_GB2312" w:hint="eastAsia"/>
          <w:sz w:val="32"/>
          <w:szCs w:val="24"/>
        </w:rPr>
        <w:t>进一步提升妇幼健康服务能力和服务水平</w:t>
      </w:r>
    </w:p>
    <w:p w14:paraId="11E586E6"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cs="仿宋_GB2312" w:hint="eastAsia"/>
          <w:sz w:val="32"/>
          <w:szCs w:val="24"/>
        </w:rPr>
        <w:t>建设完成后，医院将重点开展妇幼健康的一级预防和二级预防工作，采用大健康管理体系，形成大部制管理模式，大</w:t>
      </w:r>
      <w:r>
        <w:rPr>
          <w:rFonts w:ascii="仿宋_GB2312" w:eastAsia="仿宋_GB2312" w:hAnsi="仿宋_GB2312" w:cs="仿宋_GB2312" w:hint="eastAsia"/>
          <w:sz w:val="32"/>
          <w:szCs w:val="24"/>
        </w:rPr>
        <w:t>力发展和拓展医疗保健和医养延伸服务，</w:t>
      </w:r>
      <w:bookmarkStart w:id="18" w:name="_Hlk34297371"/>
      <w:r>
        <w:rPr>
          <w:rFonts w:ascii="仿宋_GB2312" w:eastAsia="仿宋_GB2312" w:hAnsi="仿宋_GB2312" w:cs="仿宋_GB2312" w:hint="eastAsia"/>
          <w:sz w:val="32"/>
          <w:szCs w:val="24"/>
        </w:rPr>
        <w:t>进一步提升妇幼健康服务能力和服务水平</w:t>
      </w:r>
      <w:bookmarkEnd w:id="18"/>
      <w:r>
        <w:rPr>
          <w:rFonts w:ascii="仿宋_GB2312" w:eastAsia="仿宋_GB2312" w:hAnsi="仿宋_GB2312" w:cs="仿宋_GB2312" w:hint="eastAsia"/>
          <w:sz w:val="32"/>
          <w:szCs w:val="24"/>
        </w:rPr>
        <w:t>。能解决机构发展空间严重不足、妇幼健康管理与医养结合发展瓶颈问题，将完全符合国家妇幼健康机构建设标准和机构科室设置规范，满足全面实施二孩政策所面临的生育压力，进一步提升妇幼公共卫生服务能力和水平。可以节约大量的设施设备投入和人力成本资源，避免投资浪费，降低运营成本，保证资金投入的最大收益，满足涪城辖区广大妇女儿童的健康需求，将党委政府的对老百姓的关心和关怀真正落地实处</w:t>
      </w:r>
      <w:r>
        <w:rPr>
          <w:rFonts w:ascii="仿宋_GB2312" w:eastAsia="仿宋_GB2312" w:hAnsi="仿宋_GB2312" w:cs="仿宋_GB2312" w:hint="eastAsia"/>
          <w:sz w:val="32"/>
          <w:szCs w:val="32"/>
        </w:rPr>
        <w:t>。</w:t>
      </w:r>
    </w:p>
    <w:p w14:paraId="2D74E948" w14:textId="77777777" w:rsidR="00000000" w:rsidRDefault="00236A8F">
      <w:pPr>
        <w:spacing w:line="560" w:lineRule="exact"/>
        <w:ind w:firstLineChars="200" w:firstLine="640"/>
        <w:rPr>
          <w:rFonts w:ascii="黑体" w:eastAsia="黑体" w:hAnsi="黑体"/>
          <w:sz w:val="32"/>
          <w:szCs w:val="32"/>
        </w:rPr>
      </w:pPr>
      <w:r>
        <w:rPr>
          <w:rFonts w:ascii="黑体" w:eastAsia="黑体" w:hAnsi="黑体" w:hint="eastAsia"/>
          <w:sz w:val="32"/>
          <w:szCs w:val="32"/>
        </w:rPr>
        <w:t>三、项目投资估算及资金筹措方案</w:t>
      </w:r>
    </w:p>
    <w:p w14:paraId="79264189" w14:textId="77777777" w:rsidR="00000000" w:rsidRDefault="00236A8F">
      <w:pPr>
        <w:spacing w:line="560" w:lineRule="exact"/>
        <w:ind w:firstLineChars="200" w:firstLine="643"/>
        <w:rPr>
          <w:rFonts w:ascii="楷体_GB2312" w:eastAsia="楷体_GB2312"/>
          <w:b/>
          <w:sz w:val="32"/>
          <w:szCs w:val="32"/>
        </w:rPr>
      </w:pPr>
      <w:r>
        <w:rPr>
          <w:rFonts w:ascii="楷体_GB2312" w:eastAsia="楷体_GB2312" w:hint="eastAsia"/>
          <w:b/>
          <w:sz w:val="32"/>
          <w:szCs w:val="32"/>
        </w:rPr>
        <w:t>（一）投资估算</w:t>
      </w:r>
    </w:p>
    <w:p w14:paraId="4BAD2D2D" w14:textId="77777777" w:rsidR="00000000" w:rsidRDefault="00236A8F">
      <w:pPr>
        <w:spacing w:line="560" w:lineRule="exact"/>
        <w:ind w:firstLine="720"/>
        <w:rPr>
          <w:rFonts w:ascii="仿宋_GB2312" w:eastAsia="仿宋_GB2312" w:hAnsi="仿宋_GB2312" w:cs="仿宋_GB2312"/>
          <w:sz w:val="32"/>
          <w:szCs w:val="32"/>
        </w:rPr>
      </w:pPr>
      <w:r>
        <w:rPr>
          <w:rFonts w:ascii="仿宋_GB2312" w:eastAsia="仿宋_GB2312" w:hAnsi="仿宋_GB2312" w:cs="仿宋_GB2312" w:hint="eastAsia"/>
          <w:sz w:val="32"/>
          <w:szCs w:val="32"/>
        </w:rPr>
        <w:t>本项目估算总投资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6800.00</w:t>
      </w:r>
      <w:r>
        <w:rPr>
          <w:rFonts w:ascii="仿宋_GB2312" w:eastAsia="仿宋_GB2312" w:hAnsi="仿宋_GB2312" w:cs="仿宋_GB2312" w:hint="eastAsia"/>
          <w:sz w:val="32"/>
          <w:szCs w:val="32"/>
        </w:rPr>
        <w:t>万元。其中建设投资</w:t>
      </w:r>
      <w:r>
        <w:rPr>
          <w:rFonts w:ascii="仿宋_GB2312" w:eastAsia="仿宋_GB2312" w:hAnsi="仿宋_GB2312" w:cs="仿宋_GB2312" w:hint="eastAsia"/>
          <w:sz w:val="32"/>
          <w:szCs w:val="32"/>
        </w:rPr>
        <w:t>15194.50</w:t>
      </w:r>
      <w:r>
        <w:rPr>
          <w:rFonts w:ascii="仿宋_GB2312" w:eastAsia="仿宋_GB2312" w:hAnsi="仿宋_GB2312" w:cs="仿宋_GB2312" w:hint="eastAsia"/>
          <w:sz w:val="32"/>
          <w:szCs w:val="32"/>
        </w:rPr>
        <w:t>万元，占总投资的</w:t>
      </w:r>
      <w:r>
        <w:rPr>
          <w:rFonts w:ascii="仿宋_GB2312" w:eastAsia="仿宋_GB2312" w:hAnsi="仿宋_GB2312" w:cs="仿宋_GB2312" w:hint="eastAsia"/>
          <w:sz w:val="32"/>
          <w:szCs w:val="32"/>
        </w:rPr>
        <w:t>90.44%</w:t>
      </w:r>
      <w:r>
        <w:rPr>
          <w:rFonts w:ascii="仿宋_GB2312" w:eastAsia="仿宋_GB2312" w:hAnsi="仿宋_GB2312" w:cs="仿宋_GB2312" w:hint="eastAsia"/>
          <w:sz w:val="32"/>
          <w:szCs w:val="32"/>
        </w:rPr>
        <w:t>；建设期利息</w:t>
      </w:r>
      <w:r>
        <w:rPr>
          <w:rFonts w:ascii="仿宋_GB2312" w:eastAsia="仿宋_GB2312" w:hAnsi="仿宋_GB2312" w:cs="仿宋_GB2312" w:hint="eastAsia"/>
          <w:sz w:val="32"/>
          <w:szCs w:val="32"/>
        </w:rPr>
        <w:t>1592.50</w:t>
      </w:r>
      <w:r>
        <w:rPr>
          <w:rFonts w:ascii="仿宋_GB2312" w:eastAsia="仿宋_GB2312" w:hAnsi="仿宋_GB2312" w:cs="仿宋_GB2312" w:hint="eastAsia"/>
          <w:sz w:val="32"/>
          <w:szCs w:val="32"/>
        </w:rPr>
        <w:t>万元，占总投资的</w:t>
      </w:r>
      <w:r>
        <w:rPr>
          <w:rFonts w:ascii="仿宋_GB2312" w:eastAsia="仿宋_GB2312" w:hAnsi="仿宋_GB2312" w:cs="仿宋_GB2312" w:hint="eastAsia"/>
          <w:sz w:val="32"/>
          <w:szCs w:val="32"/>
        </w:rPr>
        <w:t>9.48%</w:t>
      </w:r>
      <w:r>
        <w:rPr>
          <w:rFonts w:ascii="仿宋_GB2312" w:eastAsia="仿宋_GB2312" w:hAnsi="仿宋_GB2312" w:cs="仿宋_GB2312" w:hint="eastAsia"/>
          <w:sz w:val="32"/>
          <w:szCs w:val="32"/>
        </w:rPr>
        <w:t>；债券发行费用</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万元，占总投资的</w:t>
      </w:r>
      <w:r>
        <w:rPr>
          <w:rFonts w:ascii="仿宋_GB2312" w:eastAsia="仿宋_GB2312" w:hAnsi="仿宋_GB2312" w:cs="仿宋_GB2312" w:hint="eastAsia"/>
          <w:sz w:val="32"/>
          <w:szCs w:val="32"/>
        </w:rPr>
        <w:t>0.08%</w:t>
      </w:r>
      <w:r>
        <w:rPr>
          <w:rFonts w:ascii="仿宋_GB2312" w:eastAsia="仿宋_GB2312" w:hAnsi="仿宋_GB2312" w:cs="仿宋_GB2312" w:hint="eastAsia"/>
          <w:sz w:val="32"/>
          <w:szCs w:val="32"/>
        </w:rPr>
        <w:t>。</w:t>
      </w:r>
    </w:p>
    <w:p w14:paraId="4DAAF814" w14:textId="77777777" w:rsidR="00000000" w:rsidRDefault="00236A8F">
      <w:pPr>
        <w:spacing w:line="560" w:lineRule="exact"/>
        <w:ind w:firstLineChars="200" w:firstLine="643"/>
        <w:rPr>
          <w:rFonts w:ascii="楷体_GB2312" w:eastAsia="楷体_GB2312"/>
          <w:b/>
          <w:color w:val="FF0000"/>
          <w:sz w:val="32"/>
          <w:szCs w:val="32"/>
        </w:rPr>
      </w:pPr>
      <w:r>
        <w:rPr>
          <w:rFonts w:ascii="楷体_GB2312" w:eastAsia="楷体_GB2312" w:hint="eastAsia"/>
          <w:b/>
          <w:sz w:val="32"/>
          <w:szCs w:val="32"/>
        </w:rPr>
        <w:lastRenderedPageBreak/>
        <w:t>（二）资金筹措方案</w:t>
      </w:r>
    </w:p>
    <w:p w14:paraId="32FC0436" w14:textId="77777777" w:rsidR="00000000" w:rsidRDefault="00236A8F">
      <w:pPr>
        <w:spacing w:line="560" w:lineRule="exact"/>
        <w:ind w:firstLineChars="200" w:firstLine="643"/>
        <w:rPr>
          <w:rFonts w:ascii="仿宋_GB2312" w:eastAsia="仿宋_GB2312"/>
          <w:b/>
          <w:sz w:val="32"/>
          <w:szCs w:val="32"/>
        </w:rPr>
      </w:pPr>
      <w:r>
        <w:rPr>
          <w:rFonts w:ascii="仿宋_GB2312" w:eastAsia="仿宋_GB2312" w:hint="eastAsia"/>
          <w:b/>
          <w:sz w:val="32"/>
          <w:szCs w:val="32"/>
        </w:rPr>
        <w:t>1.</w:t>
      </w:r>
      <w:r>
        <w:rPr>
          <w:rFonts w:hint="eastAsia"/>
        </w:rPr>
        <w:t xml:space="preserve"> </w:t>
      </w:r>
      <w:r>
        <w:rPr>
          <w:rFonts w:ascii="仿宋_GB2312" w:eastAsia="仿宋_GB2312" w:hint="eastAsia"/>
          <w:b/>
          <w:sz w:val="32"/>
          <w:szCs w:val="32"/>
        </w:rPr>
        <w:t>资金筹集情况</w:t>
      </w:r>
    </w:p>
    <w:p w14:paraId="093A6982" w14:textId="77777777" w:rsidR="00000000" w:rsidRDefault="00236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项目总投资合计为</w:t>
      </w:r>
      <w:r>
        <w:rPr>
          <w:rFonts w:ascii="仿宋_GB2312" w:eastAsia="仿宋_GB2312" w:hAnsi="仿宋_GB2312" w:cs="仿宋_GB2312" w:hint="eastAsia"/>
          <w:sz w:val="32"/>
          <w:szCs w:val="32"/>
        </w:rPr>
        <w:t>16800.00</w:t>
      </w:r>
      <w:r>
        <w:rPr>
          <w:rFonts w:ascii="仿宋_GB2312" w:eastAsia="仿宋_GB2312" w:hAnsi="仿宋_GB2312" w:cs="仿宋_GB2312" w:hint="eastAsia"/>
          <w:sz w:val="32"/>
          <w:szCs w:val="32"/>
        </w:rPr>
        <w:t>万元，项目资金计划通过发行债券筹集</w:t>
      </w:r>
      <w:r>
        <w:rPr>
          <w:rFonts w:ascii="仿宋_GB2312" w:eastAsia="仿宋_GB2312" w:hAnsi="仿宋_GB2312" w:cs="仿宋_GB2312" w:hint="eastAsia"/>
          <w:sz w:val="32"/>
          <w:szCs w:val="32"/>
        </w:rPr>
        <w:t>13000.00</w:t>
      </w:r>
      <w:r>
        <w:rPr>
          <w:rFonts w:ascii="仿宋_GB2312" w:eastAsia="仿宋_GB2312" w:hAnsi="仿宋_GB2312" w:cs="仿宋_GB2312" w:hint="eastAsia"/>
          <w:sz w:val="32"/>
          <w:szCs w:val="32"/>
        </w:rPr>
        <w:t>万元，剩余</w:t>
      </w:r>
      <w:r>
        <w:rPr>
          <w:rFonts w:ascii="仿宋_GB2312" w:eastAsia="仿宋_GB2312" w:hAnsi="仿宋_GB2312" w:cs="仿宋_GB2312" w:hint="eastAsia"/>
          <w:sz w:val="32"/>
          <w:szCs w:val="32"/>
        </w:rPr>
        <w:t>3800.00</w:t>
      </w:r>
      <w:r>
        <w:rPr>
          <w:rFonts w:ascii="仿宋_GB2312" w:eastAsia="仿宋_GB2312" w:hAnsi="仿宋_GB2312" w:cs="仿宋_GB2312" w:hint="eastAsia"/>
          <w:sz w:val="32"/>
          <w:szCs w:val="32"/>
        </w:rPr>
        <w:t>万元为资本金。</w:t>
      </w:r>
    </w:p>
    <w:p w14:paraId="20EE4432" w14:textId="77777777" w:rsidR="00000000" w:rsidRDefault="00236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本项目申请专项债券资金共计</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项目计划于</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年发行</w:t>
      </w:r>
      <w:r>
        <w:rPr>
          <w:rFonts w:ascii="仿宋_GB2312" w:eastAsia="仿宋_GB2312" w:hAnsi="仿宋_GB2312" w:cs="仿宋_GB2312" w:hint="eastAsia"/>
          <w:sz w:val="32"/>
          <w:szCs w:val="32"/>
        </w:rPr>
        <w:t>6500.00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年发行</w:t>
      </w:r>
      <w:r>
        <w:rPr>
          <w:rFonts w:ascii="仿宋_GB2312" w:eastAsia="仿宋_GB2312" w:hAnsi="仿宋_GB2312" w:cs="仿宋_GB2312" w:hint="eastAsia"/>
          <w:sz w:val="32"/>
          <w:szCs w:val="32"/>
        </w:rPr>
        <w:t>6500.00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专项债年利率按</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测算，期限为</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年。建设期利息</w:t>
      </w:r>
      <w:r>
        <w:rPr>
          <w:rFonts w:ascii="仿宋_GB2312" w:eastAsia="仿宋_GB2312" w:hAnsi="仿宋_GB2312" w:cs="仿宋_GB2312" w:hint="eastAsia"/>
          <w:sz w:val="32"/>
          <w:szCs w:val="32"/>
        </w:rPr>
        <w:t>合计</w:t>
      </w:r>
      <w:r>
        <w:rPr>
          <w:rFonts w:ascii="仿宋_GB2312" w:eastAsia="仿宋_GB2312" w:hAnsi="仿宋_GB2312" w:cs="仿宋_GB2312" w:hint="eastAsia"/>
          <w:sz w:val="32"/>
          <w:szCs w:val="32"/>
        </w:rPr>
        <w:t>1592.50</w:t>
      </w:r>
      <w:r>
        <w:rPr>
          <w:rFonts w:ascii="仿宋_GB2312" w:eastAsia="仿宋_GB2312" w:hAnsi="仿宋_GB2312" w:cs="仿宋_GB2312" w:hint="eastAsia"/>
          <w:sz w:val="32"/>
          <w:szCs w:val="32"/>
        </w:rPr>
        <w:t>万元，发行费用合计</w:t>
      </w:r>
      <w:r>
        <w:rPr>
          <w:rFonts w:ascii="仿宋_GB2312" w:eastAsia="仿宋_GB2312" w:hAnsi="仿宋_GB2312" w:cs="仿宋_GB2312" w:hint="eastAsia"/>
          <w:sz w:val="32"/>
          <w:szCs w:val="32"/>
        </w:rPr>
        <w:t>13.00</w:t>
      </w:r>
      <w:r>
        <w:rPr>
          <w:rFonts w:ascii="仿宋_GB2312" w:eastAsia="仿宋_GB2312" w:hAnsi="仿宋_GB2312" w:cs="仿宋_GB2312" w:hint="eastAsia"/>
          <w:sz w:val="32"/>
          <w:szCs w:val="32"/>
        </w:rPr>
        <w:t>万元。债券期限为</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年，每半年付息一次，期末还本。</w:t>
      </w:r>
    </w:p>
    <w:p w14:paraId="6FBAECD5" w14:textId="77777777" w:rsidR="00000000" w:rsidRDefault="00236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除专项债券外，本项目没有其他融资。</w:t>
      </w:r>
    </w:p>
    <w:p w14:paraId="711C89D5" w14:textId="77777777" w:rsidR="00000000" w:rsidRDefault="00236A8F">
      <w:pPr>
        <w:spacing w:line="560" w:lineRule="exact"/>
        <w:ind w:firstLineChars="200" w:firstLine="643"/>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资金使用计划</w:t>
      </w:r>
    </w:p>
    <w:p w14:paraId="6EE0A44A" w14:textId="77777777" w:rsidR="00000000" w:rsidRDefault="00236A8F">
      <w:pPr>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本项目计划三年投入，计划为</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年投入</w:t>
      </w:r>
      <w:r>
        <w:rPr>
          <w:rFonts w:ascii="仿宋_GB2312" w:eastAsia="仿宋_GB2312" w:hAnsi="仿宋_GB2312" w:cs="仿宋_GB2312" w:hint="eastAsia"/>
          <w:sz w:val="32"/>
          <w:szCs w:val="32"/>
        </w:rPr>
        <w:t>7070.31</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年投入</w:t>
      </w:r>
      <w:r>
        <w:rPr>
          <w:rFonts w:ascii="仿宋_GB2312" w:eastAsia="仿宋_GB2312" w:hAnsi="仿宋_GB2312" w:cs="仿宋_GB2312" w:hint="eastAsia"/>
          <w:sz w:val="32"/>
          <w:szCs w:val="32"/>
        </w:rPr>
        <w:t>7656.39</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年投入</w:t>
      </w:r>
      <w:r>
        <w:rPr>
          <w:rFonts w:ascii="仿宋_GB2312" w:eastAsia="仿宋_GB2312" w:hAnsi="仿宋_GB2312" w:cs="仿宋_GB2312" w:hint="eastAsia"/>
          <w:sz w:val="32"/>
          <w:szCs w:val="32"/>
        </w:rPr>
        <w:t>2073.30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年投入</w:t>
      </w:r>
      <w:r>
        <w:rPr>
          <w:rFonts w:ascii="仿宋_GB2312" w:eastAsia="仿宋_GB2312" w:hAnsi="仿宋_GB2312" w:cs="仿宋_GB2312" w:hint="eastAsia"/>
          <w:sz w:val="32"/>
          <w:szCs w:val="32"/>
        </w:rPr>
        <w:t>844.14</w:t>
      </w:r>
      <w:r>
        <w:rPr>
          <w:rFonts w:ascii="仿宋_GB2312" w:eastAsia="仿宋_GB2312" w:hAnsi="仿宋_GB2312" w:cs="仿宋_GB2312" w:hint="eastAsia"/>
          <w:sz w:val="32"/>
          <w:szCs w:val="32"/>
        </w:rPr>
        <w:t>万元。</w:t>
      </w:r>
    </w:p>
    <w:p w14:paraId="3B0BAB16" w14:textId="77777777" w:rsidR="00000000" w:rsidRDefault="00236A8F">
      <w:pPr>
        <w:spacing w:line="560" w:lineRule="exact"/>
        <w:ind w:firstLineChars="200" w:firstLine="640"/>
        <w:rPr>
          <w:rFonts w:ascii="黑体" w:eastAsia="黑体" w:hAnsi="黑体"/>
          <w:sz w:val="32"/>
          <w:szCs w:val="32"/>
        </w:rPr>
      </w:pPr>
      <w:r>
        <w:rPr>
          <w:rFonts w:ascii="黑体" w:eastAsia="黑体" w:hAnsi="黑体" w:hint="eastAsia"/>
          <w:sz w:val="32"/>
          <w:szCs w:val="32"/>
        </w:rPr>
        <w:t>四、项目预期收益、成本及融资平衡情况</w:t>
      </w:r>
    </w:p>
    <w:p w14:paraId="49AF3CBD" w14:textId="77777777" w:rsidR="00000000" w:rsidRDefault="00236A8F">
      <w:pPr>
        <w:spacing w:line="560" w:lineRule="exact"/>
        <w:ind w:firstLineChars="200" w:firstLine="643"/>
        <w:rPr>
          <w:rFonts w:ascii="楷体_GB2312" w:eastAsia="楷体_GB2312"/>
          <w:b/>
          <w:sz w:val="32"/>
          <w:szCs w:val="32"/>
        </w:rPr>
      </w:pPr>
      <w:r>
        <w:rPr>
          <w:rFonts w:ascii="楷体_GB2312" w:eastAsia="楷体_GB2312" w:hint="eastAsia"/>
          <w:b/>
          <w:sz w:val="32"/>
          <w:szCs w:val="32"/>
        </w:rPr>
        <w:t>（一）预期收益</w:t>
      </w:r>
    </w:p>
    <w:p w14:paraId="62B9FF04" w14:textId="77777777" w:rsidR="00000000" w:rsidRDefault="00236A8F">
      <w:pPr>
        <w:spacing w:line="560" w:lineRule="exact"/>
        <w:ind w:firstLineChars="200" w:firstLine="643"/>
        <w:rPr>
          <w:rFonts w:ascii="仿宋_GB2312" w:eastAsia="仿宋_GB2312"/>
          <w:b/>
          <w:sz w:val="32"/>
          <w:szCs w:val="32"/>
        </w:rPr>
      </w:pPr>
      <w:r>
        <w:rPr>
          <w:rFonts w:ascii="仿宋_GB2312" w:eastAsia="仿宋_GB2312" w:hint="eastAsia"/>
          <w:b/>
          <w:sz w:val="32"/>
          <w:szCs w:val="32"/>
        </w:rPr>
        <w:t>1.</w:t>
      </w:r>
      <w:r>
        <w:rPr>
          <w:rFonts w:ascii="仿宋_GB2312" w:eastAsia="仿宋_GB2312" w:hint="eastAsia"/>
          <w:b/>
          <w:sz w:val="32"/>
          <w:szCs w:val="32"/>
        </w:rPr>
        <w:t>项目收入</w:t>
      </w:r>
    </w:p>
    <w:p w14:paraId="14792CEC" w14:textId="77777777" w:rsidR="00000000" w:rsidRDefault="00236A8F">
      <w:pPr>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本项目预测覆盖群体主要分布在绵阳市及周边县域人群，收入来源包括门诊收入、住院收入等，收费标准实行政府定价、政府指导价的收费事项。预</w:t>
      </w:r>
      <w:r>
        <w:rPr>
          <w:rFonts w:ascii="仿宋_GB2312" w:eastAsia="仿宋_GB2312" w:hAnsi="仿宋_GB2312" w:cs="仿宋_GB2312" w:hint="eastAsia"/>
          <w:sz w:val="32"/>
          <w:szCs w:val="32"/>
        </w:rPr>
        <w:t>计总收入</w:t>
      </w:r>
      <w:r>
        <w:rPr>
          <w:rFonts w:ascii="仿宋_GB2312" w:eastAsia="仿宋_GB2312" w:hAnsi="仿宋_GB2312" w:cs="仿宋_GB2312" w:hint="eastAsia"/>
          <w:sz w:val="32"/>
          <w:szCs w:val="32"/>
        </w:rPr>
        <w:t>146420.74</w:t>
      </w:r>
      <w:r>
        <w:rPr>
          <w:rFonts w:ascii="仿宋_GB2312" w:eastAsia="仿宋_GB2312" w:hAnsi="仿宋_GB2312" w:cs="仿宋_GB2312" w:hint="eastAsia"/>
          <w:sz w:val="32"/>
          <w:szCs w:val="32"/>
        </w:rPr>
        <w:t>万元。</w:t>
      </w:r>
    </w:p>
    <w:p w14:paraId="07BD25DE" w14:textId="77777777" w:rsidR="00000000" w:rsidRDefault="00236A8F">
      <w:pPr>
        <w:spacing w:line="560" w:lineRule="exact"/>
        <w:ind w:firstLineChars="200" w:firstLine="643"/>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项目成本</w:t>
      </w:r>
    </w:p>
    <w:p w14:paraId="7E6257BD" w14:textId="77777777" w:rsidR="00000000" w:rsidRDefault="00236A8F">
      <w:pPr>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本项目运营成本包括：人员经费、卫生材料费、药品费、提取医疗风险基金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其他费用无形资产摊销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以及折旧摊销费和财</w:t>
      </w:r>
      <w:r>
        <w:rPr>
          <w:rFonts w:ascii="仿宋_GB2312" w:eastAsia="仿宋_GB2312" w:hAnsi="仿宋_GB2312" w:cs="仿宋_GB2312" w:hint="eastAsia"/>
          <w:sz w:val="32"/>
          <w:szCs w:val="32"/>
        </w:rPr>
        <w:lastRenderedPageBreak/>
        <w:t>务费用。通过估算，本项目运营期的经营成本合计</w:t>
      </w:r>
      <w:r>
        <w:rPr>
          <w:rFonts w:ascii="仿宋_GB2312" w:eastAsia="仿宋_GB2312" w:hAnsi="仿宋_GB2312" w:cs="仿宋_GB2312" w:hint="eastAsia"/>
          <w:sz w:val="32"/>
          <w:szCs w:val="32"/>
        </w:rPr>
        <w:t>119177.47</w:t>
      </w:r>
      <w:r>
        <w:rPr>
          <w:rFonts w:ascii="仿宋_GB2312" w:eastAsia="仿宋_GB2312" w:hAnsi="仿宋_GB2312" w:cs="仿宋_GB2312" w:hint="eastAsia"/>
          <w:sz w:val="32"/>
          <w:szCs w:val="32"/>
        </w:rPr>
        <w:t>万元</w:t>
      </w:r>
    </w:p>
    <w:p w14:paraId="1DCCE04E" w14:textId="77777777" w:rsidR="00000000" w:rsidRDefault="00236A8F">
      <w:pPr>
        <w:spacing w:line="560" w:lineRule="exact"/>
        <w:ind w:firstLineChars="200" w:firstLine="643"/>
        <w:rPr>
          <w:rFonts w:ascii="楷体_GB2312" w:eastAsia="楷体_GB2312"/>
          <w:b/>
          <w:sz w:val="32"/>
          <w:szCs w:val="32"/>
        </w:rPr>
      </w:pPr>
      <w:r>
        <w:rPr>
          <w:rFonts w:ascii="楷体_GB2312" w:eastAsia="楷体_GB2312" w:hint="eastAsia"/>
          <w:b/>
          <w:sz w:val="32"/>
          <w:szCs w:val="32"/>
        </w:rPr>
        <w:t>（二）资金测算平衡情况</w:t>
      </w:r>
    </w:p>
    <w:p w14:paraId="57C5C084" w14:textId="77777777" w:rsidR="00000000" w:rsidRDefault="00236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项目计算期内累计资金流入</w:t>
      </w:r>
      <w:r>
        <w:rPr>
          <w:rFonts w:ascii="仿宋_GB2312" w:eastAsia="仿宋_GB2312" w:hAnsi="仿宋_GB2312" w:cs="仿宋_GB2312" w:hint="eastAsia"/>
          <w:sz w:val="32"/>
          <w:szCs w:val="32"/>
        </w:rPr>
        <w:t>146420.74</w:t>
      </w:r>
      <w:r>
        <w:rPr>
          <w:rFonts w:ascii="仿宋_GB2312" w:eastAsia="仿宋_GB2312" w:hAnsi="仿宋_GB2312" w:cs="仿宋_GB2312" w:hint="eastAsia"/>
          <w:sz w:val="32"/>
          <w:szCs w:val="32"/>
        </w:rPr>
        <w:t>万元，累计资金流出</w:t>
      </w:r>
      <w:r>
        <w:rPr>
          <w:rFonts w:ascii="仿宋_GB2312" w:eastAsia="仿宋_GB2312" w:hAnsi="仿宋_GB2312" w:cs="仿宋_GB2312" w:hint="eastAsia"/>
          <w:sz w:val="32"/>
          <w:szCs w:val="32"/>
        </w:rPr>
        <w:t>102141.64</w:t>
      </w:r>
      <w:r>
        <w:rPr>
          <w:rFonts w:ascii="仿宋_GB2312" w:eastAsia="仿宋_GB2312" w:hAnsi="仿宋_GB2312" w:cs="仿宋_GB2312" w:hint="eastAsia"/>
          <w:sz w:val="32"/>
          <w:szCs w:val="32"/>
        </w:rPr>
        <w:t>万元。本项目全部融资</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000.00</w:t>
      </w:r>
      <w:r>
        <w:rPr>
          <w:rFonts w:ascii="仿宋_GB2312" w:eastAsia="仿宋_GB2312" w:hAnsi="仿宋_GB2312" w:cs="仿宋_GB2312" w:hint="eastAsia"/>
          <w:sz w:val="32"/>
          <w:szCs w:val="32"/>
        </w:rPr>
        <w:t>万元专项债券到期时，在偿还当年到期的融资本息后，将仍有</w:t>
      </w:r>
      <w:r>
        <w:rPr>
          <w:rFonts w:ascii="仿宋_GB2312" w:eastAsia="仿宋_GB2312" w:hAnsi="仿宋_GB2312" w:cs="仿宋_GB2312" w:hint="eastAsia"/>
          <w:sz w:val="32"/>
          <w:szCs w:val="32"/>
        </w:rPr>
        <w:t>23316.60</w:t>
      </w:r>
      <w:r>
        <w:rPr>
          <w:rFonts w:ascii="仿宋_GB2312" w:eastAsia="仿宋_GB2312" w:hAnsi="仿宋_GB2312" w:cs="仿宋_GB2312" w:hint="eastAsia"/>
          <w:sz w:val="32"/>
          <w:szCs w:val="32"/>
        </w:rPr>
        <w:t>万元的累计现金结余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期间将不存在任何资金缺口。</w:t>
      </w:r>
    </w:p>
    <w:p w14:paraId="587759EC" w14:textId="77777777" w:rsidR="00000000" w:rsidRDefault="00236A8F">
      <w:pPr>
        <w:widowControl/>
        <w:adjustRightInd w:val="0"/>
        <w:snapToGrid w:val="0"/>
        <w:spacing w:afterLines="50" w:after="217" w:line="560" w:lineRule="exact"/>
        <w:ind w:firstLineChars="200" w:firstLine="640"/>
        <w:rPr>
          <w:rFonts w:ascii="仿宋_GB2312" w:eastAsia="仿宋_GB2312" w:hAnsi="华文楷体" w:hint="eastAsia"/>
          <w:sz w:val="32"/>
          <w:szCs w:val="32"/>
        </w:rPr>
        <w:sectPr w:rsidR="00000000">
          <w:headerReference w:type="even" r:id="rId7"/>
          <w:headerReference w:type="default" r:id="rId8"/>
          <w:footerReference w:type="even" r:id="rId9"/>
          <w:footerReference w:type="default" r:id="rId10"/>
          <w:headerReference w:type="first" r:id="rId11"/>
          <w:pgSz w:w="11906" w:h="16838"/>
          <w:pgMar w:top="2098" w:right="1418" w:bottom="1588" w:left="1644" w:header="851" w:footer="992" w:gutter="0"/>
          <w:pgNumType w:fmt="numberInDash"/>
          <w:cols w:space="720"/>
          <w:docGrid w:type="lines" w:linePitch="435"/>
        </w:sectPr>
      </w:pPr>
    </w:p>
    <w:tbl>
      <w:tblPr>
        <w:tblpPr w:leftFromText="180" w:rightFromText="180" w:vertAnchor="text" w:horzAnchor="page" w:tblpX="680" w:tblpY="810"/>
        <w:tblOverlap w:val="never"/>
        <w:tblW w:w="15716" w:type="dxa"/>
        <w:tblInd w:w="0"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706"/>
        <w:gridCol w:w="1401"/>
        <w:gridCol w:w="1401"/>
        <w:gridCol w:w="1401"/>
        <w:gridCol w:w="1401"/>
        <w:gridCol w:w="1401"/>
        <w:gridCol w:w="1401"/>
        <w:gridCol w:w="1401"/>
        <w:gridCol w:w="1401"/>
        <w:gridCol w:w="1401"/>
        <w:gridCol w:w="1401"/>
      </w:tblGrid>
      <w:tr w:rsidR="00000000" w14:paraId="5E159FB7" w14:textId="77777777">
        <w:trPr>
          <w:trHeight w:val="340"/>
        </w:trPr>
        <w:tc>
          <w:tcPr>
            <w:tcW w:w="1706" w:type="dxa"/>
            <w:tcBorders>
              <w:top w:val="single" w:sz="8" w:space="0" w:color="000000"/>
              <w:bottom w:val="single" w:sz="8" w:space="0" w:color="000000"/>
              <w:right w:val="single" w:sz="8" w:space="0" w:color="000000"/>
            </w:tcBorders>
            <w:shd w:val="clear" w:color="auto" w:fill="FFFFFF"/>
            <w:vAlign w:val="center"/>
          </w:tcPr>
          <w:p w14:paraId="75C1A7FF" w14:textId="77777777" w:rsidR="00000000" w:rsidRDefault="00236A8F">
            <w:pPr>
              <w:widowControl/>
              <w:spacing w:line="240" w:lineRule="exact"/>
              <w:jc w:val="center"/>
              <w:rPr>
                <w:rFonts w:ascii="宋体" w:hAnsi="宋体" w:cs="宋体"/>
                <w:color w:val="000000"/>
                <w:kern w:val="0"/>
                <w:sz w:val="22"/>
              </w:rPr>
            </w:pPr>
            <w:r>
              <w:rPr>
                <w:rFonts w:ascii="宋体" w:hAnsi="宋体" w:cs="宋体" w:hint="eastAsia"/>
                <w:color w:val="000000"/>
                <w:kern w:val="0"/>
                <w:sz w:val="22"/>
              </w:rPr>
              <w:lastRenderedPageBreak/>
              <w:t>项目</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56C5BE"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2020</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ECD747"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2021</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0B7CAF"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2022</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BB20C3"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2023</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E4B4DA"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2024</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FAEB23"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2025</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1B4C52"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2026</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4BBEE1"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2027</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E69675"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2028</w:t>
            </w:r>
            <w:r>
              <w:rPr>
                <w:rFonts w:ascii="宋体" w:hAnsi="宋体" w:cs="宋体" w:hint="eastAsia"/>
                <w:color w:val="000000"/>
                <w:kern w:val="0"/>
                <w:sz w:val="18"/>
                <w:szCs w:val="18"/>
              </w:rPr>
              <w:t>年</w:t>
            </w:r>
          </w:p>
        </w:tc>
        <w:tc>
          <w:tcPr>
            <w:tcW w:w="1401" w:type="dxa"/>
            <w:tcBorders>
              <w:top w:val="single" w:sz="8" w:space="0" w:color="000000"/>
              <w:left w:val="single" w:sz="8" w:space="0" w:color="000000"/>
              <w:bottom w:val="single" w:sz="8" w:space="0" w:color="000000"/>
            </w:tcBorders>
            <w:shd w:val="clear" w:color="auto" w:fill="FFFFFF"/>
            <w:vAlign w:val="center"/>
          </w:tcPr>
          <w:p w14:paraId="7926BC60"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2029</w:t>
            </w:r>
            <w:r>
              <w:rPr>
                <w:rFonts w:ascii="宋体" w:hAnsi="宋体" w:cs="宋体" w:hint="eastAsia"/>
                <w:color w:val="000000"/>
                <w:kern w:val="0"/>
                <w:sz w:val="18"/>
                <w:szCs w:val="18"/>
              </w:rPr>
              <w:t>年</w:t>
            </w:r>
          </w:p>
        </w:tc>
      </w:tr>
      <w:tr w:rsidR="00000000" w14:paraId="3380E700" w14:textId="77777777">
        <w:trPr>
          <w:trHeight w:val="630"/>
        </w:trPr>
        <w:tc>
          <w:tcPr>
            <w:tcW w:w="1706" w:type="dxa"/>
            <w:tcBorders>
              <w:top w:val="single" w:sz="8" w:space="0" w:color="000000"/>
              <w:bottom w:val="single" w:sz="8" w:space="0" w:color="000000"/>
              <w:right w:val="single" w:sz="8" w:space="0" w:color="000000"/>
            </w:tcBorders>
            <w:shd w:val="clear" w:color="auto" w:fill="FFFFFF"/>
            <w:vAlign w:val="center"/>
          </w:tcPr>
          <w:p w14:paraId="7E9D1E98" w14:textId="77777777" w:rsidR="00000000" w:rsidRDefault="00236A8F">
            <w:pPr>
              <w:widowControl/>
              <w:spacing w:line="240" w:lineRule="exact"/>
              <w:jc w:val="center"/>
              <w:rPr>
                <w:rFonts w:ascii="宋体" w:hAnsi="宋体" w:cs="宋体" w:hint="eastAsia"/>
                <w:b/>
                <w:bCs/>
                <w:color w:val="000000"/>
                <w:kern w:val="0"/>
                <w:sz w:val="16"/>
                <w:szCs w:val="16"/>
              </w:rPr>
            </w:pPr>
            <w:r>
              <w:rPr>
                <w:rFonts w:ascii="宋体" w:hAnsi="宋体" w:cs="宋体" w:hint="eastAsia"/>
                <w:b/>
                <w:bCs/>
                <w:color w:val="000000"/>
                <w:kern w:val="0"/>
                <w:sz w:val="16"/>
                <w:szCs w:val="16"/>
              </w:rPr>
              <w:t>一、经营活动产生的现金流量</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ABBBBB"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4DE15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CB339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87891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2448.77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A311A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2551.98</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E8BC0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2662.03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83727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2779.43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CB82D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2904.72</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68629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3038.50</w:t>
            </w:r>
          </w:p>
        </w:tc>
        <w:tc>
          <w:tcPr>
            <w:tcW w:w="1401" w:type="dxa"/>
            <w:tcBorders>
              <w:top w:val="single" w:sz="8" w:space="0" w:color="000000"/>
              <w:left w:val="single" w:sz="8" w:space="0" w:color="000000"/>
              <w:bottom w:val="single" w:sz="8" w:space="0" w:color="000000"/>
            </w:tcBorders>
            <w:shd w:val="clear" w:color="auto" w:fill="FFFFFF"/>
            <w:vAlign w:val="center"/>
          </w:tcPr>
          <w:p w14:paraId="689B93C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3190.58</w:t>
            </w:r>
          </w:p>
        </w:tc>
      </w:tr>
      <w:tr w:rsidR="00000000" w14:paraId="7139BE1D" w14:textId="77777777">
        <w:trPr>
          <w:trHeight w:val="340"/>
        </w:trPr>
        <w:tc>
          <w:tcPr>
            <w:tcW w:w="1706" w:type="dxa"/>
            <w:tcBorders>
              <w:top w:val="single" w:sz="8" w:space="0" w:color="000000"/>
              <w:bottom w:val="single" w:sz="8" w:space="0" w:color="000000"/>
              <w:right w:val="single" w:sz="8" w:space="0" w:color="000000"/>
            </w:tcBorders>
            <w:shd w:val="clear" w:color="auto" w:fill="FFFFFF"/>
            <w:vAlign w:val="center"/>
          </w:tcPr>
          <w:p w14:paraId="732ABD32"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经营收入</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A90AF8"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16A3D5"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98171F"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BBB3B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8331.72</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EB2B5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8631.23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EA40B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8945.96</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C232A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9276.86</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1E200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9624.98</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BEE9E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9991.43</w:t>
            </w:r>
          </w:p>
        </w:tc>
        <w:tc>
          <w:tcPr>
            <w:tcW w:w="1401" w:type="dxa"/>
            <w:tcBorders>
              <w:top w:val="single" w:sz="8" w:space="0" w:color="000000"/>
              <w:left w:val="single" w:sz="8" w:space="0" w:color="000000"/>
              <w:bottom w:val="single" w:sz="8" w:space="0" w:color="000000"/>
            </w:tcBorders>
            <w:shd w:val="clear" w:color="auto" w:fill="FFFFFF"/>
            <w:vAlign w:val="center"/>
          </w:tcPr>
          <w:p w14:paraId="17213D4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10392.66</w:t>
            </w:r>
          </w:p>
        </w:tc>
      </w:tr>
      <w:tr w:rsidR="00000000" w14:paraId="17E93830" w14:textId="77777777">
        <w:trPr>
          <w:trHeight w:val="496"/>
        </w:trPr>
        <w:tc>
          <w:tcPr>
            <w:tcW w:w="1706" w:type="dxa"/>
            <w:tcBorders>
              <w:top w:val="single" w:sz="8" w:space="0" w:color="000000"/>
              <w:bottom w:val="single" w:sz="8" w:space="0" w:color="000000"/>
              <w:right w:val="single" w:sz="8" w:space="0" w:color="000000"/>
            </w:tcBorders>
            <w:shd w:val="clear" w:color="auto" w:fill="FFFFFF"/>
            <w:vAlign w:val="center"/>
          </w:tcPr>
          <w:p w14:paraId="4F3F4423"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经营活动支付的现金</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25D83E"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E5A115"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61854F"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440A0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5882.95</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40AE3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6079.25</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6761E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6283.93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227A3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6497.44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B7270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6720.26</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62423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6952.92</w:t>
            </w:r>
          </w:p>
        </w:tc>
        <w:tc>
          <w:tcPr>
            <w:tcW w:w="1401" w:type="dxa"/>
            <w:tcBorders>
              <w:top w:val="single" w:sz="8" w:space="0" w:color="000000"/>
              <w:left w:val="single" w:sz="8" w:space="0" w:color="000000"/>
              <w:bottom w:val="single" w:sz="8" w:space="0" w:color="000000"/>
            </w:tcBorders>
            <w:shd w:val="clear" w:color="auto" w:fill="FFFFFF"/>
            <w:vAlign w:val="center"/>
          </w:tcPr>
          <w:p w14:paraId="0392202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720</w:t>
            </w:r>
            <w:r>
              <w:rPr>
                <w:rFonts w:ascii="Times New Roman" w:eastAsia="等线" w:hAnsi="Times New Roman"/>
                <w:color w:val="000000"/>
                <w:kern w:val="0"/>
                <w:sz w:val="18"/>
                <w:szCs w:val="18"/>
              </w:rPr>
              <w:t>2.08</w:t>
            </w:r>
          </w:p>
        </w:tc>
      </w:tr>
      <w:tr w:rsidR="00000000" w14:paraId="4FEB2208" w14:textId="77777777">
        <w:trPr>
          <w:trHeight w:val="630"/>
        </w:trPr>
        <w:tc>
          <w:tcPr>
            <w:tcW w:w="1706" w:type="dxa"/>
            <w:tcBorders>
              <w:top w:val="single" w:sz="8" w:space="0" w:color="000000"/>
              <w:bottom w:val="single" w:sz="8" w:space="0" w:color="000000"/>
              <w:right w:val="single" w:sz="8" w:space="0" w:color="000000"/>
            </w:tcBorders>
            <w:shd w:val="clear" w:color="auto" w:fill="FFFFFF"/>
            <w:vAlign w:val="center"/>
          </w:tcPr>
          <w:p w14:paraId="691D5B1B" w14:textId="77777777" w:rsidR="00000000" w:rsidRDefault="00236A8F">
            <w:pPr>
              <w:widowControl/>
              <w:spacing w:line="24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二、投资活动产生的现金流</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3D1A90"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-6656.04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30D48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-6636.89</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67DE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-2662.93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28397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-844.14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3084EE"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689959"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CF9A9D"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6B441E"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20E686"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6138824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r>
      <w:tr w:rsidR="00000000" w14:paraId="5C37B9AA" w14:textId="77777777">
        <w:trPr>
          <w:trHeight w:val="496"/>
        </w:trPr>
        <w:tc>
          <w:tcPr>
            <w:tcW w:w="1706" w:type="dxa"/>
            <w:tcBorders>
              <w:top w:val="single" w:sz="8" w:space="0" w:color="000000"/>
              <w:bottom w:val="single" w:sz="8" w:space="0" w:color="000000"/>
              <w:right w:val="single" w:sz="8" w:space="0" w:color="000000"/>
            </w:tcBorders>
            <w:shd w:val="clear" w:color="auto" w:fill="FFFFFF"/>
            <w:vAlign w:val="center"/>
          </w:tcPr>
          <w:p w14:paraId="0A855BE2"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项目建设资金投入</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22B1D0" w14:textId="77777777" w:rsidR="00000000" w:rsidRDefault="00236A8F">
            <w:pPr>
              <w:widowControl/>
              <w:spacing w:line="240" w:lineRule="exact"/>
              <w:jc w:val="center"/>
              <w:rPr>
                <w:rFonts w:ascii="宋体" w:hAnsi="宋体" w:cs="宋体"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0C41B2" w14:textId="77777777" w:rsidR="00000000" w:rsidRDefault="00236A8F">
            <w:pPr>
              <w:widowControl/>
              <w:spacing w:line="240" w:lineRule="exact"/>
              <w:jc w:val="center"/>
              <w:rPr>
                <w:rFonts w:ascii="宋体" w:hAnsi="宋体" w:cs="宋体"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4107EF" w14:textId="77777777" w:rsidR="00000000" w:rsidRDefault="00236A8F">
            <w:pPr>
              <w:widowControl/>
              <w:spacing w:line="240" w:lineRule="exact"/>
              <w:jc w:val="center"/>
              <w:rPr>
                <w:rFonts w:ascii="宋体" w:hAnsi="宋体" w:cs="宋体"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DA0D21" w14:textId="77777777" w:rsidR="00000000" w:rsidRDefault="00236A8F">
            <w:pPr>
              <w:widowControl/>
              <w:spacing w:line="240" w:lineRule="exact"/>
              <w:jc w:val="center"/>
              <w:rPr>
                <w:rFonts w:ascii="宋体" w:hAnsi="宋体" w:cs="宋体"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68963"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4186C9"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DCB579"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2A9E87"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106407"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07DA4939" w14:textId="77777777" w:rsidR="00000000" w:rsidRDefault="00236A8F">
            <w:pPr>
              <w:widowControl/>
              <w:spacing w:line="240" w:lineRule="exact"/>
              <w:jc w:val="center"/>
              <w:rPr>
                <w:rFonts w:ascii="Times New Roman" w:eastAsia="等线" w:hAnsi="Times New Roman"/>
                <w:color w:val="000000"/>
                <w:kern w:val="0"/>
                <w:sz w:val="18"/>
                <w:szCs w:val="18"/>
              </w:rPr>
            </w:pPr>
          </w:p>
        </w:tc>
      </w:tr>
      <w:tr w:rsidR="00000000" w14:paraId="60B74AA5" w14:textId="77777777">
        <w:trPr>
          <w:trHeight w:val="496"/>
        </w:trPr>
        <w:tc>
          <w:tcPr>
            <w:tcW w:w="1706" w:type="dxa"/>
            <w:tcBorders>
              <w:top w:val="single" w:sz="8" w:space="0" w:color="000000"/>
              <w:bottom w:val="single" w:sz="8" w:space="0" w:color="000000"/>
              <w:right w:val="single" w:sz="8" w:space="0" w:color="000000"/>
            </w:tcBorders>
            <w:shd w:val="clear" w:color="auto" w:fill="FFFFFF"/>
            <w:vAlign w:val="center"/>
          </w:tcPr>
          <w:p w14:paraId="60DAA42B"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支付项目建设资金</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D8F7AA"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6656.04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A1F9C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6636.89</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F7B93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2662.93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88FA6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844.14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FAF44B"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7AC7E7"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53968C"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C36A74"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7B12B"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23B48DF9" w14:textId="77777777" w:rsidR="00000000" w:rsidRDefault="00236A8F">
            <w:pPr>
              <w:widowControl/>
              <w:spacing w:line="240" w:lineRule="exact"/>
              <w:jc w:val="center"/>
              <w:rPr>
                <w:rFonts w:ascii="Times New Roman" w:eastAsia="等线" w:hAnsi="Times New Roman"/>
                <w:color w:val="000000"/>
                <w:kern w:val="0"/>
                <w:sz w:val="18"/>
                <w:szCs w:val="18"/>
              </w:rPr>
            </w:pPr>
          </w:p>
        </w:tc>
      </w:tr>
      <w:tr w:rsidR="00000000" w14:paraId="638E23B3" w14:textId="77777777">
        <w:trPr>
          <w:trHeight w:val="630"/>
        </w:trPr>
        <w:tc>
          <w:tcPr>
            <w:tcW w:w="1706" w:type="dxa"/>
            <w:tcBorders>
              <w:top w:val="single" w:sz="8" w:space="0" w:color="000000"/>
              <w:bottom w:val="single" w:sz="8" w:space="0" w:color="000000"/>
              <w:right w:val="single" w:sz="8" w:space="0" w:color="000000"/>
            </w:tcBorders>
            <w:shd w:val="clear" w:color="auto" w:fill="FFFFFF"/>
            <w:vAlign w:val="center"/>
          </w:tcPr>
          <w:p w14:paraId="72B776D4" w14:textId="77777777" w:rsidR="00000000" w:rsidRDefault="00236A8F">
            <w:pPr>
              <w:widowControl/>
              <w:spacing w:line="24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三、融资活动产生的现金流</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568986"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6656.04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E6796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6636.89</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CB2B5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2662.93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4AB62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207.14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3A87D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7A8AF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3103B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69286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3EC5F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tcBorders>
            <w:shd w:val="clear" w:color="auto" w:fill="FFFFFF"/>
            <w:vAlign w:val="center"/>
          </w:tcPr>
          <w:p w14:paraId="1A3E4FF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r>
      <w:tr w:rsidR="00000000" w14:paraId="1D508BAB" w14:textId="77777777">
        <w:trPr>
          <w:trHeight w:val="340"/>
        </w:trPr>
        <w:tc>
          <w:tcPr>
            <w:tcW w:w="1706" w:type="dxa"/>
            <w:tcBorders>
              <w:top w:val="single" w:sz="8" w:space="0" w:color="000000"/>
              <w:bottom w:val="single" w:sz="8" w:space="0" w:color="000000"/>
              <w:right w:val="single" w:sz="8" w:space="0" w:color="000000"/>
            </w:tcBorders>
            <w:shd w:val="clear" w:color="auto" w:fill="FFFFFF"/>
            <w:vAlign w:val="center"/>
          </w:tcPr>
          <w:p w14:paraId="5EFC759F"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项目资本金</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394EAC"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156.04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8BE44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136.89</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C0DEF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2662.93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378B6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844.14</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EB625A"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290D88"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F8F78C"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3D60DE"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BA0888"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33E618C2" w14:textId="77777777" w:rsidR="00000000" w:rsidRDefault="00236A8F">
            <w:pPr>
              <w:widowControl/>
              <w:spacing w:line="240" w:lineRule="exact"/>
              <w:jc w:val="center"/>
              <w:rPr>
                <w:rFonts w:ascii="Times New Roman" w:eastAsia="等线" w:hAnsi="Times New Roman"/>
                <w:color w:val="000000"/>
                <w:kern w:val="0"/>
                <w:sz w:val="18"/>
                <w:szCs w:val="18"/>
              </w:rPr>
            </w:pPr>
          </w:p>
        </w:tc>
      </w:tr>
      <w:tr w:rsidR="00000000" w14:paraId="680300E7" w14:textId="77777777">
        <w:trPr>
          <w:trHeight w:val="340"/>
        </w:trPr>
        <w:tc>
          <w:tcPr>
            <w:tcW w:w="1706" w:type="dxa"/>
            <w:tcBorders>
              <w:top w:val="single" w:sz="8" w:space="0" w:color="000000"/>
              <w:bottom w:val="single" w:sz="8" w:space="0" w:color="000000"/>
              <w:right w:val="single" w:sz="8" w:space="0" w:color="000000"/>
            </w:tcBorders>
            <w:shd w:val="clear" w:color="auto" w:fill="FFFFFF"/>
            <w:vAlign w:val="center"/>
          </w:tcPr>
          <w:p w14:paraId="360AD3A6"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债券融资款</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664771"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6500</w:t>
            </w:r>
            <w:r>
              <w:rPr>
                <w:rFonts w:ascii="Times New Roman" w:eastAsia="等线" w:hAnsi="Times New Roman"/>
                <w:color w:val="000000"/>
                <w:kern w:val="0"/>
                <w:sz w:val="18"/>
                <w:szCs w:val="18"/>
              </w:rPr>
              <w:t>.00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CFA67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6500.00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32436D" w14:textId="77777777" w:rsidR="00000000" w:rsidRDefault="00236A8F">
            <w:pPr>
              <w:widowControl/>
              <w:spacing w:line="240" w:lineRule="exact"/>
              <w:jc w:val="center"/>
              <w:rPr>
                <w:rFonts w:ascii="宋体" w:hAnsi="宋体" w:cs="宋体"/>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5193C5" w14:textId="77777777" w:rsidR="00000000" w:rsidRDefault="00236A8F">
            <w:pPr>
              <w:widowControl/>
              <w:spacing w:line="240" w:lineRule="exact"/>
              <w:jc w:val="center"/>
              <w:rPr>
                <w:rFonts w:ascii="宋体" w:hAnsi="宋体" w:cs="宋体"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9EF157"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9D6B59"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2C1FE2"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CFDFD2"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CA300B"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5BA1C4AD" w14:textId="77777777" w:rsidR="00000000" w:rsidRDefault="00236A8F">
            <w:pPr>
              <w:widowControl/>
              <w:spacing w:line="240" w:lineRule="exact"/>
              <w:jc w:val="center"/>
              <w:rPr>
                <w:rFonts w:ascii="Times New Roman" w:eastAsia="等线" w:hAnsi="Times New Roman"/>
                <w:color w:val="000000"/>
                <w:kern w:val="0"/>
                <w:sz w:val="18"/>
                <w:szCs w:val="18"/>
              </w:rPr>
            </w:pPr>
          </w:p>
        </w:tc>
      </w:tr>
      <w:tr w:rsidR="00000000" w14:paraId="4ADF346B" w14:textId="77777777">
        <w:trPr>
          <w:trHeight w:val="453"/>
        </w:trPr>
        <w:tc>
          <w:tcPr>
            <w:tcW w:w="1706" w:type="dxa"/>
            <w:tcBorders>
              <w:top w:val="single" w:sz="8" w:space="0" w:color="000000"/>
              <w:bottom w:val="single" w:sz="8" w:space="0" w:color="000000"/>
              <w:right w:val="single" w:sz="8" w:space="0" w:color="000000"/>
            </w:tcBorders>
            <w:shd w:val="clear" w:color="auto" w:fill="FFFFFF"/>
            <w:vAlign w:val="center"/>
          </w:tcPr>
          <w:p w14:paraId="564698E0"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债券发行费用</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63A5FC"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E3A1DF"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C59C17"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01DB0C"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3D3A26"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EC6EAA"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5E45B3"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A4CAFB"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0BC8B0"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661EE90B" w14:textId="77777777" w:rsidR="00000000" w:rsidRDefault="00236A8F">
            <w:pPr>
              <w:widowControl/>
              <w:spacing w:line="240" w:lineRule="exact"/>
              <w:jc w:val="center"/>
              <w:rPr>
                <w:rFonts w:ascii="Times New Roman" w:eastAsia="等线" w:hAnsi="Times New Roman"/>
                <w:color w:val="000000"/>
                <w:kern w:val="0"/>
                <w:sz w:val="18"/>
                <w:szCs w:val="18"/>
              </w:rPr>
            </w:pPr>
          </w:p>
        </w:tc>
      </w:tr>
      <w:tr w:rsidR="00000000" w14:paraId="42440AA6" w14:textId="77777777">
        <w:trPr>
          <w:trHeight w:val="453"/>
        </w:trPr>
        <w:tc>
          <w:tcPr>
            <w:tcW w:w="1706" w:type="dxa"/>
            <w:tcBorders>
              <w:top w:val="single" w:sz="8" w:space="0" w:color="000000"/>
              <w:bottom w:val="single" w:sz="8" w:space="0" w:color="000000"/>
              <w:right w:val="single" w:sz="8" w:space="0" w:color="000000"/>
            </w:tcBorders>
            <w:shd w:val="clear" w:color="auto" w:fill="FFFFFF"/>
            <w:vAlign w:val="center"/>
          </w:tcPr>
          <w:p w14:paraId="6FEADC83"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偿还债券本金</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1A8028"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B34E08"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C55809"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CEFD8E"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E1F179"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F99FD7"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75B421"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8C123B"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A43CC6"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tcBorders>
            <w:shd w:val="clear" w:color="auto" w:fill="FFFFFF"/>
            <w:vAlign w:val="center"/>
          </w:tcPr>
          <w:p w14:paraId="1ABC3B85" w14:textId="77777777" w:rsidR="00000000" w:rsidRDefault="00236A8F">
            <w:pPr>
              <w:widowControl/>
              <w:spacing w:line="240" w:lineRule="exact"/>
              <w:jc w:val="center"/>
              <w:rPr>
                <w:rFonts w:ascii="Times New Roman" w:eastAsia="等线" w:hAnsi="Times New Roman"/>
                <w:color w:val="000000"/>
                <w:kern w:val="0"/>
                <w:sz w:val="18"/>
                <w:szCs w:val="18"/>
              </w:rPr>
            </w:pPr>
          </w:p>
        </w:tc>
      </w:tr>
      <w:tr w:rsidR="00000000" w14:paraId="7483CC67" w14:textId="77777777">
        <w:trPr>
          <w:trHeight w:val="453"/>
        </w:trPr>
        <w:tc>
          <w:tcPr>
            <w:tcW w:w="1706" w:type="dxa"/>
            <w:tcBorders>
              <w:top w:val="single" w:sz="8" w:space="0" w:color="000000"/>
              <w:bottom w:val="single" w:sz="8" w:space="0" w:color="000000"/>
              <w:right w:val="single" w:sz="8" w:space="0" w:color="000000"/>
            </w:tcBorders>
            <w:shd w:val="clear" w:color="auto" w:fill="FFFFFF"/>
            <w:vAlign w:val="center"/>
          </w:tcPr>
          <w:p w14:paraId="47595806"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支付债券利息</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92B03A" w14:textId="77777777" w:rsidR="00000000" w:rsidRDefault="00236A8F">
            <w:pPr>
              <w:widowControl/>
              <w:spacing w:line="240" w:lineRule="exact"/>
              <w:jc w:val="center"/>
              <w:rPr>
                <w:rFonts w:ascii="Times New Roman" w:eastAsia="等线" w:hAnsi="Times New Roman"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7F76F1"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02B52D" w14:textId="77777777" w:rsidR="00000000" w:rsidRDefault="00236A8F">
            <w:pPr>
              <w:widowControl/>
              <w:spacing w:line="240" w:lineRule="exact"/>
              <w:jc w:val="center"/>
              <w:rPr>
                <w:rFonts w:ascii="Times New Roman" w:eastAsia="等线" w:hAnsi="Times New Roman"/>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ED269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EF0F6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2ECF7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D8E08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2B11B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53251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401" w:type="dxa"/>
            <w:tcBorders>
              <w:top w:val="single" w:sz="8" w:space="0" w:color="000000"/>
              <w:left w:val="single" w:sz="8" w:space="0" w:color="000000"/>
              <w:bottom w:val="single" w:sz="8" w:space="0" w:color="000000"/>
            </w:tcBorders>
            <w:shd w:val="clear" w:color="auto" w:fill="FFFFFF"/>
            <w:vAlign w:val="center"/>
          </w:tcPr>
          <w:p w14:paraId="74C2E97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r>
      <w:tr w:rsidR="00000000" w14:paraId="4AF1D53A" w14:textId="77777777">
        <w:trPr>
          <w:trHeight w:val="340"/>
        </w:trPr>
        <w:tc>
          <w:tcPr>
            <w:tcW w:w="1706" w:type="dxa"/>
            <w:tcBorders>
              <w:top w:val="single" w:sz="8" w:space="0" w:color="000000"/>
              <w:bottom w:val="single" w:sz="8" w:space="0" w:color="000000"/>
              <w:right w:val="single" w:sz="8" w:space="0" w:color="000000"/>
            </w:tcBorders>
            <w:shd w:val="clear" w:color="auto" w:fill="FFFFFF"/>
            <w:vAlign w:val="center"/>
          </w:tcPr>
          <w:p w14:paraId="7F457896"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期初现金</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30055C" w14:textId="77777777" w:rsidR="00000000" w:rsidRDefault="00236A8F">
            <w:pPr>
              <w:widowControl/>
              <w:spacing w:line="240" w:lineRule="exact"/>
              <w:jc w:val="center"/>
              <w:rPr>
                <w:rFonts w:ascii="宋体" w:hAnsi="宋体" w:cs="宋体" w:hint="eastAsia"/>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4A5F6D"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3BE3F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A54EE1" w14:textId="77777777" w:rsidR="00000000" w:rsidRDefault="00236A8F">
            <w:pPr>
              <w:widowControl/>
              <w:spacing w:line="240" w:lineRule="exact"/>
              <w:jc w:val="center"/>
              <w:rPr>
                <w:rFonts w:ascii="宋体" w:hAnsi="宋体" w:cs="宋体"/>
                <w:color w:val="000000"/>
                <w:kern w:val="0"/>
                <w:sz w:val="18"/>
                <w:szCs w:val="18"/>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CFC08A"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1811.77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A4DD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3726.75</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28230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5751.78</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D527D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7894.20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669B4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10161.92</w:t>
            </w:r>
          </w:p>
        </w:tc>
        <w:tc>
          <w:tcPr>
            <w:tcW w:w="1401" w:type="dxa"/>
            <w:tcBorders>
              <w:top w:val="single" w:sz="8" w:space="0" w:color="000000"/>
              <w:left w:val="single" w:sz="8" w:space="0" w:color="000000"/>
              <w:bottom w:val="single" w:sz="8" w:space="0" w:color="000000"/>
            </w:tcBorders>
            <w:shd w:val="clear" w:color="auto" w:fill="FFFFFF"/>
            <w:vAlign w:val="center"/>
          </w:tcPr>
          <w:p w14:paraId="7A5FDEC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12563.43</w:t>
            </w:r>
          </w:p>
        </w:tc>
      </w:tr>
      <w:tr w:rsidR="00000000" w14:paraId="745294E2" w14:textId="77777777">
        <w:trPr>
          <w:trHeight w:val="453"/>
        </w:trPr>
        <w:tc>
          <w:tcPr>
            <w:tcW w:w="1706" w:type="dxa"/>
            <w:tcBorders>
              <w:top w:val="single" w:sz="8" w:space="0" w:color="000000"/>
              <w:bottom w:val="single" w:sz="8" w:space="0" w:color="000000"/>
              <w:right w:val="single" w:sz="8" w:space="0" w:color="000000"/>
            </w:tcBorders>
            <w:shd w:val="clear" w:color="auto" w:fill="FFFFFF"/>
            <w:vAlign w:val="center"/>
          </w:tcPr>
          <w:p w14:paraId="3A8DEB9C"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期内现金变动</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949BD5"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2B244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1A9E6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3C296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1811.77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0CB5D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1914.98</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A91B7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2025.03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8FE26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2142.43</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ED3D3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2267.72</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516E5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2401.50</w:t>
            </w:r>
          </w:p>
        </w:tc>
        <w:tc>
          <w:tcPr>
            <w:tcW w:w="1401" w:type="dxa"/>
            <w:tcBorders>
              <w:top w:val="single" w:sz="8" w:space="0" w:color="000000"/>
              <w:left w:val="single" w:sz="8" w:space="0" w:color="000000"/>
              <w:bottom w:val="single" w:sz="8" w:space="0" w:color="000000"/>
            </w:tcBorders>
            <w:shd w:val="clear" w:color="auto" w:fill="FFFFFF"/>
            <w:vAlign w:val="center"/>
          </w:tcPr>
          <w:p w14:paraId="3F03153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2553.58</w:t>
            </w:r>
          </w:p>
        </w:tc>
      </w:tr>
      <w:tr w:rsidR="00000000" w14:paraId="6F08C942" w14:textId="77777777">
        <w:trPr>
          <w:trHeight w:val="470"/>
        </w:trPr>
        <w:tc>
          <w:tcPr>
            <w:tcW w:w="1706" w:type="dxa"/>
            <w:tcBorders>
              <w:top w:val="single" w:sz="8" w:space="0" w:color="000000"/>
              <w:bottom w:val="single" w:sz="8" w:space="0" w:color="000000"/>
              <w:right w:val="single" w:sz="8" w:space="0" w:color="000000"/>
            </w:tcBorders>
            <w:shd w:val="clear" w:color="auto" w:fill="FFFFFF"/>
            <w:vAlign w:val="center"/>
          </w:tcPr>
          <w:p w14:paraId="1F268622"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期末现金</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F48CB6" w14:textId="77777777" w:rsidR="00000000" w:rsidRDefault="00236A8F">
            <w:pPr>
              <w:widowControl/>
              <w:spacing w:line="240" w:lineRule="exact"/>
              <w:jc w:val="center"/>
              <w:rPr>
                <w:rFonts w:ascii="Times New Roman" w:eastAsia="等线" w:hAnsi="Times New Roman" w:hint="eastAsia"/>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C6EB1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35F4C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FC2FE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1811.77</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C6F1A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3726.75</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30B49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5</w:t>
            </w:r>
            <w:r>
              <w:rPr>
                <w:rFonts w:ascii="Times New Roman" w:eastAsia="等线" w:hAnsi="Times New Roman"/>
                <w:color w:val="000000"/>
                <w:kern w:val="0"/>
                <w:sz w:val="18"/>
                <w:szCs w:val="18"/>
              </w:rPr>
              <w:t>751.78</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8CA51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7894.20</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A5A7C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10161.92</w:t>
            </w:r>
          </w:p>
        </w:tc>
        <w:tc>
          <w:tcPr>
            <w:tcW w:w="140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22BAB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12563.43</w:t>
            </w:r>
          </w:p>
        </w:tc>
        <w:tc>
          <w:tcPr>
            <w:tcW w:w="1401" w:type="dxa"/>
            <w:tcBorders>
              <w:top w:val="single" w:sz="8" w:space="0" w:color="000000"/>
              <w:left w:val="single" w:sz="8" w:space="0" w:color="000000"/>
              <w:bottom w:val="single" w:sz="8" w:space="0" w:color="000000"/>
            </w:tcBorders>
            <w:shd w:val="clear" w:color="auto" w:fill="FFFFFF"/>
            <w:vAlign w:val="center"/>
          </w:tcPr>
          <w:p w14:paraId="7B61B92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15117.01</w:t>
            </w:r>
          </w:p>
        </w:tc>
      </w:tr>
    </w:tbl>
    <w:p w14:paraId="3F1DDCE4" w14:textId="77777777" w:rsidR="00000000" w:rsidRDefault="00236A8F">
      <w:pPr>
        <w:spacing w:afterLines="50" w:after="217" w:line="560" w:lineRule="exact"/>
        <w:jc w:val="center"/>
        <w:rPr>
          <w:rFonts w:ascii="宋体" w:hAnsi="宋体" w:hint="eastAsia"/>
          <w:sz w:val="18"/>
          <w:szCs w:val="18"/>
        </w:rPr>
      </w:pPr>
      <w:r>
        <w:rPr>
          <w:rFonts w:hint="eastAsia"/>
          <w:b/>
        </w:rPr>
        <w:t>项目资金测算平衡表</w:t>
      </w:r>
    </w:p>
    <w:p w14:paraId="77AFF0AA" w14:textId="77777777" w:rsidR="00000000" w:rsidRDefault="00236A8F">
      <w:pPr>
        <w:spacing w:line="560" w:lineRule="exact"/>
        <w:ind w:firstLineChars="200" w:firstLine="640"/>
        <w:rPr>
          <w:rFonts w:ascii="仿宋_GB2312" w:eastAsia="仿宋_GB2312" w:hint="eastAsia"/>
          <w:sz w:val="32"/>
          <w:szCs w:val="32"/>
        </w:rPr>
        <w:sectPr w:rsidR="00000000">
          <w:pgSz w:w="16838" w:h="11906" w:orient="landscape"/>
          <w:pgMar w:top="1644" w:right="2098" w:bottom="1418" w:left="1588" w:header="851" w:footer="992" w:gutter="0"/>
          <w:pgNumType w:fmt="numberInDash"/>
          <w:cols w:space="720"/>
          <w:docGrid w:type="lines" w:linePitch="435"/>
        </w:sectPr>
      </w:pPr>
    </w:p>
    <w:p w14:paraId="33B0A1CB" w14:textId="77777777" w:rsidR="00000000" w:rsidRDefault="00236A8F">
      <w:pPr>
        <w:spacing w:afterLines="50" w:after="217" w:line="560" w:lineRule="exact"/>
        <w:jc w:val="center"/>
        <w:rPr>
          <w:rFonts w:ascii="宋体" w:hAnsi="宋体" w:hint="eastAsia"/>
          <w:sz w:val="18"/>
          <w:szCs w:val="18"/>
        </w:rPr>
      </w:pPr>
      <w:r>
        <w:rPr>
          <w:rFonts w:hint="eastAsia"/>
          <w:b/>
        </w:rPr>
        <w:lastRenderedPageBreak/>
        <w:t>续表：</w:t>
      </w:r>
      <w:r>
        <w:rPr>
          <w:rFonts w:hint="eastAsia"/>
          <w:b/>
        </w:rPr>
        <w:t>项目资金测算平衡表</w:t>
      </w:r>
    </w:p>
    <w:tbl>
      <w:tblPr>
        <w:tblW w:w="15531" w:type="dxa"/>
        <w:jc w:val="center"/>
        <w:tblInd w:w="0"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445"/>
        <w:gridCol w:w="1719"/>
        <w:gridCol w:w="1719"/>
        <w:gridCol w:w="1719"/>
        <w:gridCol w:w="1719"/>
        <w:gridCol w:w="1719"/>
        <w:gridCol w:w="1719"/>
        <w:gridCol w:w="1719"/>
        <w:gridCol w:w="2053"/>
      </w:tblGrid>
      <w:tr w:rsidR="00000000" w14:paraId="29DC759C" w14:textId="77777777">
        <w:trPr>
          <w:trHeight w:val="480"/>
          <w:jc w:val="center"/>
        </w:trPr>
        <w:tc>
          <w:tcPr>
            <w:tcW w:w="1445" w:type="dxa"/>
            <w:tcBorders>
              <w:bottom w:val="single" w:sz="4" w:space="0" w:color="auto"/>
            </w:tcBorders>
            <w:vAlign w:val="center"/>
          </w:tcPr>
          <w:p w14:paraId="1A3BC24A" w14:textId="77777777" w:rsidR="00000000" w:rsidRDefault="00236A8F">
            <w:pPr>
              <w:widowControl/>
              <w:spacing w:line="240" w:lineRule="exact"/>
              <w:jc w:val="center"/>
              <w:rPr>
                <w:rFonts w:ascii="宋体" w:hAnsi="宋体" w:cs="宋体"/>
                <w:color w:val="000000"/>
                <w:kern w:val="0"/>
                <w:sz w:val="22"/>
              </w:rPr>
            </w:pPr>
            <w:r>
              <w:rPr>
                <w:rFonts w:ascii="宋体" w:hAnsi="宋体" w:cs="宋体" w:hint="eastAsia"/>
                <w:color w:val="000000"/>
                <w:kern w:val="0"/>
                <w:sz w:val="22"/>
              </w:rPr>
              <w:t>项目</w:t>
            </w:r>
          </w:p>
        </w:tc>
        <w:tc>
          <w:tcPr>
            <w:tcW w:w="1719" w:type="dxa"/>
            <w:tcBorders>
              <w:bottom w:val="single" w:sz="4" w:space="0" w:color="auto"/>
            </w:tcBorders>
            <w:vAlign w:val="center"/>
          </w:tcPr>
          <w:p w14:paraId="019946AF"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2030</w:t>
            </w:r>
            <w:r>
              <w:rPr>
                <w:rFonts w:ascii="宋体" w:hAnsi="宋体" w:cs="宋体" w:hint="eastAsia"/>
                <w:color w:val="000000"/>
                <w:kern w:val="0"/>
                <w:sz w:val="18"/>
                <w:szCs w:val="18"/>
              </w:rPr>
              <w:t>年</w:t>
            </w:r>
          </w:p>
        </w:tc>
        <w:tc>
          <w:tcPr>
            <w:tcW w:w="1719" w:type="dxa"/>
            <w:tcBorders>
              <w:bottom w:val="single" w:sz="4" w:space="0" w:color="auto"/>
            </w:tcBorders>
            <w:vAlign w:val="center"/>
          </w:tcPr>
          <w:p w14:paraId="70396B15"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2031</w:t>
            </w:r>
            <w:r>
              <w:rPr>
                <w:rFonts w:ascii="宋体" w:hAnsi="宋体" w:cs="宋体" w:hint="eastAsia"/>
                <w:color w:val="000000"/>
                <w:kern w:val="0"/>
                <w:sz w:val="18"/>
                <w:szCs w:val="18"/>
              </w:rPr>
              <w:t>年</w:t>
            </w:r>
          </w:p>
        </w:tc>
        <w:tc>
          <w:tcPr>
            <w:tcW w:w="1719" w:type="dxa"/>
            <w:tcBorders>
              <w:bottom w:val="single" w:sz="4" w:space="0" w:color="auto"/>
            </w:tcBorders>
            <w:vAlign w:val="center"/>
          </w:tcPr>
          <w:p w14:paraId="65CDF7B8"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2032</w:t>
            </w:r>
            <w:r>
              <w:rPr>
                <w:rFonts w:ascii="宋体" w:hAnsi="宋体" w:cs="宋体" w:hint="eastAsia"/>
                <w:color w:val="000000"/>
                <w:kern w:val="0"/>
                <w:sz w:val="18"/>
                <w:szCs w:val="18"/>
              </w:rPr>
              <w:t>年</w:t>
            </w:r>
          </w:p>
        </w:tc>
        <w:tc>
          <w:tcPr>
            <w:tcW w:w="1719" w:type="dxa"/>
            <w:tcBorders>
              <w:bottom w:val="single" w:sz="4" w:space="0" w:color="auto"/>
            </w:tcBorders>
            <w:vAlign w:val="center"/>
          </w:tcPr>
          <w:p w14:paraId="29A53339"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2033</w:t>
            </w:r>
            <w:r>
              <w:rPr>
                <w:rFonts w:ascii="宋体" w:hAnsi="宋体" w:cs="宋体" w:hint="eastAsia"/>
                <w:color w:val="000000"/>
                <w:kern w:val="0"/>
                <w:sz w:val="18"/>
                <w:szCs w:val="18"/>
              </w:rPr>
              <w:t>年</w:t>
            </w:r>
          </w:p>
        </w:tc>
        <w:tc>
          <w:tcPr>
            <w:tcW w:w="1719" w:type="dxa"/>
            <w:tcBorders>
              <w:bottom w:val="single" w:sz="4" w:space="0" w:color="auto"/>
            </w:tcBorders>
            <w:vAlign w:val="center"/>
          </w:tcPr>
          <w:p w14:paraId="41AAE255"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2034</w:t>
            </w:r>
            <w:r>
              <w:rPr>
                <w:rFonts w:ascii="宋体" w:hAnsi="宋体" w:cs="宋体" w:hint="eastAsia"/>
                <w:color w:val="000000"/>
                <w:kern w:val="0"/>
                <w:sz w:val="18"/>
                <w:szCs w:val="18"/>
              </w:rPr>
              <w:t>年</w:t>
            </w:r>
          </w:p>
        </w:tc>
        <w:tc>
          <w:tcPr>
            <w:tcW w:w="1719" w:type="dxa"/>
            <w:tcBorders>
              <w:bottom w:val="single" w:sz="4" w:space="0" w:color="auto"/>
            </w:tcBorders>
            <w:vAlign w:val="center"/>
          </w:tcPr>
          <w:p w14:paraId="53B99B70"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2035</w:t>
            </w:r>
            <w:r>
              <w:rPr>
                <w:rFonts w:ascii="宋体" w:hAnsi="宋体" w:cs="宋体" w:hint="eastAsia"/>
                <w:color w:val="000000"/>
                <w:kern w:val="0"/>
                <w:sz w:val="18"/>
                <w:szCs w:val="18"/>
              </w:rPr>
              <w:t>年</w:t>
            </w:r>
          </w:p>
        </w:tc>
        <w:tc>
          <w:tcPr>
            <w:tcW w:w="1719" w:type="dxa"/>
            <w:tcBorders>
              <w:bottom w:val="single" w:sz="4" w:space="0" w:color="auto"/>
            </w:tcBorders>
            <w:vAlign w:val="center"/>
          </w:tcPr>
          <w:p w14:paraId="128CF93F"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2036</w:t>
            </w:r>
            <w:r>
              <w:rPr>
                <w:rFonts w:ascii="宋体" w:hAnsi="宋体" w:cs="宋体" w:hint="eastAsia"/>
                <w:color w:val="000000"/>
                <w:kern w:val="0"/>
                <w:sz w:val="18"/>
                <w:szCs w:val="18"/>
              </w:rPr>
              <w:t>年</w:t>
            </w:r>
          </w:p>
        </w:tc>
        <w:tc>
          <w:tcPr>
            <w:tcW w:w="2053" w:type="dxa"/>
            <w:tcBorders>
              <w:bottom w:val="single" w:sz="4" w:space="0" w:color="auto"/>
            </w:tcBorders>
            <w:vAlign w:val="center"/>
          </w:tcPr>
          <w:p w14:paraId="4542AC65" w14:textId="77777777" w:rsidR="00000000" w:rsidRDefault="00236A8F">
            <w:pPr>
              <w:widowControl/>
              <w:spacing w:line="24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合计</w:t>
            </w:r>
            <w:r>
              <w:rPr>
                <w:rFonts w:ascii="宋体" w:hAnsi="宋体" w:cs="宋体" w:hint="eastAsia"/>
                <w:color w:val="000000"/>
                <w:kern w:val="0"/>
                <w:sz w:val="18"/>
                <w:szCs w:val="18"/>
              </w:rPr>
              <w:t>（</w:t>
            </w:r>
            <w:r>
              <w:rPr>
                <w:rFonts w:ascii="宋体" w:hAnsi="宋体" w:cs="宋体" w:hint="eastAsia"/>
                <w:color w:val="000000"/>
                <w:kern w:val="0"/>
                <w:sz w:val="18"/>
                <w:szCs w:val="18"/>
              </w:rPr>
              <w:t>2020</w:t>
            </w:r>
            <w:r>
              <w:rPr>
                <w:rFonts w:ascii="宋体" w:hAnsi="宋体" w:cs="宋体" w:hint="eastAsia"/>
                <w:color w:val="000000"/>
                <w:kern w:val="0"/>
                <w:sz w:val="18"/>
                <w:szCs w:val="18"/>
              </w:rPr>
              <w:t>年</w:t>
            </w:r>
            <w:r>
              <w:rPr>
                <w:rFonts w:ascii="宋体" w:hAnsi="宋体" w:cs="宋体" w:hint="eastAsia"/>
                <w:color w:val="000000"/>
                <w:kern w:val="0"/>
                <w:sz w:val="18"/>
                <w:szCs w:val="18"/>
              </w:rPr>
              <w:t>-2036</w:t>
            </w:r>
            <w:r>
              <w:rPr>
                <w:rFonts w:ascii="宋体" w:hAnsi="宋体" w:cs="宋体" w:hint="eastAsia"/>
                <w:color w:val="000000"/>
                <w:kern w:val="0"/>
                <w:sz w:val="18"/>
                <w:szCs w:val="18"/>
              </w:rPr>
              <w:t>年</w:t>
            </w:r>
            <w:r>
              <w:rPr>
                <w:rFonts w:ascii="宋体" w:hAnsi="宋体" w:cs="宋体" w:hint="eastAsia"/>
                <w:color w:val="000000"/>
                <w:kern w:val="0"/>
                <w:sz w:val="18"/>
                <w:szCs w:val="18"/>
              </w:rPr>
              <w:t>）</w:t>
            </w:r>
          </w:p>
        </w:tc>
      </w:tr>
      <w:tr w:rsidR="00000000" w14:paraId="2505A39A" w14:textId="77777777">
        <w:trPr>
          <w:trHeight w:val="686"/>
          <w:jc w:val="center"/>
        </w:trPr>
        <w:tc>
          <w:tcPr>
            <w:tcW w:w="1445" w:type="dxa"/>
            <w:vAlign w:val="center"/>
          </w:tcPr>
          <w:p w14:paraId="0998B020" w14:textId="77777777" w:rsidR="00000000" w:rsidRDefault="00236A8F">
            <w:pPr>
              <w:widowControl/>
              <w:spacing w:line="240" w:lineRule="exact"/>
              <w:jc w:val="center"/>
              <w:rPr>
                <w:rFonts w:ascii="宋体" w:hAnsi="宋体" w:cs="宋体" w:hint="eastAsia"/>
                <w:b/>
                <w:bCs/>
                <w:color w:val="000000"/>
                <w:kern w:val="0"/>
                <w:sz w:val="16"/>
                <w:szCs w:val="16"/>
              </w:rPr>
            </w:pPr>
            <w:r>
              <w:rPr>
                <w:rFonts w:ascii="宋体" w:hAnsi="宋体" w:cs="宋体" w:hint="eastAsia"/>
                <w:b/>
                <w:bCs/>
                <w:color w:val="000000"/>
                <w:kern w:val="0"/>
                <w:sz w:val="16"/>
                <w:szCs w:val="16"/>
              </w:rPr>
              <w:t>一、经营活动产生的现金流量</w:t>
            </w:r>
          </w:p>
        </w:tc>
        <w:tc>
          <w:tcPr>
            <w:tcW w:w="1719" w:type="dxa"/>
            <w:vAlign w:val="center"/>
          </w:tcPr>
          <w:p w14:paraId="41A975E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3270.16</w:t>
            </w:r>
          </w:p>
        </w:tc>
        <w:tc>
          <w:tcPr>
            <w:tcW w:w="1719" w:type="dxa"/>
            <w:vAlign w:val="center"/>
          </w:tcPr>
          <w:p w14:paraId="1D1D9E5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3352.13</w:t>
            </w:r>
          </w:p>
        </w:tc>
        <w:tc>
          <w:tcPr>
            <w:tcW w:w="1719" w:type="dxa"/>
            <w:vAlign w:val="center"/>
          </w:tcPr>
          <w:p w14:paraId="14509E5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3436.55</w:t>
            </w:r>
          </w:p>
        </w:tc>
        <w:tc>
          <w:tcPr>
            <w:tcW w:w="1719" w:type="dxa"/>
            <w:vAlign w:val="center"/>
          </w:tcPr>
          <w:p w14:paraId="73D7398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3523.50</w:t>
            </w:r>
          </w:p>
        </w:tc>
        <w:tc>
          <w:tcPr>
            <w:tcW w:w="1719" w:type="dxa"/>
            <w:vAlign w:val="center"/>
          </w:tcPr>
          <w:p w14:paraId="22C8078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3613.40</w:t>
            </w:r>
          </w:p>
        </w:tc>
        <w:tc>
          <w:tcPr>
            <w:tcW w:w="1719" w:type="dxa"/>
            <w:vAlign w:val="center"/>
          </w:tcPr>
          <w:p w14:paraId="6ED4B0B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3705.99</w:t>
            </w:r>
          </w:p>
        </w:tc>
        <w:tc>
          <w:tcPr>
            <w:tcW w:w="1719" w:type="dxa"/>
            <w:vAlign w:val="center"/>
          </w:tcPr>
          <w:p w14:paraId="708C0F9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3801.36</w:t>
            </w:r>
          </w:p>
        </w:tc>
        <w:tc>
          <w:tcPr>
            <w:tcW w:w="2053" w:type="dxa"/>
            <w:vAlign w:val="center"/>
          </w:tcPr>
          <w:p w14:paraId="483E9C7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44279.10</w:t>
            </w:r>
          </w:p>
        </w:tc>
      </w:tr>
      <w:tr w:rsidR="00000000" w14:paraId="4C20492A" w14:textId="77777777">
        <w:trPr>
          <w:trHeight w:val="284"/>
          <w:jc w:val="center"/>
        </w:trPr>
        <w:tc>
          <w:tcPr>
            <w:tcW w:w="1445" w:type="dxa"/>
            <w:vAlign w:val="center"/>
          </w:tcPr>
          <w:p w14:paraId="64621606"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经营收入</w:t>
            </w:r>
          </w:p>
        </w:tc>
        <w:tc>
          <w:tcPr>
            <w:tcW w:w="1719" w:type="dxa"/>
            <w:vAlign w:val="center"/>
          </w:tcPr>
          <w:p w14:paraId="21F3BE2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10677.55</w:t>
            </w:r>
          </w:p>
        </w:tc>
        <w:tc>
          <w:tcPr>
            <w:tcW w:w="1719" w:type="dxa"/>
            <w:vAlign w:val="center"/>
          </w:tcPr>
          <w:p w14:paraId="1ED3573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10970.98</w:t>
            </w:r>
          </w:p>
        </w:tc>
        <w:tc>
          <w:tcPr>
            <w:tcW w:w="1719" w:type="dxa"/>
            <w:vAlign w:val="center"/>
          </w:tcPr>
          <w:p w14:paraId="2CC6439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11273.22</w:t>
            </w:r>
          </w:p>
        </w:tc>
        <w:tc>
          <w:tcPr>
            <w:tcW w:w="1719" w:type="dxa"/>
            <w:vAlign w:val="center"/>
          </w:tcPr>
          <w:p w14:paraId="4D1B7A1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11584.53</w:t>
            </w:r>
          </w:p>
        </w:tc>
        <w:tc>
          <w:tcPr>
            <w:tcW w:w="1719" w:type="dxa"/>
            <w:vAlign w:val="center"/>
          </w:tcPr>
          <w:p w14:paraId="3228228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11905.</w:t>
            </w:r>
            <w:r>
              <w:rPr>
                <w:rFonts w:ascii="Times New Roman" w:eastAsia="等线" w:hAnsi="Times New Roman"/>
                <w:color w:val="000000"/>
                <w:kern w:val="0"/>
                <w:sz w:val="18"/>
                <w:szCs w:val="18"/>
              </w:rPr>
              <w:t>73</w:t>
            </w:r>
          </w:p>
        </w:tc>
        <w:tc>
          <w:tcPr>
            <w:tcW w:w="1719" w:type="dxa"/>
            <w:vAlign w:val="center"/>
          </w:tcPr>
          <w:p w14:paraId="48C1117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12236.56</w:t>
            </w:r>
          </w:p>
        </w:tc>
        <w:tc>
          <w:tcPr>
            <w:tcW w:w="1719" w:type="dxa"/>
            <w:vAlign w:val="center"/>
          </w:tcPr>
          <w:p w14:paraId="31C7270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12577.32</w:t>
            </w:r>
          </w:p>
        </w:tc>
        <w:tc>
          <w:tcPr>
            <w:tcW w:w="2053" w:type="dxa"/>
            <w:vAlign w:val="center"/>
          </w:tcPr>
          <w:p w14:paraId="4031A8AA" w14:textId="77777777" w:rsidR="00000000" w:rsidRDefault="00236A8F">
            <w:pPr>
              <w:widowControl/>
              <w:spacing w:line="240" w:lineRule="exact"/>
              <w:jc w:val="center"/>
              <w:rPr>
                <w:rFonts w:ascii="Times New Roman" w:eastAsia="等线" w:hAnsi="Times New Roman"/>
                <w:color w:val="000000"/>
                <w:kern w:val="0"/>
                <w:sz w:val="18"/>
                <w:szCs w:val="18"/>
              </w:rPr>
            </w:pPr>
            <w:bookmarkStart w:id="19" w:name="_Hlk37235810"/>
            <w:r>
              <w:rPr>
                <w:rFonts w:ascii="Times New Roman" w:eastAsia="等线" w:hAnsi="Times New Roman"/>
                <w:color w:val="000000"/>
                <w:kern w:val="0"/>
                <w:sz w:val="18"/>
                <w:szCs w:val="18"/>
              </w:rPr>
              <w:t>146420.74</w:t>
            </w:r>
            <w:bookmarkEnd w:id="19"/>
          </w:p>
        </w:tc>
      </w:tr>
      <w:tr w:rsidR="00000000" w14:paraId="635B9014" w14:textId="77777777">
        <w:trPr>
          <w:trHeight w:val="539"/>
          <w:jc w:val="center"/>
        </w:trPr>
        <w:tc>
          <w:tcPr>
            <w:tcW w:w="1445" w:type="dxa"/>
            <w:vAlign w:val="center"/>
          </w:tcPr>
          <w:p w14:paraId="0DA3AE12"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经营活动支付的现金</w:t>
            </w:r>
          </w:p>
        </w:tc>
        <w:tc>
          <w:tcPr>
            <w:tcW w:w="1719" w:type="dxa"/>
            <w:vAlign w:val="center"/>
          </w:tcPr>
          <w:p w14:paraId="5B59ABE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7407.39</w:t>
            </w:r>
          </w:p>
        </w:tc>
        <w:tc>
          <w:tcPr>
            <w:tcW w:w="1719" w:type="dxa"/>
            <w:vAlign w:val="center"/>
          </w:tcPr>
          <w:p w14:paraId="1A247BB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7618.86</w:t>
            </w:r>
          </w:p>
        </w:tc>
        <w:tc>
          <w:tcPr>
            <w:tcW w:w="1719" w:type="dxa"/>
            <w:vAlign w:val="center"/>
          </w:tcPr>
          <w:p w14:paraId="04AAB0D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7836.67</w:t>
            </w:r>
          </w:p>
        </w:tc>
        <w:tc>
          <w:tcPr>
            <w:tcW w:w="1719" w:type="dxa"/>
            <w:vAlign w:val="center"/>
          </w:tcPr>
          <w:p w14:paraId="234ED2A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8061.03</w:t>
            </w:r>
          </w:p>
        </w:tc>
        <w:tc>
          <w:tcPr>
            <w:tcW w:w="1719" w:type="dxa"/>
            <w:vAlign w:val="center"/>
          </w:tcPr>
          <w:p w14:paraId="21F4A43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8292.33</w:t>
            </w:r>
          </w:p>
        </w:tc>
        <w:tc>
          <w:tcPr>
            <w:tcW w:w="1719" w:type="dxa"/>
            <w:vAlign w:val="center"/>
          </w:tcPr>
          <w:p w14:paraId="414BBCE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8530.57</w:t>
            </w:r>
          </w:p>
        </w:tc>
        <w:tc>
          <w:tcPr>
            <w:tcW w:w="1719" w:type="dxa"/>
            <w:vAlign w:val="center"/>
          </w:tcPr>
          <w:p w14:paraId="1199A56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8775.96</w:t>
            </w:r>
          </w:p>
        </w:tc>
        <w:tc>
          <w:tcPr>
            <w:tcW w:w="2053" w:type="dxa"/>
            <w:vAlign w:val="center"/>
          </w:tcPr>
          <w:p w14:paraId="4E6A696E" w14:textId="77777777" w:rsidR="00000000" w:rsidRDefault="00236A8F">
            <w:pPr>
              <w:widowControl/>
              <w:spacing w:line="240" w:lineRule="exact"/>
              <w:jc w:val="center"/>
              <w:rPr>
                <w:rFonts w:ascii="Times New Roman" w:eastAsia="等线" w:hAnsi="Times New Roman"/>
                <w:color w:val="000000"/>
                <w:kern w:val="0"/>
                <w:sz w:val="18"/>
                <w:szCs w:val="18"/>
              </w:rPr>
            </w:pPr>
            <w:bookmarkStart w:id="20" w:name="_Hlk37235828"/>
            <w:r>
              <w:rPr>
                <w:rFonts w:ascii="Times New Roman" w:eastAsia="等线" w:hAnsi="Times New Roman"/>
                <w:color w:val="000000"/>
                <w:kern w:val="0"/>
                <w:sz w:val="18"/>
                <w:szCs w:val="18"/>
              </w:rPr>
              <w:t>102141.64</w:t>
            </w:r>
            <w:bookmarkEnd w:id="20"/>
          </w:p>
        </w:tc>
      </w:tr>
      <w:tr w:rsidR="00000000" w14:paraId="6467FDA9" w14:textId="77777777">
        <w:trPr>
          <w:trHeight w:val="686"/>
          <w:jc w:val="center"/>
        </w:trPr>
        <w:tc>
          <w:tcPr>
            <w:tcW w:w="1445" w:type="dxa"/>
            <w:vAlign w:val="center"/>
          </w:tcPr>
          <w:p w14:paraId="4AB3376A" w14:textId="77777777" w:rsidR="00000000" w:rsidRDefault="00236A8F">
            <w:pPr>
              <w:widowControl/>
              <w:spacing w:line="24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二、投资活动产生的现金流</w:t>
            </w:r>
          </w:p>
        </w:tc>
        <w:tc>
          <w:tcPr>
            <w:tcW w:w="1719" w:type="dxa"/>
            <w:vAlign w:val="center"/>
          </w:tcPr>
          <w:p w14:paraId="5861C9C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719" w:type="dxa"/>
            <w:vAlign w:val="center"/>
          </w:tcPr>
          <w:p w14:paraId="3A86C33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719" w:type="dxa"/>
            <w:vAlign w:val="center"/>
          </w:tcPr>
          <w:p w14:paraId="5EFAF7D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719" w:type="dxa"/>
            <w:vAlign w:val="center"/>
          </w:tcPr>
          <w:p w14:paraId="5D036A3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719" w:type="dxa"/>
            <w:vAlign w:val="center"/>
          </w:tcPr>
          <w:p w14:paraId="670EC22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c>
          <w:tcPr>
            <w:tcW w:w="1719" w:type="dxa"/>
            <w:vAlign w:val="center"/>
          </w:tcPr>
          <w:p w14:paraId="3C3A596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583E5E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5018D9C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-16800.00</w:t>
            </w:r>
          </w:p>
        </w:tc>
      </w:tr>
      <w:tr w:rsidR="00000000" w14:paraId="44365FFD" w14:textId="77777777">
        <w:trPr>
          <w:trHeight w:val="539"/>
          <w:jc w:val="center"/>
        </w:trPr>
        <w:tc>
          <w:tcPr>
            <w:tcW w:w="1445" w:type="dxa"/>
            <w:vAlign w:val="center"/>
          </w:tcPr>
          <w:p w14:paraId="047B3016"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项目建设资金投入</w:t>
            </w:r>
          </w:p>
        </w:tc>
        <w:tc>
          <w:tcPr>
            <w:tcW w:w="1719" w:type="dxa"/>
            <w:vAlign w:val="center"/>
          </w:tcPr>
          <w:p w14:paraId="04F080D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198C024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B3FA0B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4305D7F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523BC54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5A0BE96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16058EC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6E44106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r>
      <w:tr w:rsidR="00000000" w14:paraId="6800A069" w14:textId="77777777">
        <w:trPr>
          <w:trHeight w:val="539"/>
          <w:jc w:val="center"/>
        </w:trPr>
        <w:tc>
          <w:tcPr>
            <w:tcW w:w="1445" w:type="dxa"/>
            <w:vAlign w:val="center"/>
          </w:tcPr>
          <w:p w14:paraId="750D50A3"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支付项目建设资金</w:t>
            </w:r>
          </w:p>
        </w:tc>
        <w:tc>
          <w:tcPr>
            <w:tcW w:w="1719" w:type="dxa"/>
            <w:vAlign w:val="center"/>
          </w:tcPr>
          <w:p w14:paraId="1ADB745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700B735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254B7D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71E321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C74548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5DC9EE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7BC8A78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5BD07AB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16800.00</w:t>
            </w:r>
          </w:p>
        </w:tc>
      </w:tr>
      <w:tr w:rsidR="00000000" w14:paraId="7F81AB6C" w14:textId="77777777">
        <w:trPr>
          <w:trHeight w:val="686"/>
          <w:jc w:val="center"/>
        </w:trPr>
        <w:tc>
          <w:tcPr>
            <w:tcW w:w="1445" w:type="dxa"/>
            <w:vAlign w:val="center"/>
          </w:tcPr>
          <w:p w14:paraId="7B16C57E" w14:textId="77777777" w:rsidR="00000000" w:rsidRDefault="00236A8F">
            <w:pPr>
              <w:widowControl/>
              <w:spacing w:line="24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三、融资活动产生的现金流</w:t>
            </w:r>
          </w:p>
        </w:tc>
        <w:tc>
          <w:tcPr>
            <w:tcW w:w="1719" w:type="dxa"/>
            <w:vAlign w:val="center"/>
          </w:tcPr>
          <w:p w14:paraId="33A35B7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1CF81B2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7537635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68EBD4B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3A4BE93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0D3EA51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-6818.50</w:t>
            </w:r>
          </w:p>
        </w:tc>
        <w:tc>
          <w:tcPr>
            <w:tcW w:w="1719" w:type="dxa"/>
            <w:vAlign w:val="center"/>
          </w:tcPr>
          <w:p w14:paraId="374F5EF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-65</w:t>
            </w:r>
            <w:r>
              <w:rPr>
                <w:rFonts w:ascii="Times New Roman" w:eastAsia="等线" w:hAnsi="Times New Roman"/>
                <w:color w:val="000000"/>
                <w:kern w:val="0"/>
                <w:sz w:val="18"/>
                <w:szCs w:val="18"/>
              </w:rPr>
              <w:t>00.00</w:t>
            </w:r>
          </w:p>
        </w:tc>
        <w:tc>
          <w:tcPr>
            <w:tcW w:w="2053" w:type="dxa"/>
            <w:vAlign w:val="center"/>
          </w:tcPr>
          <w:p w14:paraId="7AFAB86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-4162.50</w:t>
            </w:r>
          </w:p>
        </w:tc>
      </w:tr>
      <w:tr w:rsidR="00000000" w14:paraId="42716681" w14:textId="77777777">
        <w:trPr>
          <w:trHeight w:val="284"/>
          <w:jc w:val="center"/>
        </w:trPr>
        <w:tc>
          <w:tcPr>
            <w:tcW w:w="1445" w:type="dxa"/>
            <w:vAlign w:val="center"/>
          </w:tcPr>
          <w:p w14:paraId="2C9A443F"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项目资本金</w:t>
            </w:r>
          </w:p>
        </w:tc>
        <w:tc>
          <w:tcPr>
            <w:tcW w:w="1719" w:type="dxa"/>
            <w:vAlign w:val="center"/>
          </w:tcPr>
          <w:p w14:paraId="3539020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670F718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5684121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3B74E2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4A3E1EC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4C2FDF1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638E0F3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5BEA314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3800.00</w:t>
            </w:r>
          </w:p>
        </w:tc>
      </w:tr>
      <w:tr w:rsidR="00000000" w14:paraId="258E8616" w14:textId="77777777">
        <w:trPr>
          <w:trHeight w:val="284"/>
          <w:jc w:val="center"/>
        </w:trPr>
        <w:tc>
          <w:tcPr>
            <w:tcW w:w="1445" w:type="dxa"/>
            <w:vAlign w:val="center"/>
          </w:tcPr>
          <w:p w14:paraId="13764A6B"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债券融资款</w:t>
            </w:r>
          </w:p>
        </w:tc>
        <w:tc>
          <w:tcPr>
            <w:tcW w:w="1719" w:type="dxa"/>
            <w:vAlign w:val="center"/>
          </w:tcPr>
          <w:p w14:paraId="3C119F6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B1CCC32"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6AD2603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3C23E2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6DD82BA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191051D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220250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463976C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13000.00</w:t>
            </w:r>
          </w:p>
        </w:tc>
      </w:tr>
      <w:tr w:rsidR="00000000" w14:paraId="1E937274" w14:textId="77777777">
        <w:trPr>
          <w:trHeight w:val="470"/>
          <w:jc w:val="center"/>
        </w:trPr>
        <w:tc>
          <w:tcPr>
            <w:tcW w:w="1445" w:type="dxa"/>
            <w:vAlign w:val="center"/>
          </w:tcPr>
          <w:p w14:paraId="67BAD301"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债券发行费用</w:t>
            </w:r>
          </w:p>
        </w:tc>
        <w:tc>
          <w:tcPr>
            <w:tcW w:w="1719" w:type="dxa"/>
            <w:vAlign w:val="center"/>
          </w:tcPr>
          <w:p w14:paraId="053DC57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2DCD935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4299548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F4CB18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C439D3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18F3865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5175DAB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3154D59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0</w:t>
            </w:r>
          </w:p>
        </w:tc>
      </w:tr>
      <w:tr w:rsidR="00000000" w14:paraId="0790EB3A" w14:textId="77777777">
        <w:trPr>
          <w:trHeight w:val="470"/>
          <w:jc w:val="center"/>
        </w:trPr>
        <w:tc>
          <w:tcPr>
            <w:tcW w:w="1445" w:type="dxa"/>
            <w:vAlign w:val="center"/>
          </w:tcPr>
          <w:p w14:paraId="199A8923"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偿还债券本金</w:t>
            </w:r>
          </w:p>
        </w:tc>
        <w:tc>
          <w:tcPr>
            <w:tcW w:w="1719" w:type="dxa"/>
            <w:vAlign w:val="center"/>
          </w:tcPr>
          <w:p w14:paraId="588BB1A5"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22AEE0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43FAF37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0D59E88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4D3B6A6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1719" w:type="dxa"/>
            <w:vAlign w:val="center"/>
          </w:tcPr>
          <w:p w14:paraId="7B6DAA9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6500.00</w:t>
            </w:r>
          </w:p>
        </w:tc>
        <w:tc>
          <w:tcPr>
            <w:tcW w:w="1719" w:type="dxa"/>
            <w:vAlign w:val="center"/>
          </w:tcPr>
          <w:p w14:paraId="39362D0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6500.00</w:t>
            </w:r>
          </w:p>
        </w:tc>
        <w:tc>
          <w:tcPr>
            <w:tcW w:w="2053" w:type="dxa"/>
            <w:vAlign w:val="center"/>
          </w:tcPr>
          <w:p w14:paraId="6E6A858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13000.00</w:t>
            </w:r>
          </w:p>
        </w:tc>
      </w:tr>
      <w:tr w:rsidR="00000000" w14:paraId="238B0C81" w14:textId="77777777">
        <w:trPr>
          <w:trHeight w:val="470"/>
          <w:jc w:val="center"/>
        </w:trPr>
        <w:tc>
          <w:tcPr>
            <w:tcW w:w="1445" w:type="dxa"/>
            <w:vAlign w:val="center"/>
          </w:tcPr>
          <w:p w14:paraId="5D9CD4A1"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支付债券利息</w:t>
            </w:r>
          </w:p>
        </w:tc>
        <w:tc>
          <w:tcPr>
            <w:tcW w:w="1719" w:type="dxa"/>
            <w:vAlign w:val="center"/>
          </w:tcPr>
          <w:p w14:paraId="6496060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6A72C0D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4F5DDB9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5EBD182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1753644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637</w:t>
            </w:r>
          </w:p>
        </w:tc>
        <w:tc>
          <w:tcPr>
            <w:tcW w:w="1719" w:type="dxa"/>
            <w:vAlign w:val="center"/>
          </w:tcPr>
          <w:p w14:paraId="753B042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318.5</w:t>
            </w:r>
          </w:p>
        </w:tc>
        <w:tc>
          <w:tcPr>
            <w:tcW w:w="1719" w:type="dxa"/>
            <w:vAlign w:val="center"/>
          </w:tcPr>
          <w:p w14:paraId="741A6E5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c>
          <w:tcPr>
            <w:tcW w:w="2053" w:type="dxa"/>
            <w:vAlign w:val="center"/>
          </w:tcPr>
          <w:p w14:paraId="3508896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7962.50</w:t>
            </w:r>
          </w:p>
        </w:tc>
      </w:tr>
      <w:tr w:rsidR="00000000" w14:paraId="0E3807B0" w14:textId="77777777">
        <w:trPr>
          <w:trHeight w:val="284"/>
          <w:jc w:val="center"/>
        </w:trPr>
        <w:tc>
          <w:tcPr>
            <w:tcW w:w="1445" w:type="dxa"/>
            <w:vAlign w:val="center"/>
          </w:tcPr>
          <w:p w14:paraId="286B8888"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期初现金</w:t>
            </w:r>
          </w:p>
        </w:tc>
        <w:tc>
          <w:tcPr>
            <w:tcW w:w="1719" w:type="dxa"/>
            <w:vAlign w:val="center"/>
          </w:tcPr>
          <w:p w14:paraId="406190D0"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15117.01</w:t>
            </w:r>
          </w:p>
        </w:tc>
        <w:tc>
          <w:tcPr>
            <w:tcW w:w="1719" w:type="dxa"/>
            <w:vAlign w:val="center"/>
          </w:tcPr>
          <w:p w14:paraId="79FD595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17750.17</w:t>
            </w:r>
          </w:p>
        </w:tc>
        <w:tc>
          <w:tcPr>
            <w:tcW w:w="1719" w:type="dxa"/>
            <w:vAlign w:val="center"/>
          </w:tcPr>
          <w:p w14:paraId="075A7B3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20465.30</w:t>
            </w:r>
          </w:p>
        </w:tc>
        <w:tc>
          <w:tcPr>
            <w:tcW w:w="1719" w:type="dxa"/>
            <w:vAlign w:val="center"/>
          </w:tcPr>
          <w:p w14:paraId="3536920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23264.85</w:t>
            </w:r>
          </w:p>
        </w:tc>
        <w:tc>
          <w:tcPr>
            <w:tcW w:w="1719" w:type="dxa"/>
            <w:vAlign w:val="center"/>
          </w:tcPr>
          <w:p w14:paraId="098CD93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26151.35</w:t>
            </w:r>
          </w:p>
        </w:tc>
        <w:tc>
          <w:tcPr>
            <w:tcW w:w="1719" w:type="dxa"/>
            <w:vAlign w:val="center"/>
          </w:tcPr>
          <w:p w14:paraId="7B76793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29127.75</w:t>
            </w:r>
          </w:p>
        </w:tc>
        <w:tc>
          <w:tcPr>
            <w:tcW w:w="1719" w:type="dxa"/>
            <w:vAlign w:val="center"/>
          </w:tcPr>
          <w:p w14:paraId="0B15D39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26015.24</w:t>
            </w:r>
          </w:p>
        </w:tc>
        <w:tc>
          <w:tcPr>
            <w:tcW w:w="2053" w:type="dxa"/>
            <w:vAlign w:val="center"/>
          </w:tcPr>
          <w:p w14:paraId="5F63AED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19</w:t>
            </w:r>
            <w:r>
              <w:rPr>
                <w:rFonts w:ascii="Times New Roman" w:eastAsia="等线" w:hAnsi="Times New Roman"/>
                <w:color w:val="000000"/>
                <w:kern w:val="0"/>
                <w:sz w:val="18"/>
                <w:szCs w:val="18"/>
              </w:rPr>
              <w:t>9801.51</w:t>
            </w:r>
          </w:p>
        </w:tc>
      </w:tr>
      <w:tr w:rsidR="00000000" w14:paraId="3A9139D0" w14:textId="77777777">
        <w:trPr>
          <w:trHeight w:val="470"/>
          <w:jc w:val="center"/>
        </w:trPr>
        <w:tc>
          <w:tcPr>
            <w:tcW w:w="1445" w:type="dxa"/>
            <w:vAlign w:val="center"/>
          </w:tcPr>
          <w:p w14:paraId="168BB5A5"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期内现金变动</w:t>
            </w:r>
          </w:p>
        </w:tc>
        <w:tc>
          <w:tcPr>
            <w:tcW w:w="1719" w:type="dxa"/>
            <w:vAlign w:val="center"/>
          </w:tcPr>
          <w:p w14:paraId="08C43218"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2633.16</w:t>
            </w:r>
          </w:p>
        </w:tc>
        <w:tc>
          <w:tcPr>
            <w:tcW w:w="1719" w:type="dxa"/>
            <w:vAlign w:val="center"/>
          </w:tcPr>
          <w:p w14:paraId="69C26A34"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2715.13</w:t>
            </w:r>
          </w:p>
        </w:tc>
        <w:tc>
          <w:tcPr>
            <w:tcW w:w="1719" w:type="dxa"/>
            <w:vAlign w:val="center"/>
          </w:tcPr>
          <w:p w14:paraId="62714287"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2799.55</w:t>
            </w:r>
          </w:p>
        </w:tc>
        <w:tc>
          <w:tcPr>
            <w:tcW w:w="1719" w:type="dxa"/>
            <w:vAlign w:val="center"/>
          </w:tcPr>
          <w:p w14:paraId="2E1215A1"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2886.50</w:t>
            </w:r>
          </w:p>
        </w:tc>
        <w:tc>
          <w:tcPr>
            <w:tcW w:w="1719" w:type="dxa"/>
            <w:vAlign w:val="center"/>
          </w:tcPr>
          <w:p w14:paraId="06D47A2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2976.40</w:t>
            </w:r>
          </w:p>
        </w:tc>
        <w:tc>
          <w:tcPr>
            <w:tcW w:w="1719" w:type="dxa"/>
            <w:vAlign w:val="center"/>
          </w:tcPr>
          <w:p w14:paraId="205E507B"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-3112.51</w:t>
            </w:r>
          </w:p>
        </w:tc>
        <w:tc>
          <w:tcPr>
            <w:tcW w:w="1719" w:type="dxa"/>
            <w:vAlign w:val="center"/>
          </w:tcPr>
          <w:p w14:paraId="5D42484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-2698.64</w:t>
            </w:r>
          </w:p>
        </w:tc>
        <w:tc>
          <w:tcPr>
            <w:tcW w:w="2053" w:type="dxa"/>
            <w:vAlign w:val="center"/>
          </w:tcPr>
          <w:p w14:paraId="52DB1A6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23316.60</w:t>
            </w:r>
          </w:p>
        </w:tc>
      </w:tr>
      <w:tr w:rsidR="00000000" w14:paraId="471BBE04" w14:textId="77777777">
        <w:trPr>
          <w:trHeight w:val="315"/>
          <w:jc w:val="center"/>
        </w:trPr>
        <w:tc>
          <w:tcPr>
            <w:tcW w:w="1445" w:type="dxa"/>
            <w:vAlign w:val="center"/>
          </w:tcPr>
          <w:p w14:paraId="7063AA37" w14:textId="77777777" w:rsidR="00000000" w:rsidRDefault="00236A8F">
            <w:pPr>
              <w:widowControl/>
              <w:spacing w:line="240" w:lineRule="exact"/>
              <w:jc w:val="center"/>
              <w:rPr>
                <w:rFonts w:ascii="宋体" w:hAnsi="宋体" w:cs="宋体"/>
                <w:color w:val="000000"/>
                <w:kern w:val="0"/>
                <w:sz w:val="16"/>
                <w:szCs w:val="16"/>
              </w:rPr>
            </w:pPr>
            <w:r>
              <w:rPr>
                <w:rFonts w:ascii="宋体" w:hAnsi="宋体" w:cs="宋体" w:hint="eastAsia"/>
                <w:color w:val="000000"/>
                <w:kern w:val="0"/>
                <w:sz w:val="16"/>
                <w:szCs w:val="16"/>
              </w:rPr>
              <w:t>期末现金</w:t>
            </w:r>
          </w:p>
        </w:tc>
        <w:tc>
          <w:tcPr>
            <w:tcW w:w="1719" w:type="dxa"/>
            <w:vAlign w:val="center"/>
          </w:tcPr>
          <w:p w14:paraId="3A85EF06"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17750.17</w:t>
            </w:r>
          </w:p>
        </w:tc>
        <w:tc>
          <w:tcPr>
            <w:tcW w:w="1719" w:type="dxa"/>
            <w:vAlign w:val="center"/>
          </w:tcPr>
          <w:p w14:paraId="3F2F9A83"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20465.30</w:t>
            </w:r>
          </w:p>
        </w:tc>
        <w:tc>
          <w:tcPr>
            <w:tcW w:w="1719" w:type="dxa"/>
            <w:vAlign w:val="center"/>
          </w:tcPr>
          <w:p w14:paraId="20476B8F"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23264.85</w:t>
            </w:r>
          </w:p>
        </w:tc>
        <w:tc>
          <w:tcPr>
            <w:tcW w:w="1719" w:type="dxa"/>
            <w:vAlign w:val="center"/>
          </w:tcPr>
          <w:p w14:paraId="6EF609DD"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26151.35</w:t>
            </w:r>
          </w:p>
        </w:tc>
        <w:tc>
          <w:tcPr>
            <w:tcW w:w="1719" w:type="dxa"/>
            <w:vAlign w:val="center"/>
          </w:tcPr>
          <w:p w14:paraId="6FE556F9"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29127.75</w:t>
            </w:r>
          </w:p>
        </w:tc>
        <w:tc>
          <w:tcPr>
            <w:tcW w:w="1719" w:type="dxa"/>
            <w:vAlign w:val="center"/>
          </w:tcPr>
          <w:p w14:paraId="4C4679AE"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26015.24</w:t>
            </w:r>
          </w:p>
        </w:tc>
        <w:tc>
          <w:tcPr>
            <w:tcW w:w="1719" w:type="dxa"/>
            <w:vAlign w:val="center"/>
          </w:tcPr>
          <w:p w14:paraId="46B6DF5A"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23316.60</w:t>
            </w:r>
          </w:p>
        </w:tc>
        <w:tc>
          <w:tcPr>
            <w:tcW w:w="2053" w:type="dxa"/>
            <w:vAlign w:val="center"/>
          </w:tcPr>
          <w:p w14:paraId="70A3630C" w14:textId="77777777" w:rsidR="00000000" w:rsidRDefault="00236A8F">
            <w:pPr>
              <w:widowControl/>
              <w:spacing w:line="240" w:lineRule="exact"/>
              <w:jc w:val="center"/>
              <w:rPr>
                <w:rFonts w:ascii="Times New Roman" w:eastAsia="等线" w:hAnsi="Times New Roman"/>
                <w:color w:val="000000"/>
                <w:kern w:val="0"/>
                <w:sz w:val="18"/>
                <w:szCs w:val="18"/>
              </w:rPr>
            </w:pPr>
            <w:r>
              <w:rPr>
                <w:rFonts w:ascii="Times New Roman" w:eastAsia="等线" w:hAnsi="Times New Roman"/>
                <w:color w:val="000000"/>
                <w:kern w:val="0"/>
                <w:sz w:val="18"/>
                <w:szCs w:val="18"/>
              </w:rPr>
              <w:t xml:space="preserve">　</w:t>
            </w:r>
          </w:p>
        </w:tc>
      </w:tr>
    </w:tbl>
    <w:p w14:paraId="0E5586A2" w14:textId="77777777" w:rsidR="00000000" w:rsidRDefault="00236A8F">
      <w:pPr>
        <w:spacing w:line="560" w:lineRule="exact"/>
        <w:ind w:firstLineChars="200" w:firstLine="640"/>
        <w:rPr>
          <w:rFonts w:ascii="黑体" w:eastAsia="黑体" w:hAnsi="黑体" w:hint="eastAsia"/>
          <w:sz w:val="32"/>
          <w:szCs w:val="32"/>
        </w:rPr>
        <w:sectPr w:rsidR="00000000">
          <w:pgSz w:w="16838" w:h="11906" w:orient="landscape"/>
          <w:pgMar w:top="1644" w:right="2098" w:bottom="1418" w:left="1588" w:header="851" w:footer="992" w:gutter="0"/>
          <w:pgNumType w:fmt="numberInDash"/>
          <w:cols w:space="720"/>
          <w:docGrid w:type="lines" w:linePitch="435"/>
        </w:sectPr>
      </w:pPr>
    </w:p>
    <w:p w14:paraId="021AACE7" w14:textId="77777777" w:rsidR="00000000" w:rsidRDefault="00236A8F">
      <w:pPr>
        <w:spacing w:line="560" w:lineRule="exact"/>
        <w:ind w:firstLineChars="200" w:firstLine="640"/>
        <w:rPr>
          <w:rFonts w:ascii="黑体" w:eastAsia="黑体" w:hAnsi="黑体" w:hint="eastAsia"/>
          <w:sz w:val="32"/>
          <w:szCs w:val="32"/>
        </w:rPr>
      </w:pPr>
      <w:r>
        <w:rPr>
          <w:rFonts w:ascii="黑体" w:eastAsia="黑体" w:hAnsi="黑体" w:hint="eastAsia"/>
          <w:sz w:val="32"/>
          <w:szCs w:val="32"/>
        </w:rPr>
        <w:lastRenderedPageBreak/>
        <w:t>五、项目绩效目标</w:t>
      </w:r>
    </w:p>
    <w:p w14:paraId="5467C84C"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hint="eastAsia"/>
          <w:sz w:val="32"/>
          <w:szCs w:val="32"/>
        </w:rPr>
        <w:t>（</w:t>
      </w:r>
      <w:r>
        <w:rPr>
          <w:rFonts w:ascii="仿宋_GB2312" w:eastAsia="仿宋_GB2312" w:hAnsi="仿宋_GB2312" w:hint="eastAsia"/>
          <w:sz w:val="32"/>
          <w:szCs w:val="32"/>
        </w:rPr>
        <w:t>1</w:t>
      </w:r>
      <w:r>
        <w:rPr>
          <w:rFonts w:ascii="仿宋_GB2312" w:eastAsia="仿宋_GB2312" w:hAnsi="仿宋_GB2312" w:hint="eastAsia"/>
          <w:sz w:val="32"/>
          <w:szCs w:val="32"/>
        </w:rPr>
        <w:t>）数量指标：</w:t>
      </w:r>
      <w:r>
        <w:rPr>
          <w:rFonts w:ascii="仿宋_GB2312" w:eastAsia="仿宋_GB2312" w:hAnsi="仿宋_GB2312" w:cs="仿宋_GB2312" w:hint="eastAsia"/>
          <w:sz w:val="32"/>
          <w:szCs w:val="32"/>
        </w:rPr>
        <w:t>本项目总用地面积</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亩，净用地面积</w:t>
      </w:r>
      <w:r>
        <w:rPr>
          <w:rFonts w:ascii="仿宋_GB2312" w:eastAsia="仿宋_GB2312" w:hAnsi="仿宋_GB2312" w:cs="仿宋_GB2312" w:hint="eastAsia"/>
          <w:sz w:val="32"/>
          <w:szCs w:val="32"/>
        </w:rPr>
        <w:t xml:space="preserve"> 18.49 </w:t>
      </w:r>
      <w:r>
        <w:rPr>
          <w:rFonts w:ascii="仿宋_GB2312" w:eastAsia="仿宋_GB2312" w:hAnsi="仿宋_GB2312" w:cs="仿宋_GB2312" w:hint="eastAsia"/>
          <w:sz w:val="32"/>
          <w:szCs w:val="32"/>
        </w:rPr>
        <w:t>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总建筑面积</w:t>
      </w:r>
      <w:r>
        <w:rPr>
          <w:rFonts w:ascii="仿宋_GB2312" w:eastAsia="仿宋_GB2312" w:hAnsi="仿宋_GB2312" w:cs="仿宋_GB2312" w:hint="eastAsia"/>
          <w:sz w:val="32"/>
          <w:szCs w:val="32"/>
        </w:rPr>
        <w:t>33600.00</w:t>
      </w:r>
      <w:r>
        <w:rPr>
          <w:rFonts w:ascii="仿宋_GB2312" w:eastAsia="仿宋_GB2312" w:hAnsi="仿宋_GB2312" w:cs="仿宋_GB2312" w:hint="eastAsia"/>
          <w:sz w:val="32"/>
          <w:szCs w:val="32"/>
        </w:rPr>
        <w:t>平方米。</w:t>
      </w:r>
    </w:p>
    <w:p w14:paraId="2C7BF629" w14:textId="77777777" w:rsidR="00000000" w:rsidRDefault="00236A8F">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w:t>
      </w:r>
      <w:r>
        <w:rPr>
          <w:rFonts w:ascii="仿宋_GB2312" w:eastAsia="仿宋_GB2312" w:hAnsi="仿宋_GB2312"/>
          <w:sz w:val="32"/>
          <w:szCs w:val="32"/>
        </w:rPr>
        <w:t>2</w:t>
      </w:r>
      <w:r>
        <w:rPr>
          <w:rFonts w:ascii="仿宋_GB2312" w:eastAsia="仿宋_GB2312" w:hAnsi="仿宋_GB2312" w:hint="eastAsia"/>
          <w:sz w:val="32"/>
          <w:szCs w:val="32"/>
        </w:rPr>
        <w:t>）时效指标：</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月通过竣工验收，并投入使用</w:t>
      </w:r>
      <w:r>
        <w:rPr>
          <w:rFonts w:ascii="仿宋_GB2312" w:eastAsia="仿宋_GB2312" w:hAnsi="仿宋_GB2312" w:hint="eastAsia"/>
          <w:sz w:val="32"/>
          <w:szCs w:val="32"/>
        </w:rPr>
        <w:t>。</w:t>
      </w:r>
    </w:p>
    <w:p w14:paraId="2A9F589D" w14:textId="77777777" w:rsidR="00000000" w:rsidRDefault="00236A8F">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w:t>
      </w:r>
      <w:r>
        <w:rPr>
          <w:rFonts w:ascii="仿宋_GB2312" w:eastAsia="仿宋_GB2312" w:hAnsi="仿宋_GB2312"/>
          <w:sz w:val="32"/>
          <w:szCs w:val="32"/>
        </w:rPr>
        <w:t>3</w:t>
      </w:r>
      <w:r>
        <w:rPr>
          <w:rFonts w:ascii="仿宋_GB2312" w:eastAsia="仿宋_GB2312" w:hAnsi="仿宋_GB2312" w:hint="eastAsia"/>
          <w:sz w:val="32"/>
          <w:szCs w:val="32"/>
        </w:rPr>
        <w:t>）成本指标：项目</w:t>
      </w:r>
      <w:r>
        <w:rPr>
          <w:rFonts w:ascii="仿宋_GB2312" w:eastAsia="仿宋_GB2312" w:hAnsi="仿宋_GB2312" w:hint="eastAsia"/>
          <w:sz w:val="32"/>
          <w:szCs w:val="32"/>
        </w:rPr>
        <w:t>总投资</w:t>
      </w:r>
      <w:r>
        <w:rPr>
          <w:rFonts w:ascii="仿宋_GB2312" w:eastAsia="仿宋_GB2312" w:hAnsi="仿宋_GB2312" w:cs="仿宋_GB2312" w:hint="eastAsia"/>
          <w:sz w:val="32"/>
          <w:szCs w:val="32"/>
        </w:rPr>
        <w:t>16800</w:t>
      </w:r>
      <w:r>
        <w:rPr>
          <w:rFonts w:ascii="仿宋_GB2312" w:eastAsia="仿宋_GB2312" w:hAnsi="仿宋_GB2312" w:cs="仿宋_GB2312" w:hint="eastAsia"/>
          <w:sz w:val="32"/>
          <w:szCs w:val="32"/>
        </w:rPr>
        <w:t>.00</w:t>
      </w:r>
      <w:r>
        <w:rPr>
          <w:rFonts w:ascii="仿宋_GB2312" w:eastAsia="仿宋_GB2312" w:hAnsi="仿宋_GB2312" w:hint="eastAsia"/>
          <w:sz w:val="32"/>
          <w:szCs w:val="32"/>
        </w:rPr>
        <w:t>万元。</w:t>
      </w:r>
    </w:p>
    <w:p w14:paraId="3E175115" w14:textId="77777777" w:rsidR="00000000" w:rsidRDefault="00236A8F">
      <w:pPr>
        <w:spacing w:line="560" w:lineRule="exact"/>
        <w:ind w:firstLineChars="200" w:firstLine="640"/>
        <w:rPr>
          <w:rFonts w:ascii="仿宋_GB2312" w:eastAsia="仿宋_GB2312" w:hAnsi="仿宋_GB2312" w:hint="eastAsia"/>
          <w:sz w:val="32"/>
          <w:szCs w:val="32"/>
        </w:rPr>
      </w:pPr>
      <w:r>
        <w:rPr>
          <w:rFonts w:ascii="仿宋_GB2312" w:eastAsia="仿宋_GB2312" w:hAnsi="仿宋_GB2312" w:hint="eastAsia"/>
          <w:sz w:val="32"/>
          <w:szCs w:val="32"/>
        </w:rPr>
        <w:t>（</w:t>
      </w:r>
      <w:r>
        <w:rPr>
          <w:rFonts w:ascii="仿宋_GB2312" w:eastAsia="仿宋_GB2312" w:hAnsi="仿宋_GB2312"/>
          <w:sz w:val="32"/>
          <w:szCs w:val="32"/>
        </w:rPr>
        <w:t>4</w:t>
      </w:r>
      <w:r>
        <w:rPr>
          <w:rFonts w:ascii="仿宋_GB2312" w:eastAsia="仿宋_GB2312" w:hAnsi="仿宋_GB2312" w:hint="eastAsia"/>
          <w:sz w:val="32"/>
          <w:szCs w:val="32"/>
        </w:rPr>
        <w:t>）经济效益指标</w:t>
      </w:r>
      <w:r>
        <w:rPr>
          <w:rFonts w:ascii="仿宋_GB2312" w:eastAsia="仿宋_GB2312" w:hAnsi="仿宋_GB2312" w:hint="eastAsia"/>
          <w:sz w:val="32"/>
          <w:szCs w:val="32"/>
        </w:rPr>
        <w:t>:</w:t>
      </w:r>
      <w:r>
        <w:rPr>
          <w:rFonts w:ascii="仿宋_GB2312" w:eastAsia="仿宋_GB2312" w:hAnsi="仿宋_GB2312" w:hint="eastAsia"/>
          <w:sz w:val="32"/>
          <w:szCs w:val="32"/>
        </w:rPr>
        <w:t>运营总收入为</w:t>
      </w:r>
      <w:r>
        <w:rPr>
          <w:rFonts w:ascii="仿宋_GB2312" w:eastAsia="仿宋_GB2312" w:hAnsi="仿宋_GB2312" w:cs="仿宋_GB2312" w:hint="eastAsia"/>
          <w:sz w:val="32"/>
          <w:szCs w:val="32"/>
        </w:rPr>
        <w:t>146420.74</w:t>
      </w:r>
      <w:r>
        <w:rPr>
          <w:rFonts w:ascii="仿宋_GB2312" w:eastAsia="仿宋_GB2312" w:hAnsi="仿宋_GB2312" w:hint="eastAsia"/>
          <w:sz w:val="32"/>
          <w:szCs w:val="32"/>
        </w:rPr>
        <w:t>万元。</w:t>
      </w:r>
    </w:p>
    <w:p w14:paraId="1F8E6880" w14:textId="77777777" w:rsidR="00000000" w:rsidRDefault="00236A8F">
      <w:pPr>
        <w:spacing w:line="560" w:lineRule="exact"/>
        <w:ind w:firstLine="720"/>
        <w:rPr>
          <w:rFonts w:ascii="仿宋_GB2312" w:eastAsia="仿宋_GB2312" w:hAnsi="仿宋_GB2312" w:cs="仿宋_GB2312" w:hint="eastAsia"/>
          <w:sz w:val="32"/>
          <w:szCs w:val="32"/>
        </w:rPr>
      </w:pPr>
      <w:r>
        <w:rPr>
          <w:rFonts w:ascii="仿宋_GB2312" w:eastAsia="仿宋_GB2312" w:hAnsi="仿宋_GB2312" w:hint="eastAsia"/>
          <w:sz w:val="32"/>
          <w:szCs w:val="32"/>
        </w:rPr>
        <w:t>（</w:t>
      </w:r>
      <w:r>
        <w:rPr>
          <w:rFonts w:ascii="仿宋_GB2312" w:eastAsia="仿宋_GB2312" w:hAnsi="仿宋_GB2312"/>
          <w:sz w:val="32"/>
          <w:szCs w:val="32"/>
        </w:rPr>
        <w:t>5</w:t>
      </w:r>
      <w:r>
        <w:rPr>
          <w:rFonts w:ascii="仿宋_GB2312" w:eastAsia="仿宋_GB2312" w:hAnsi="仿宋_GB2312" w:hint="eastAsia"/>
          <w:sz w:val="32"/>
          <w:szCs w:val="32"/>
        </w:rPr>
        <w:t>）社会效益指标：</w:t>
      </w:r>
      <w:r>
        <w:rPr>
          <w:rFonts w:ascii="仿宋_GB2312" w:eastAsia="仿宋_GB2312" w:hAnsi="仿宋_GB2312" w:cs="仿宋_GB2312" w:hint="eastAsia"/>
          <w:sz w:val="32"/>
          <w:szCs w:val="32"/>
        </w:rPr>
        <w:t>提高医院各项收入，带动周边经济发展，促进就业。提高当地医疗卫生质量，促进当地医疗卫生事业的发展，解决群众看病难。</w:t>
      </w:r>
    </w:p>
    <w:p w14:paraId="354BB01F" w14:textId="77777777" w:rsidR="00000000" w:rsidRDefault="00236A8F">
      <w:pPr>
        <w:spacing w:before="240" w:after="120" w:line="560" w:lineRule="exact"/>
        <w:ind w:firstLineChars="200" w:firstLine="640"/>
        <w:rPr>
          <w:rFonts w:ascii="仿宋_GB2312" w:eastAsia="仿宋_GB2312" w:hAnsi="仿宋" w:hint="eastAsia"/>
          <w:sz w:val="32"/>
          <w:szCs w:val="32"/>
        </w:rPr>
      </w:pPr>
      <w:r>
        <w:rPr>
          <w:rFonts w:ascii="黑体" w:eastAsia="黑体" w:hAnsi="黑体" w:hint="eastAsia"/>
          <w:sz w:val="32"/>
          <w:szCs w:val="32"/>
        </w:rPr>
        <w:t>六、潜在影响项目的风险评估</w:t>
      </w:r>
    </w:p>
    <w:p w14:paraId="33B062E3" w14:textId="77777777" w:rsidR="00000000" w:rsidRDefault="00236A8F">
      <w:pPr>
        <w:spacing w:after="120" w:line="560" w:lineRule="exact"/>
        <w:ind w:firstLineChars="200" w:firstLine="640"/>
        <w:rPr>
          <w:rFonts w:ascii="仿宋_GB2312" w:eastAsia="仿宋_GB2312" w:hAnsi="宋体" w:cs="仿宋" w:hint="eastAsia"/>
          <w:sz w:val="32"/>
          <w:szCs w:val="32"/>
        </w:rPr>
      </w:pPr>
      <w:r>
        <w:rPr>
          <w:rFonts w:ascii="仿宋_GB2312" w:eastAsia="仿宋_GB2312" w:hAnsi="宋体" w:cs="仿宋" w:hint="eastAsia"/>
          <w:sz w:val="32"/>
          <w:szCs w:val="32"/>
        </w:rPr>
        <w:t>（</w:t>
      </w:r>
      <w:r>
        <w:rPr>
          <w:rFonts w:ascii="仿宋_GB2312" w:eastAsia="仿宋_GB2312" w:hAnsi="宋体" w:cs="仿宋" w:hint="eastAsia"/>
          <w:sz w:val="32"/>
          <w:szCs w:val="32"/>
        </w:rPr>
        <w:t>1</w:t>
      </w:r>
      <w:r>
        <w:rPr>
          <w:rFonts w:ascii="仿宋_GB2312" w:eastAsia="仿宋_GB2312" w:hAnsi="宋体" w:cs="仿宋" w:hint="eastAsia"/>
          <w:sz w:val="32"/>
          <w:szCs w:val="32"/>
        </w:rPr>
        <w:t>）影响项目施工进度或正常运营的风险因素主要包括工期延长、工程事故发生等。针对以上风险，一是全面统筹安排，确保本项目前期运作顺利进行；二是选择优质施工队伍、做好事前预防工作及质量安全检查。</w:t>
      </w:r>
    </w:p>
    <w:p w14:paraId="10CE7F33" w14:textId="77777777" w:rsidR="00000000" w:rsidRDefault="00236A8F">
      <w:pPr>
        <w:spacing w:after="120" w:line="560" w:lineRule="exact"/>
        <w:ind w:firstLineChars="200" w:firstLine="640"/>
        <w:rPr>
          <w:rFonts w:ascii="仿宋_GB2312" w:eastAsia="仿宋_GB2312" w:hAnsi="宋体" w:cs="仿宋" w:hint="eastAsia"/>
          <w:sz w:val="32"/>
          <w:szCs w:val="32"/>
        </w:rPr>
      </w:pPr>
      <w:r>
        <w:rPr>
          <w:rFonts w:ascii="仿宋_GB2312" w:eastAsia="仿宋_GB2312" w:hAnsi="宋体" w:cs="仿宋" w:hint="eastAsia"/>
          <w:sz w:val="32"/>
          <w:szCs w:val="32"/>
        </w:rPr>
        <w:t>（</w:t>
      </w:r>
      <w:r>
        <w:rPr>
          <w:rFonts w:ascii="仿宋_GB2312" w:eastAsia="仿宋_GB2312" w:hAnsi="宋体" w:cs="仿宋" w:hint="eastAsia"/>
          <w:sz w:val="32"/>
          <w:szCs w:val="32"/>
        </w:rPr>
        <w:t>2</w:t>
      </w:r>
      <w:r>
        <w:rPr>
          <w:rFonts w:ascii="仿宋_GB2312" w:eastAsia="仿宋_GB2312" w:hAnsi="宋体" w:cs="仿宋" w:hint="eastAsia"/>
          <w:sz w:val="32"/>
          <w:szCs w:val="32"/>
        </w:rPr>
        <w:t>）影响项目收益的风险主要是市场环境的不确定性带来风险。</w:t>
      </w:r>
      <w:r>
        <w:rPr>
          <w:rFonts w:ascii="仿宋_GB2312" w:eastAsia="仿宋_GB2312" w:hAnsi="仿宋_GB2312"/>
          <w:sz w:val="32"/>
          <w:szCs w:val="32"/>
        </w:rPr>
        <w:t>要求实施机构</w:t>
      </w:r>
      <w:r>
        <w:rPr>
          <w:rFonts w:ascii="仿宋_GB2312" w:eastAsia="仿宋_GB2312" w:hAnsi="仿宋_GB2312"/>
          <w:sz w:val="32"/>
          <w:szCs w:val="32"/>
        </w:rPr>
        <w:t>密切关注收入等情况，加强项目资金管理，压缩不合理支出，提高资金使用效率，保证还本付息资金。</w:t>
      </w:r>
    </w:p>
    <w:p w14:paraId="5CF28E1C" w14:textId="77777777" w:rsidR="00000000" w:rsidRDefault="00236A8F">
      <w:pPr>
        <w:spacing w:after="120" w:line="560" w:lineRule="exact"/>
        <w:ind w:firstLineChars="200" w:firstLine="640"/>
        <w:rPr>
          <w:rFonts w:ascii="仿宋_GB2312" w:eastAsia="仿宋_GB2312" w:hAnsi="宋体" w:hint="eastAsia"/>
          <w:sz w:val="32"/>
          <w:szCs w:val="32"/>
        </w:rPr>
      </w:pPr>
      <w:r>
        <w:rPr>
          <w:rFonts w:ascii="仿宋_GB2312" w:eastAsia="仿宋_GB2312" w:hAnsi="宋体" w:cs="仿宋" w:hint="eastAsia"/>
          <w:sz w:val="32"/>
          <w:szCs w:val="32"/>
        </w:rPr>
        <w:t>（</w:t>
      </w:r>
      <w:r>
        <w:rPr>
          <w:rFonts w:ascii="仿宋_GB2312" w:eastAsia="仿宋_GB2312" w:hAnsi="宋体" w:cs="仿宋" w:hint="eastAsia"/>
          <w:sz w:val="32"/>
          <w:szCs w:val="32"/>
        </w:rPr>
        <w:t>3</w:t>
      </w:r>
      <w:r>
        <w:rPr>
          <w:rFonts w:ascii="仿宋_GB2312" w:eastAsia="仿宋_GB2312" w:hAnsi="宋体" w:cs="仿宋" w:hint="eastAsia"/>
          <w:sz w:val="32"/>
          <w:szCs w:val="32"/>
        </w:rPr>
        <w:t>）影响融资平衡结果的风险主要是投资测算不准及利率波动风险。本项目实施方案经过大量分析论证工作后认为，投资分析结果较为可靠。同时，项目前期应做好债券期限配比，发债后做好还款计划和准备，尽量减少利率波动损失。</w:t>
      </w:r>
    </w:p>
    <w:p w14:paraId="6042A60E" w14:textId="77777777" w:rsidR="00000000" w:rsidRDefault="00236A8F">
      <w:pPr>
        <w:spacing w:before="240" w:after="120" w:line="560" w:lineRule="exact"/>
        <w:ind w:firstLineChars="200" w:firstLine="640"/>
        <w:rPr>
          <w:rFonts w:ascii="仿宋_GB2312" w:eastAsia="仿宋_GB2312" w:hint="eastAsia"/>
          <w:sz w:val="32"/>
          <w:szCs w:val="32"/>
        </w:rPr>
      </w:pPr>
      <w:r>
        <w:rPr>
          <w:rFonts w:ascii="黑体" w:eastAsia="黑体" w:hAnsi="黑体" w:hint="eastAsia"/>
          <w:sz w:val="32"/>
          <w:szCs w:val="32"/>
        </w:rPr>
        <w:lastRenderedPageBreak/>
        <w:t>七、还款保障情况</w:t>
      </w:r>
    </w:p>
    <w:p w14:paraId="77E957C6" w14:textId="77777777" w:rsidR="00000000" w:rsidRDefault="00236A8F">
      <w:pPr>
        <w:spacing w:line="560" w:lineRule="exact"/>
        <w:ind w:firstLineChars="200" w:firstLine="640"/>
        <w:rPr>
          <w:rFonts w:ascii="仿宋_GB2312" w:eastAsia="仿宋_GB2312"/>
          <w:sz w:val="32"/>
          <w:szCs w:val="32"/>
        </w:rPr>
      </w:pPr>
      <w:r>
        <w:rPr>
          <w:rFonts w:ascii="仿宋_GB2312" w:eastAsia="仿宋_GB2312" w:hint="eastAsia"/>
          <w:sz w:val="32"/>
          <w:szCs w:val="32"/>
        </w:rPr>
        <w:t>按照《国务院办公厅关于印发地方政府性债务风险应急处置预案的通知》（国办函〔</w:t>
      </w:r>
      <w:r>
        <w:rPr>
          <w:rFonts w:ascii="仿宋_GB2312" w:eastAsia="仿宋_GB2312" w:hint="eastAsia"/>
          <w:sz w:val="32"/>
          <w:szCs w:val="32"/>
        </w:rPr>
        <w:t>2016</w:t>
      </w:r>
      <w:r>
        <w:rPr>
          <w:rFonts w:ascii="仿宋_GB2312" w:eastAsia="仿宋_GB2312" w:hint="eastAsia"/>
          <w:sz w:val="32"/>
          <w:szCs w:val="32"/>
        </w:rPr>
        <w:t>〕</w:t>
      </w:r>
      <w:r>
        <w:rPr>
          <w:rFonts w:ascii="仿宋_GB2312" w:eastAsia="仿宋_GB2312" w:hint="eastAsia"/>
          <w:sz w:val="32"/>
          <w:szCs w:val="32"/>
        </w:rPr>
        <w:t>88</w:t>
      </w:r>
      <w:r>
        <w:rPr>
          <w:rFonts w:ascii="仿宋_GB2312" w:eastAsia="仿宋_GB2312" w:hint="eastAsia"/>
          <w:sz w:val="32"/>
          <w:szCs w:val="32"/>
        </w:rPr>
        <w:t>号）规定，本级政府对地方政府债券依法承担全部偿还责任。本级财政将按照《财政部关于印发</w:t>
      </w:r>
      <w:r>
        <w:rPr>
          <w:rFonts w:ascii="仿宋_GB2312" w:eastAsia="仿宋_GB2312" w:hint="eastAsia"/>
          <w:sz w:val="32"/>
          <w:szCs w:val="32"/>
        </w:rPr>
        <w:t>&lt;</w:t>
      </w:r>
      <w:r>
        <w:rPr>
          <w:rFonts w:ascii="仿宋_GB2312" w:eastAsia="仿宋_GB2312" w:hint="eastAsia"/>
          <w:sz w:val="32"/>
          <w:szCs w:val="32"/>
        </w:rPr>
        <w:t>地方政府专项债务预</w:t>
      </w:r>
      <w:r>
        <w:rPr>
          <w:rFonts w:ascii="仿宋_GB2312" w:eastAsia="仿宋_GB2312" w:hint="eastAsia"/>
          <w:sz w:val="32"/>
          <w:szCs w:val="32"/>
        </w:rPr>
        <w:t>算管理办法</w:t>
      </w:r>
      <w:r>
        <w:rPr>
          <w:rFonts w:ascii="仿宋_GB2312" w:eastAsia="仿宋_GB2312" w:hint="eastAsia"/>
          <w:sz w:val="32"/>
          <w:szCs w:val="32"/>
        </w:rPr>
        <w:t>&gt;</w:t>
      </w:r>
      <w:r>
        <w:rPr>
          <w:rFonts w:ascii="仿宋_GB2312" w:eastAsia="仿宋_GB2312" w:hint="eastAsia"/>
          <w:sz w:val="32"/>
          <w:szCs w:val="32"/>
        </w:rPr>
        <w:t>的通知》（财预〔</w:t>
      </w:r>
      <w:r>
        <w:rPr>
          <w:rFonts w:ascii="仿宋_GB2312" w:eastAsia="仿宋_GB2312" w:hint="eastAsia"/>
          <w:sz w:val="32"/>
          <w:szCs w:val="32"/>
        </w:rPr>
        <w:t>2016</w:t>
      </w:r>
      <w:r>
        <w:rPr>
          <w:rFonts w:ascii="仿宋_GB2312" w:eastAsia="仿宋_GB2312" w:hint="eastAsia"/>
          <w:sz w:val="32"/>
          <w:szCs w:val="32"/>
        </w:rPr>
        <w:t>〕</w:t>
      </w:r>
      <w:r>
        <w:rPr>
          <w:rFonts w:ascii="仿宋_GB2312" w:eastAsia="仿宋_GB2312" w:hint="eastAsia"/>
          <w:sz w:val="32"/>
          <w:szCs w:val="32"/>
        </w:rPr>
        <w:t>155</w:t>
      </w:r>
      <w:r>
        <w:rPr>
          <w:rFonts w:ascii="仿宋_GB2312" w:eastAsia="仿宋_GB2312" w:hint="eastAsia"/>
          <w:sz w:val="32"/>
          <w:szCs w:val="32"/>
        </w:rPr>
        <w:t>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w:t>
      </w:r>
      <w:r>
        <w:rPr>
          <w:rFonts w:ascii="仿宋_GB2312" w:eastAsia="仿宋_GB2312" w:hint="eastAsia"/>
          <w:sz w:val="32"/>
          <w:szCs w:val="32"/>
        </w:rPr>
        <w:t>,</w:t>
      </w:r>
      <w:r>
        <w:rPr>
          <w:rFonts w:ascii="仿宋_GB2312" w:eastAsia="仿宋_GB2312" w:hint="eastAsia"/>
          <w:sz w:val="32"/>
          <w:szCs w:val="32"/>
        </w:rPr>
        <w:t>省财政采取适当方式扣回。</w:t>
      </w:r>
    </w:p>
    <w:p w14:paraId="4DD94E53" w14:textId="77777777" w:rsidR="00000000" w:rsidRDefault="00236A8F">
      <w:pPr>
        <w:spacing w:before="240" w:after="120" w:line="560" w:lineRule="exact"/>
        <w:ind w:firstLineChars="200" w:firstLine="640"/>
        <w:rPr>
          <w:rFonts w:ascii="黑体" w:eastAsia="黑体" w:hAnsi="黑体"/>
          <w:sz w:val="32"/>
          <w:szCs w:val="32"/>
        </w:rPr>
      </w:pPr>
      <w:r>
        <w:rPr>
          <w:rFonts w:ascii="黑体" w:eastAsia="黑体" w:hAnsi="黑体" w:hint="eastAsia"/>
          <w:sz w:val="32"/>
          <w:szCs w:val="32"/>
        </w:rPr>
        <w:t>八、主管部门和项目单位职责</w:t>
      </w:r>
    </w:p>
    <w:p w14:paraId="249EA8AF" w14:textId="77777777" w:rsidR="00000000" w:rsidRDefault="00236A8F">
      <w:pPr>
        <w:spacing w:line="560" w:lineRule="exact"/>
        <w:ind w:firstLineChars="200" w:firstLine="640"/>
        <w:textAlignment w:val="center"/>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主管部门及职责</w:t>
      </w:r>
    </w:p>
    <w:p w14:paraId="75BA15F1" w14:textId="77777777" w:rsidR="00000000" w:rsidRDefault="00236A8F">
      <w:pPr>
        <w:spacing w:line="560" w:lineRule="exact"/>
        <w:ind w:firstLineChars="200" w:firstLine="640"/>
        <w:rPr>
          <w:rFonts w:ascii="仿宋_GB2312" w:eastAsia="仿宋_GB2312"/>
          <w:sz w:val="32"/>
          <w:szCs w:val="32"/>
          <w:lang w:val="zh-CN"/>
        </w:rPr>
      </w:pPr>
      <w:r>
        <w:rPr>
          <w:rFonts w:ascii="仿宋_GB2312" w:eastAsia="仿宋_GB2312" w:hint="eastAsia"/>
          <w:sz w:val="32"/>
          <w:szCs w:val="32"/>
        </w:rPr>
        <w:t>本</w:t>
      </w:r>
      <w:r>
        <w:rPr>
          <w:rFonts w:ascii="仿宋_GB2312" w:eastAsia="仿宋_GB2312" w:hint="eastAsia"/>
          <w:sz w:val="32"/>
          <w:szCs w:val="32"/>
          <w:lang w:val="zh-CN"/>
        </w:rPr>
        <w:t>项目的主管部门是</w:t>
      </w:r>
      <w:r>
        <w:rPr>
          <w:rFonts w:ascii="仿宋_GB2312" w:eastAsia="仿宋_GB2312" w:hint="eastAsia"/>
          <w:sz w:val="32"/>
          <w:szCs w:val="32"/>
        </w:rPr>
        <w:t>绵阳市涪城区卫生健康局</w:t>
      </w:r>
      <w:r>
        <w:rPr>
          <w:rFonts w:ascii="仿宋_GB2312" w:eastAsia="仿宋_GB2312" w:hint="eastAsia"/>
          <w:sz w:val="32"/>
          <w:szCs w:val="32"/>
          <w:lang w:val="zh-CN"/>
        </w:rPr>
        <w:t>。</w:t>
      </w:r>
      <w:r>
        <w:rPr>
          <w:rFonts w:ascii="仿宋_GB2312" w:eastAsia="仿宋_GB2312" w:hint="eastAsia"/>
          <w:sz w:val="32"/>
          <w:szCs w:val="32"/>
        </w:rPr>
        <w:t>绵阳市涪城区卫生健康局</w:t>
      </w:r>
      <w:r>
        <w:rPr>
          <w:rFonts w:ascii="仿宋_GB2312" w:eastAsia="仿宋_GB2312" w:hint="eastAsia"/>
          <w:sz w:val="32"/>
          <w:szCs w:val="32"/>
          <w:lang w:val="zh-CN"/>
        </w:rPr>
        <w:t>将按照该项目已编制的实施方案，</w:t>
      </w:r>
      <w:r>
        <w:rPr>
          <w:rFonts w:ascii="仿宋_GB2312" w:eastAsia="仿宋_GB2312" w:hint="eastAsia"/>
          <w:sz w:val="32"/>
          <w:szCs w:val="32"/>
        </w:rPr>
        <w:t>配合</w:t>
      </w:r>
      <w:r>
        <w:rPr>
          <w:rFonts w:ascii="仿宋_GB2312" w:eastAsia="仿宋_GB2312" w:hint="eastAsia"/>
          <w:sz w:val="32"/>
          <w:szCs w:val="32"/>
          <w:lang w:val="zh-CN"/>
        </w:rPr>
        <w:t>筹集财政资金和</w:t>
      </w:r>
      <w:r>
        <w:rPr>
          <w:rFonts w:ascii="仿宋_GB2312" w:eastAsia="仿宋_GB2312" w:hint="eastAsia"/>
          <w:sz w:val="32"/>
          <w:szCs w:val="32"/>
        </w:rPr>
        <w:t>项目</w:t>
      </w:r>
      <w:r>
        <w:rPr>
          <w:rFonts w:ascii="仿宋_GB2312" w:eastAsia="仿宋_GB2312" w:hint="eastAsia"/>
          <w:sz w:val="32"/>
          <w:szCs w:val="32"/>
          <w:lang w:val="zh-CN"/>
        </w:rPr>
        <w:t>专项债券资金，按照</w:t>
      </w:r>
      <w:r>
        <w:rPr>
          <w:rFonts w:ascii="仿宋_GB2312" w:eastAsia="仿宋_GB2312" w:hint="eastAsia"/>
          <w:sz w:val="32"/>
          <w:szCs w:val="32"/>
        </w:rPr>
        <w:t>相</w:t>
      </w:r>
      <w:r>
        <w:rPr>
          <w:rFonts w:ascii="仿宋_GB2312" w:eastAsia="仿宋_GB2312" w:hint="eastAsia"/>
          <w:sz w:val="32"/>
          <w:szCs w:val="32"/>
        </w:rPr>
        <w:t>关</w:t>
      </w:r>
      <w:r>
        <w:rPr>
          <w:rFonts w:ascii="仿宋_GB2312" w:eastAsia="仿宋_GB2312" w:hint="eastAsia"/>
          <w:sz w:val="32"/>
          <w:szCs w:val="32"/>
          <w:lang w:val="zh-CN"/>
        </w:rPr>
        <w:t>管理要求并根据</w:t>
      </w:r>
      <w:r>
        <w:rPr>
          <w:rFonts w:ascii="仿宋_GB2312" w:eastAsia="仿宋_GB2312" w:hint="eastAsia"/>
          <w:sz w:val="32"/>
          <w:szCs w:val="32"/>
        </w:rPr>
        <w:t>涪城区</w:t>
      </w:r>
      <w:r>
        <w:rPr>
          <w:rFonts w:ascii="仿宋_GB2312" w:eastAsia="仿宋_GB2312" w:hint="eastAsia"/>
          <w:sz w:val="32"/>
          <w:szCs w:val="32"/>
        </w:rPr>
        <w:t>医疗卫生事业现状</w:t>
      </w:r>
      <w:r>
        <w:rPr>
          <w:rFonts w:ascii="仿宋_GB2312" w:eastAsia="仿宋_GB2312" w:hint="eastAsia"/>
          <w:sz w:val="32"/>
          <w:szCs w:val="32"/>
          <w:lang w:val="zh-CN"/>
        </w:rPr>
        <w:t>，认真审核该项目资金需求，配合做好</w:t>
      </w:r>
      <w:r>
        <w:rPr>
          <w:rFonts w:ascii="仿宋_GB2312" w:eastAsia="仿宋_GB2312" w:hint="eastAsia"/>
          <w:sz w:val="32"/>
          <w:szCs w:val="32"/>
        </w:rPr>
        <w:t>该项目</w:t>
      </w:r>
      <w:r>
        <w:rPr>
          <w:rFonts w:ascii="仿宋_GB2312" w:eastAsia="仿宋_GB2312" w:hint="eastAsia"/>
          <w:sz w:val="32"/>
          <w:szCs w:val="32"/>
          <w:lang w:val="zh-CN"/>
        </w:rPr>
        <w:t>专项债券发行各项准备工作，结合已建立的项目跟踪和资金审批机制，监督绵阳市涪城区妇幼保健院规范使用</w:t>
      </w:r>
      <w:r>
        <w:rPr>
          <w:rFonts w:ascii="仿宋_GB2312" w:eastAsia="仿宋_GB2312" w:hint="eastAsia"/>
          <w:sz w:val="32"/>
          <w:szCs w:val="32"/>
        </w:rPr>
        <w:t>该项目</w:t>
      </w:r>
      <w:r>
        <w:rPr>
          <w:rFonts w:ascii="仿宋_GB2312" w:eastAsia="仿宋_GB2312" w:hint="eastAsia"/>
          <w:sz w:val="32"/>
          <w:szCs w:val="32"/>
          <w:lang w:val="zh-CN"/>
        </w:rPr>
        <w:t>专项债券资金，全力推进项目的</w:t>
      </w:r>
      <w:r>
        <w:rPr>
          <w:rFonts w:ascii="仿宋_GB2312" w:eastAsia="仿宋_GB2312" w:hint="eastAsia"/>
          <w:sz w:val="32"/>
          <w:szCs w:val="32"/>
        </w:rPr>
        <w:t>实施</w:t>
      </w:r>
      <w:r>
        <w:rPr>
          <w:rFonts w:ascii="仿宋_GB2312" w:eastAsia="仿宋_GB2312" w:hint="eastAsia"/>
          <w:sz w:val="32"/>
          <w:szCs w:val="32"/>
          <w:lang w:val="zh-CN"/>
        </w:rPr>
        <w:t>，并做好与对应的专项债券还本付息的衔接，确保专项债券到期后，项目收入或收益全部覆盖已发行债券本息。</w:t>
      </w:r>
    </w:p>
    <w:p w14:paraId="7EE8AC9E" w14:textId="77777777" w:rsidR="00000000" w:rsidRDefault="00236A8F">
      <w:pPr>
        <w:spacing w:line="560" w:lineRule="exact"/>
        <w:ind w:firstLineChars="200" w:firstLine="640"/>
        <w:textAlignment w:val="center"/>
        <w:rPr>
          <w:rFonts w:ascii="仿宋_GB2312" w:eastAsia="仿宋_GB2312" w:hint="eastAsia"/>
          <w:sz w:val="32"/>
          <w:szCs w:val="32"/>
        </w:rPr>
      </w:pPr>
      <w:r>
        <w:rPr>
          <w:rFonts w:ascii="仿宋_GB2312" w:eastAsia="仿宋_GB2312" w:hint="eastAsia"/>
          <w:sz w:val="32"/>
          <w:szCs w:val="32"/>
        </w:rPr>
        <w:t>2.</w:t>
      </w:r>
      <w:r>
        <w:rPr>
          <w:rFonts w:ascii="仿宋_GB2312" w:eastAsia="仿宋_GB2312" w:hint="eastAsia"/>
          <w:sz w:val="32"/>
          <w:szCs w:val="32"/>
        </w:rPr>
        <w:t>项目业主及职责</w:t>
      </w:r>
    </w:p>
    <w:p w14:paraId="3F332328" w14:textId="77777777" w:rsidR="00000000" w:rsidRDefault="00236A8F">
      <w:pPr>
        <w:spacing w:line="560" w:lineRule="exact"/>
        <w:ind w:firstLineChars="200" w:firstLine="640"/>
        <w:textAlignment w:val="center"/>
        <w:rPr>
          <w:rFonts w:ascii="仿宋_GB2312" w:eastAsia="仿宋_GB2312"/>
          <w:sz w:val="32"/>
          <w:szCs w:val="32"/>
        </w:rPr>
      </w:pPr>
      <w:r>
        <w:rPr>
          <w:rFonts w:ascii="仿宋_GB2312" w:eastAsia="仿宋_GB2312" w:hint="eastAsia"/>
          <w:sz w:val="32"/>
          <w:szCs w:val="32"/>
        </w:rPr>
        <w:t>本项目业主是</w:t>
      </w:r>
      <w:r>
        <w:rPr>
          <w:rFonts w:ascii="仿宋_GB2312" w:eastAsia="仿宋_GB2312" w:hint="eastAsia"/>
          <w:sz w:val="32"/>
          <w:szCs w:val="32"/>
          <w:lang w:val="zh-CN"/>
        </w:rPr>
        <w:t>绵阳市涪城区妇幼保健院</w:t>
      </w:r>
      <w:r>
        <w:rPr>
          <w:rFonts w:ascii="仿宋_GB2312" w:eastAsia="仿宋_GB2312" w:hint="eastAsia"/>
          <w:sz w:val="32"/>
          <w:szCs w:val="32"/>
        </w:rPr>
        <w:t>。其职责为提出专项</w:t>
      </w:r>
      <w:r>
        <w:rPr>
          <w:rFonts w:ascii="仿宋_GB2312" w:eastAsia="仿宋_GB2312" w:hint="eastAsia"/>
          <w:sz w:val="32"/>
          <w:szCs w:val="32"/>
        </w:rPr>
        <w:lastRenderedPageBreak/>
        <w:t>债券项目需求申请，编制报送项目实施方案及相关资料，配合做好债券发行准备。规范使用债券资金，及时形成支出，提高资金使用效益。定期评</w:t>
      </w:r>
      <w:r>
        <w:rPr>
          <w:rFonts w:ascii="仿宋_GB2312" w:eastAsia="仿宋_GB2312" w:hint="eastAsia"/>
          <w:sz w:val="32"/>
          <w:szCs w:val="32"/>
        </w:rPr>
        <w:t>估项目成本、预期收益和对应资产价值等，发现风险或异常情况及时向主管部门报告。编制专项债券收支、偿还计划并纳入单位年度预算管理，将债券项目收入及时足额缴入国库。做好数据填报、信息公开等相关工作。</w:t>
      </w:r>
    </w:p>
    <w:p w14:paraId="27D895D1" w14:textId="77777777" w:rsidR="00000000" w:rsidRDefault="00236A8F">
      <w:pPr>
        <w:numPr>
          <w:ilvl w:val="0"/>
          <w:numId w:val="1"/>
        </w:numPr>
        <w:spacing w:before="240" w:after="120" w:line="560" w:lineRule="exact"/>
        <w:ind w:firstLineChars="200" w:firstLine="640"/>
        <w:rPr>
          <w:rFonts w:ascii="黑体" w:eastAsia="黑体" w:hAnsi="黑体" w:hint="eastAsia"/>
          <w:sz w:val="32"/>
          <w:szCs w:val="32"/>
        </w:rPr>
      </w:pPr>
      <w:r>
        <w:rPr>
          <w:rFonts w:ascii="黑体" w:eastAsia="黑体" w:hAnsi="黑体" w:hint="eastAsia"/>
          <w:sz w:val="32"/>
          <w:szCs w:val="32"/>
        </w:rPr>
        <w:t>补充说明</w:t>
      </w:r>
    </w:p>
    <w:p w14:paraId="3AF83610" w14:textId="77777777" w:rsidR="00000000" w:rsidRDefault="00236A8F">
      <w:pPr>
        <w:spacing w:line="560" w:lineRule="exact"/>
        <w:ind w:firstLineChars="200" w:firstLine="630"/>
        <w:rPr>
          <w:rFonts w:ascii="仿宋_GB2312" w:eastAsia="仿宋_GB2312" w:hAnsi="仿宋_GB2312" w:hint="eastAsia"/>
          <w:w w:val="99"/>
          <w:sz w:val="32"/>
          <w:szCs w:val="32"/>
        </w:rPr>
      </w:pPr>
      <w:r>
        <w:rPr>
          <w:rFonts w:ascii="仿宋_GB2312" w:eastAsia="仿宋_GB2312" w:hAnsi="仿宋_GB2312" w:hint="eastAsia"/>
          <w:w w:val="99"/>
          <w:sz w:val="32"/>
          <w:szCs w:val="32"/>
        </w:rPr>
        <w:t>此</w:t>
      </w:r>
      <w:r>
        <w:rPr>
          <w:rFonts w:ascii="仿宋_GB2312" w:eastAsia="仿宋_GB2312" w:hAnsi="仿宋_GB2312"/>
          <w:w w:val="99"/>
          <w:sz w:val="32"/>
          <w:szCs w:val="32"/>
        </w:rPr>
        <w:t>项目</w:t>
      </w:r>
      <w:r>
        <w:rPr>
          <w:rFonts w:ascii="仿宋_GB2312" w:eastAsia="仿宋_GB2312" w:hAnsi="仿宋_GB2312" w:hint="eastAsia"/>
          <w:w w:val="99"/>
          <w:sz w:val="32"/>
          <w:szCs w:val="32"/>
        </w:rPr>
        <w:t>债券资金总需求</w:t>
      </w:r>
      <w:r>
        <w:rPr>
          <w:rFonts w:ascii="仿宋_GB2312" w:eastAsia="仿宋_GB2312" w:hAnsi="仿宋_GB2312" w:hint="eastAsia"/>
          <w:sz w:val="32"/>
          <w:szCs w:val="32"/>
        </w:rPr>
        <w:t>130</w:t>
      </w:r>
      <w:r>
        <w:rPr>
          <w:rFonts w:ascii="仿宋_GB2312" w:eastAsia="仿宋_GB2312" w:hAnsi="仿宋_GB2312"/>
          <w:sz w:val="32"/>
          <w:szCs w:val="32"/>
        </w:rPr>
        <w:t>00</w:t>
      </w:r>
      <w:r>
        <w:rPr>
          <w:rFonts w:ascii="仿宋_GB2312" w:eastAsia="仿宋_GB2312" w:hAnsi="仿宋_GB2312" w:hint="eastAsia"/>
          <w:sz w:val="32"/>
          <w:szCs w:val="32"/>
        </w:rPr>
        <w:t>.00</w:t>
      </w:r>
      <w:r>
        <w:rPr>
          <w:rFonts w:ascii="仿宋_GB2312" w:eastAsia="仿宋_GB2312" w:hAnsi="仿宋_GB2312"/>
          <w:w w:val="99"/>
          <w:sz w:val="32"/>
          <w:szCs w:val="32"/>
        </w:rPr>
        <w:t>万元</w:t>
      </w:r>
      <w:r>
        <w:rPr>
          <w:rFonts w:ascii="仿宋_GB2312" w:eastAsia="仿宋_GB2312" w:hAnsi="仿宋_GB2312" w:hint="eastAsia"/>
          <w:w w:val="99"/>
          <w:sz w:val="32"/>
          <w:szCs w:val="32"/>
        </w:rPr>
        <w:t>，根据地方政府债务限额管理要求和项目实施进展情况，</w:t>
      </w:r>
      <w:r>
        <w:rPr>
          <w:rFonts w:ascii="仿宋_GB2312" w:eastAsia="仿宋_GB2312" w:hAnsi="仿宋_GB2312" w:hint="eastAsia"/>
          <w:w w:val="99"/>
          <w:sz w:val="32"/>
          <w:szCs w:val="32"/>
        </w:rPr>
        <w:t>2020</w:t>
      </w:r>
      <w:r>
        <w:rPr>
          <w:rFonts w:ascii="仿宋_GB2312" w:eastAsia="仿宋_GB2312" w:hAnsi="仿宋_GB2312" w:hint="eastAsia"/>
          <w:w w:val="99"/>
          <w:sz w:val="32"/>
          <w:szCs w:val="32"/>
        </w:rPr>
        <w:t>年</w:t>
      </w:r>
      <w:r>
        <w:rPr>
          <w:rFonts w:ascii="仿宋_GB2312" w:eastAsia="仿宋_GB2312" w:hAnsi="仿宋_GB2312" w:hint="eastAsia"/>
          <w:w w:val="99"/>
          <w:sz w:val="32"/>
          <w:szCs w:val="32"/>
        </w:rPr>
        <w:t>-202</w:t>
      </w:r>
      <w:r>
        <w:rPr>
          <w:rFonts w:ascii="仿宋_GB2312" w:eastAsia="仿宋_GB2312" w:hAnsi="仿宋_GB2312"/>
          <w:w w:val="99"/>
          <w:sz w:val="32"/>
          <w:szCs w:val="32"/>
        </w:rPr>
        <w:t>1</w:t>
      </w:r>
      <w:r>
        <w:rPr>
          <w:rFonts w:ascii="仿宋_GB2312" w:eastAsia="仿宋_GB2312" w:hAnsi="仿宋_GB2312" w:hint="eastAsia"/>
          <w:w w:val="99"/>
          <w:sz w:val="32"/>
          <w:szCs w:val="32"/>
        </w:rPr>
        <w:t>年已发行</w:t>
      </w:r>
      <w:r>
        <w:rPr>
          <w:rFonts w:ascii="仿宋_GB2312" w:eastAsia="仿宋_GB2312" w:hAnsi="仿宋_GB2312" w:hint="eastAsia"/>
          <w:w w:val="99"/>
          <w:sz w:val="32"/>
          <w:szCs w:val="32"/>
        </w:rPr>
        <w:t>5100</w:t>
      </w:r>
      <w:r>
        <w:rPr>
          <w:rFonts w:ascii="仿宋_GB2312" w:eastAsia="仿宋_GB2312" w:hAnsi="仿宋_GB2312"/>
          <w:w w:val="99"/>
          <w:sz w:val="32"/>
          <w:szCs w:val="32"/>
        </w:rPr>
        <w:t>.00</w:t>
      </w:r>
      <w:r>
        <w:rPr>
          <w:rFonts w:ascii="仿宋_GB2312" w:eastAsia="仿宋_GB2312" w:hAnsi="仿宋_GB2312" w:hint="eastAsia"/>
          <w:w w:val="99"/>
          <w:sz w:val="32"/>
          <w:szCs w:val="32"/>
        </w:rPr>
        <w:t>万元。本次拟继续发行</w:t>
      </w:r>
      <w:r>
        <w:rPr>
          <w:rFonts w:ascii="仿宋_GB2312" w:eastAsia="仿宋_GB2312" w:hAnsi="仿宋_GB2312" w:hint="eastAsia"/>
          <w:w w:val="99"/>
          <w:sz w:val="32"/>
          <w:szCs w:val="32"/>
        </w:rPr>
        <w:t>4900</w:t>
      </w:r>
      <w:r>
        <w:rPr>
          <w:rFonts w:ascii="仿宋_GB2312" w:eastAsia="仿宋_GB2312" w:hAnsi="仿宋_GB2312"/>
          <w:w w:val="99"/>
          <w:sz w:val="32"/>
          <w:szCs w:val="32"/>
        </w:rPr>
        <w:t>.00</w:t>
      </w:r>
      <w:r>
        <w:rPr>
          <w:rFonts w:ascii="仿宋_GB2312" w:eastAsia="仿宋_GB2312" w:hAnsi="仿宋_GB2312" w:hint="eastAsia"/>
          <w:w w:val="99"/>
          <w:sz w:val="32"/>
          <w:szCs w:val="32"/>
        </w:rPr>
        <w:t>万元，期限</w:t>
      </w:r>
      <w:r>
        <w:rPr>
          <w:rFonts w:ascii="仿宋_GB2312" w:eastAsia="仿宋_GB2312" w:hAnsi="仿宋_GB2312"/>
          <w:w w:val="99"/>
          <w:sz w:val="32"/>
          <w:szCs w:val="32"/>
        </w:rPr>
        <w:t>1</w:t>
      </w:r>
      <w:r>
        <w:rPr>
          <w:rFonts w:ascii="仿宋_GB2312" w:eastAsia="仿宋_GB2312" w:hAnsi="仿宋_GB2312" w:hint="eastAsia"/>
          <w:w w:val="99"/>
          <w:sz w:val="32"/>
          <w:szCs w:val="32"/>
        </w:rPr>
        <w:t>5</w:t>
      </w:r>
      <w:r>
        <w:rPr>
          <w:rFonts w:ascii="仿宋_GB2312" w:eastAsia="仿宋_GB2312" w:hAnsi="仿宋_GB2312" w:hint="eastAsia"/>
          <w:w w:val="99"/>
          <w:sz w:val="32"/>
          <w:szCs w:val="32"/>
        </w:rPr>
        <w:t>年。该项目实施内容及收益来源未发生变动，在不超过项目债券总需求情况下，债券分批次跨年发行对项目整体融资平衡不构成实质影响。</w:t>
      </w:r>
    </w:p>
    <w:sectPr w:rsidR="00000000">
      <w:pgSz w:w="11906" w:h="16838"/>
      <w:pgMar w:top="2098" w:right="1418" w:bottom="1588" w:left="1644" w:header="851" w:footer="992" w:gutter="0"/>
      <w:pgNumType w:fmt="numberInDash"/>
      <w:cols w:space="720"/>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9C5CF" w14:textId="77777777" w:rsidR="00000000" w:rsidRDefault="00236A8F">
      <w:r>
        <w:separator/>
      </w:r>
    </w:p>
  </w:endnote>
  <w:endnote w:type="continuationSeparator" w:id="0">
    <w:p w14:paraId="3E7149C9" w14:textId="77777777" w:rsidR="00000000" w:rsidRDefault="0023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panose1 w:val="02010609030101010101"/>
    <w:charset w:val="86"/>
    <w:family w:val="modern"/>
    <w:pitch w:val="fixed"/>
    <w:sig w:usb0="00000001" w:usb1="080E0000" w:usb2="00000010" w:usb3="00000000" w:csb0="00040000" w:csb1="00000000"/>
    <w:embedRegular r:id="rId1" w:subsetted="1" w:fontKey="{18570A31-F3F2-4F0F-8EBB-8BEEB73B151E}"/>
    <w:embedBold r:id="rId2" w:subsetted="1" w:fontKey="{D32B23D2-B890-4F1B-8D03-1A0D23B9D73F}"/>
  </w:font>
  <w:font w:name="Calibri">
    <w:panose1 w:val="020F0502020204030204"/>
    <w:charset w:val="00"/>
    <w:family w:val="swiss"/>
    <w:pitch w:val="variable"/>
    <w:sig w:usb0="E4002EFF" w:usb1="C000247B" w:usb2="00000009" w:usb3="00000000" w:csb0="000001FF" w:csb1="00000000"/>
    <w:embedRegular r:id="rId3" w:subsetted="1" w:fontKey="{CCE66D63-BBF0-4372-89F5-5AB53612365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embedRegular r:id="rId4" w:subsetted="1" w:fontKey="{00D6D439-860D-4DFC-B60C-5C18687D0268}"/>
    <w:embedBold r:id="rId5" w:subsetted="1" w:fontKey="{C4CB08CE-8114-4F59-8D94-714EE5B9FC55}"/>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6" w:subsetted="1" w:fontKey="{F242FFB6-5419-43FC-8656-969828CF6B91}"/>
  </w:font>
  <w:font w:name="等线">
    <w:altName w:val="DengXian"/>
    <w:panose1 w:val="02010600030101010101"/>
    <w:charset w:val="86"/>
    <w:family w:val="auto"/>
    <w:pitch w:val="variable"/>
    <w:sig w:usb0="A00002BF" w:usb1="38CF7CFA" w:usb2="00000016" w:usb3="00000000" w:csb0="0004000F" w:csb1="00000000"/>
    <w:embedRegular r:id="rId7" w:subsetted="1" w:fontKey="{20E22B70-84A6-4EA6-BAA7-8A651489B58F}"/>
  </w:font>
  <w:font w:name="方正小标宋简体">
    <w:panose1 w:val="03000509000000000000"/>
    <w:charset w:val="86"/>
    <w:family w:val="script"/>
    <w:pitch w:val="fixed"/>
    <w:sig w:usb0="00000001" w:usb1="080E0000" w:usb2="00000010" w:usb3="00000000" w:csb0="00040000" w:csb1="00000000"/>
    <w:embedRegular r:id="rId8" w:subsetted="1" w:fontKey="{70D846A6-73B2-4278-B288-89B01C694F3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CDB3A" w14:textId="77777777" w:rsidR="00000000" w:rsidRDefault="00236A8F">
    <w:pPr>
      <w:pStyle w:val="a8"/>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Calibri"/>
        <w:lang w:val="en-US" w:eastAsia="zh-CN"/>
      </w:rPr>
      <w:t>- 2 -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7B46" w14:textId="77777777" w:rsidR="00000000" w:rsidRDefault="00236A8F">
    <w:pPr>
      <w:pStyle w:val="a8"/>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Calibri"/>
        <w:lang w:val="en-US" w:eastAsia="zh-CN"/>
      </w:rPr>
      <w:t>- 1 -</w:t>
    </w:r>
    <w:r>
      <w:rPr>
        <w:rFonts w:ascii="宋体" w:hAnsi="宋体"/>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ED40F" w14:textId="77777777" w:rsidR="00000000" w:rsidRDefault="00236A8F">
      <w:r>
        <w:separator/>
      </w:r>
    </w:p>
  </w:footnote>
  <w:footnote w:type="continuationSeparator" w:id="0">
    <w:p w14:paraId="0738EDFE" w14:textId="77777777" w:rsidR="00000000" w:rsidRDefault="00236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2C54" w14:textId="77777777" w:rsidR="00000000" w:rsidRDefault="00236A8F">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38B1" w14:textId="77777777" w:rsidR="00000000" w:rsidRDefault="00236A8F">
    <w:pPr>
      <w:pStyle w:val="aa"/>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1A589" w14:textId="77777777" w:rsidR="00000000" w:rsidRDefault="00236A8F">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9"/>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60"/>
  <w:drawingGridVerticalSpacing w:val="435"/>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9C8"/>
    <w:rsid w:val="00023B01"/>
    <w:rsid w:val="000279E1"/>
    <w:rsid w:val="00033AB7"/>
    <w:rsid w:val="000611C9"/>
    <w:rsid w:val="00092800"/>
    <w:rsid w:val="001349BB"/>
    <w:rsid w:val="00135826"/>
    <w:rsid w:val="001561BA"/>
    <w:rsid w:val="001A081D"/>
    <w:rsid w:val="001F420B"/>
    <w:rsid w:val="002110CB"/>
    <w:rsid w:val="00236A8F"/>
    <w:rsid w:val="002610C9"/>
    <w:rsid w:val="002E6CC0"/>
    <w:rsid w:val="003400FD"/>
    <w:rsid w:val="003732D7"/>
    <w:rsid w:val="00374B5C"/>
    <w:rsid w:val="00421749"/>
    <w:rsid w:val="005168DB"/>
    <w:rsid w:val="005753F0"/>
    <w:rsid w:val="005A038E"/>
    <w:rsid w:val="005C4225"/>
    <w:rsid w:val="0060336F"/>
    <w:rsid w:val="00672F3E"/>
    <w:rsid w:val="006977AB"/>
    <w:rsid w:val="006E1313"/>
    <w:rsid w:val="006E5DFE"/>
    <w:rsid w:val="00714B2A"/>
    <w:rsid w:val="0071620F"/>
    <w:rsid w:val="007719AD"/>
    <w:rsid w:val="00794F46"/>
    <w:rsid w:val="007B1A0E"/>
    <w:rsid w:val="007B60DE"/>
    <w:rsid w:val="00826B39"/>
    <w:rsid w:val="00882B04"/>
    <w:rsid w:val="008A5801"/>
    <w:rsid w:val="008E45C5"/>
    <w:rsid w:val="008F32B8"/>
    <w:rsid w:val="009153B5"/>
    <w:rsid w:val="009240DB"/>
    <w:rsid w:val="00941BCD"/>
    <w:rsid w:val="00954378"/>
    <w:rsid w:val="0098642D"/>
    <w:rsid w:val="009E5A23"/>
    <w:rsid w:val="00A4204C"/>
    <w:rsid w:val="00A464B7"/>
    <w:rsid w:val="00A97307"/>
    <w:rsid w:val="00AD235A"/>
    <w:rsid w:val="00BE0ED4"/>
    <w:rsid w:val="00C064EA"/>
    <w:rsid w:val="00D0615B"/>
    <w:rsid w:val="00DB02C3"/>
    <w:rsid w:val="00DB4E35"/>
    <w:rsid w:val="00DC6836"/>
    <w:rsid w:val="00E10AD1"/>
    <w:rsid w:val="00E67D39"/>
    <w:rsid w:val="00EE26F3"/>
    <w:rsid w:val="00EE2EFF"/>
    <w:rsid w:val="00F26303"/>
    <w:rsid w:val="27D036B7"/>
    <w:rsid w:val="353C7F25"/>
    <w:rsid w:val="37351A31"/>
    <w:rsid w:val="38233145"/>
    <w:rsid w:val="61B04F76"/>
    <w:rsid w:val="6B0A4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B093170"/>
  <w15:chartTrackingRefBased/>
  <w15:docId w15:val="{7DB03B91-2D2D-4DB0-B1BC-2221E2ED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仿宋_GB2312" w:eastAsia="仿宋_GB2312"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kern w:val="2"/>
      <w:sz w:val="21"/>
      <w:szCs w:val="22"/>
    </w:rPr>
  </w:style>
  <w:style w:type="paragraph" w:styleId="2">
    <w:name w:val="heading 2"/>
    <w:next w:val="a1"/>
    <w:qFormat/>
    <w:pPr>
      <w:keepNext/>
      <w:keepLines/>
      <w:widowControl w:val="0"/>
      <w:spacing w:after="120" w:line="560" w:lineRule="exact"/>
      <w:ind w:firstLineChars="200" w:firstLine="200"/>
      <w:outlineLvl w:val="1"/>
    </w:pPr>
    <w:rPr>
      <w:rFonts w:ascii="Arial" w:eastAsia="楷体_GB2312" w:hAnsi="Arial" w:cs="仿宋_GB2312"/>
      <w:bCs/>
      <w:kern w:val="2"/>
      <w:sz w:val="32"/>
      <w:szCs w:val="24"/>
      <w:lang w:val="zh-CN" w:bidi="zh-CN"/>
    </w:rPr>
  </w:style>
  <w:style w:type="paragraph" w:styleId="3">
    <w:name w:val="heading 3"/>
    <w:next w:val="a1"/>
    <w:uiPriority w:val="9"/>
    <w:qFormat/>
    <w:pPr>
      <w:widowControl w:val="0"/>
      <w:spacing w:after="120" w:line="560" w:lineRule="exact"/>
      <w:ind w:firstLineChars="200" w:firstLine="200"/>
      <w:outlineLvl w:val="2"/>
    </w:pPr>
    <w:rPr>
      <w:rFonts w:hAnsi="仿宋_GB2312" w:cs="仿宋_GB2312"/>
      <w:bCs/>
      <w:kern w:val="2"/>
      <w:sz w:val="32"/>
      <w:szCs w:val="24"/>
      <w:lang w:val="zh-CN" w:bidi="zh-CN"/>
    </w:rPr>
  </w:style>
  <w:style w:type="character" w:default="1" w:styleId="a2">
    <w:name w:val="Default Paragraph Font"/>
  </w:style>
  <w:style w:type="table" w:default="1" w:styleId="a3">
    <w:name w:val="Normal Table"/>
    <w:uiPriority w:val="99"/>
    <w:unhideWhenUsed/>
    <w:tblPr>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First Indent"/>
    <w:basedOn w:val="a1"/>
    <w:qFormat/>
    <w:pPr>
      <w:ind w:firstLineChars="100" w:firstLine="420"/>
    </w:pPr>
  </w:style>
  <w:style w:type="paragraph" w:styleId="a1">
    <w:name w:val="Body Text"/>
    <w:basedOn w:val="a"/>
    <w:link w:val="a5"/>
    <w:pPr>
      <w:widowControl/>
      <w:spacing w:after="120"/>
      <w:jc w:val="left"/>
    </w:pPr>
    <w:rPr>
      <w:rFonts w:ascii="Times New Roman" w:hAnsi="Times New Roman"/>
      <w:szCs w:val="24"/>
    </w:rPr>
  </w:style>
  <w:style w:type="character" w:customStyle="1" w:styleId="a5">
    <w:name w:val="正文文本 字符"/>
    <w:link w:val="a1"/>
    <w:rPr>
      <w:rFonts w:ascii="Times New Roman" w:eastAsia="宋体" w:hAnsi="Times New Roman"/>
      <w:kern w:val="2"/>
      <w:sz w:val="21"/>
      <w:szCs w:val="24"/>
    </w:rPr>
  </w:style>
  <w:style w:type="paragraph" w:styleId="a6">
    <w:name w:val="Plain Text"/>
    <w:basedOn w:val="a"/>
    <w:link w:val="a7"/>
    <w:rPr>
      <w:rFonts w:ascii="宋体" w:eastAsia="仿宋_GB2312" w:hAnsi="Courier New"/>
      <w:szCs w:val="21"/>
    </w:rPr>
  </w:style>
  <w:style w:type="character" w:customStyle="1" w:styleId="a7">
    <w:name w:val="纯文本 字符"/>
    <w:link w:val="a6"/>
    <w:rPr>
      <w:rFonts w:ascii="宋体" w:hAnsi="Courier New" w:cs="Courier New"/>
      <w:kern w:val="2"/>
      <w:sz w:val="21"/>
      <w:szCs w:val="21"/>
    </w:rPr>
  </w:style>
  <w:style w:type="paragraph" w:styleId="a8">
    <w:name w:val="footer"/>
    <w:basedOn w:val="a"/>
    <w:link w:val="a9"/>
    <w:pPr>
      <w:tabs>
        <w:tab w:val="center" w:pos="4153"/>
        <w:tab w:val="right" w:pos="8306"/>
      </w:tabs>
      <w:snapToGrid w:val="0"/>
      <w:jc w:val="left"/>
    </w:pPr>
    <w:rPr>
      <w:rFonts w:ascii="仿宋_GB2312" w:eastAsia="仿宋_GB2312"/>
      <w:sz w:val="18"/>
      <w:szCs w:val="18"/>
    </w:rPr>
  </w:style>
  <w:style w:type="character" w:customStyle="1" w:styleId="a9">
    <w:name w:val="页脚 字符"/>
    <w:link w:val="a8"/>
    <w:rPr>
      <w:kern w:val="2"/>
      <w:sz w:val="18"/>
      <w:szCs w:val="18"/>
    </w:rPr>
  </w:style>
  <w:style w:type="paragraph" w:styleId="aa">
    <w:name w:val="header"/>
    <w:basedOn w:val="a"/>
    <w:link w:val="ab"/>
    <w:pPr>
      <w:tabs>
        <w:tab w:val="center" w:pos="4153"/>
        <w:tab w:val="right" w:pos="8306"/>
      </w:tabs>
      <w:snapToGrid w:val="0"/>
      <w:spacing w:line="620" w:lineRule="exact"/>
      <w:ind w:firstLineChars="200" w:firstLine="200"/>
      <w:jc w:val="center"/>
    </w:pPr>
    <w:rPr>
      <w:rFonts w:ascii="仿宋_GB2312" w:eastAsia="仿宋_GB2312"/>
      <w:sz w:val="18"/>
      <w:szCs w:val="18"/>
    </w:rPr>
  </w:style>
  <w:style w:type="character" w:customStyle="1" w:styleId="ab">
    <w:name w:val="页眉 字符"/>
    <w:link w:val="aa"/>
    <w:rPr>
      <w:kern w:val="2"/>
      <w:sz w:val="18"/>
      <w:szCs w:val="18"/>
    </w:rPr>
  </w:style>
  <w:style w:type="paragraph" w:styleId="ac">
    <w:name w:val="Subtitle"/>
    <w:basedOn w:val="a"/>
    <w:next w:val="a"/>
    <w:link w:val="ad"/>
    <w:qFormat/>
    <w:pPr>
      <w:adjustRightInd w:val="0"/>
      <w:snapToGrid w:val="0"/>
      <w:spacing w:before="240" w:after="60" w:line="312" w:lineRule="auto"/>
      <w:jc w:val="center"/>
    </w:pPr>
    <w:rPr>
      <w:rFonts w:ascii="Cambria" w:eastAsia="黑体" w:hAnsi="Cambria"/>
      <w:b/>
      <w:bCs/>
      <w:kern w:val="28"/>
      <w:sz w:val="24"/>
      <w:szCs w:val="32"/>
    </w:rPr>
  </w:style>
  <w:style w:type="character" w:customStyle="1" w:styleId="ad">
    <w:name w:val="副标题 字符"/>
    <w:link w:val="ac"/>
    <w:rPr>
      <w:rFonts w:ascii="Cambria" w:eastAsia="黑体" w:hAnsi="Cambria"/>
      <w:b/>
      <w:bCs/>
      <w:kern w:val="28"/>
      <w:sz w:val="24"/>
      <w:szCs w:val="32"/>
    </w:rPr>
  </w:style>
  <w:style w:type="character" w:customStyle="1" w:styleId="1">
    <w:name w:val="纯文本 字符1"/>
    <w:rPr>
      <w:rFonts w:ascii="宋体" w:eastAsia="宋体" w:hAnsi="Courier New" w:cs="Courier New"/>
      <w:kern w:val="2"/>
      <w:sz w:val="21"/>
      <w:szCs w:val="21"/>
    </w:rPr>
  </w:style>
  <w:style w:type="paragraph" w:styleId="ae">
    <w:name w:val="List Paragraph"/>
    <w:basedOn w:val="a"/>
    <w:uiPriority w:val="34"/>
    <w:qFormat/>
    <w:pPr>
      <w:spacing w:line="560" w:lineRule="exact"/>
      <w:ind w:firstLineChars="200" w:firstLine="420"/>
    </w:pPr>
    <w:rPr>
      <w:rFonts w:ascii="仿宋_GB2312" w:eastAsia="仿宋_GB2312" w:hAnsi="等线"/>
      <w:color w:val="000000"/>
      <w:sz w:val="32"/>
    </w:rPr>
  </w:style>
  <w:style w:type="paragraph" w:customStyle="1" w:styleId="af">
    <w:name w:val="表格正文"/>
    <w:qFormat/>
    <w:pPr>
      <w:widowControl w:val="0"/>
      <w:adjustRightInd w:val="0"/>
      <w:snapToGrid w:val="0"/>
      <w:jc w:val="center"/>
    </w:pPr>
    <w:rPr>
      <w:rFonts w:ascii="Times New Roman" w:eastAsia="宋体" w:hAnsi="Times New Roman"/>
      <w:kern w:val="2"/>
      <w:sz w:val="21"/>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4235</Words>
  <Characters>1651</Characters>
  <Application>Microsoft Office Word</Application>
  <DocSecurity>0</DocSecurity>
  <PresentationFormat/>
  <Lines>13</Lines>
  <Paragraphs>11</Paragraphs>
  <Slides>0</Slides>
  <Notes>0</Notes>
  <HiddenSlides>0</HiddenSlides>
  <MMClips>0</MMClips>
  <ScaleCrop>false</ScaleCrop>
  <Company>MS</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内江市市中区乐贤工业集中区</dc:title>
  <dc:subject/>
  <dc:creator>曾智强</dc:creator>
  <cp:keywords/>
  <cp:lastModifiedBy>黄 宇</cp:lastModifiedBy>
  <cp:revision>2</cp:revision>
  <cp:lastPrinted>2019-02-13T05:36:00Z</cp:lastPrinted>
  <dcterms:created xsi:type="dcterms:W3CDTF">2022-01-14T09:40:00Z</dcterms:created>
  <dcterms:modified xsi:type="dcterms:W3CDTF">2022-01-14T09:40:00Z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8C419CDE27194F11B02C69F22B0A2ADC</vt:lpwstr>
  </property>
</Properties>
</file>