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ind w:left="-105" w:leftChars="-50" w:right="-105" w:rightChars="-50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56"/>
          <w:szCs w:val="52"/>
        </w:rPr>
        <w:t>根雕文化产业园区工艺美术博物馆建设项目情况说明</w:t>
      </w:r>
    </w:p>
    <w:p>
      <w:pPr>
        <w:spacing w:line="560" w:lineRule="exact"/>
        <w:jc w:val="center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b/>
          <w:sz w:val="32"/>
          <w:szCs w:val="32"/>
        </w:rPr>
        <w:t>市县级</w:t>
      </w:r>
      <w:r>
        <w:rPr>
          <w:rFonts w:ascii="Times New Roman" w:hAnsi="Times New Roman" w:eastAsia="楷体_GB2312"/>
          <w:b/>
          <w:sz w:val="32"/>
          <w:szCs w:val="32"/>
        </w:rPr>
        <w:t>及行业专项规划概况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2019年全县经济社会发展的主要预期目标是：地区生产总值同比(下同)增长8.0%，规模以上工业增加值增长9.5%，社会消费品零售总额增长9.1%，全社会固定资产投资增长10.0%，地方一般公共预算收入增长9.0%，城镇居民人均可支配收入增长8.0%，农村居民人均可支配收入增长9.0%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根据《芦山县城市总体规划（2017-2035）》，规划芦山总体发展目标为“秀美芦山</w:t>
      </w:r>
      <w:r>
        <w:rPr>
          <w:rFonts w:hint="eastAsia" w:ascii="微软雅黑" w:hAnsi="微软雅黑" w:eastAsia="微软雅黑" w:cs="微软雅黑"/>
          <w:sz w:val="28"/>
          <w:szCs w:val="32"/>
        </w:rPr>
        <w:t>•</w:t>
      </w:r>
      <w:r>
        <w:rPr>
          <w:rFonts w:hint="eastAsia" w:ascii="仿宋" w:hAnsi="仿宋" w:eastAsia="仿宋" w:cs="仿宋"/>
          <w:sz w:val="28"/>
          <w:szCs w:val="32"/>
        </w:rPr>
        <w:t>生态强县”。到</w:t>
      </w:r>
      <w:r>
        <w:rPr>
          <w:rFonts w:hint="eastAsia" w:ascii="仿宋" w:hAnsi="仿宋" w:eastAsia="仿宋"/>
          <w:sz w:val="28"/>
          <w:szCs w:val="32"/>
        </w:rPr>
        <w:t xml:space="preserve"> 2035 年，将芦山建设成为川西生态经济高地、文旅产业高地、康体养生高地和生态宜居、具有地域特 色的生态旅游示范县。 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芦山县城镇空间面积 38.09 平方公里，占县域总面积的 3.27%。全县划分为三个发展区，分别是北部生态涵养区、中部特色发展区、南部核心发展区。北部生态涵养区打造高端生态旅游目的地，以生态保育和生态旅游为发展方向。中部特色发展区构建农旅融合创新发展示范，以生态农业、旅游业和农副加工为发展方向。南部核心发展区构建产城融合发展示范，吸引人口和产业集聚。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（二）项目情况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1</w:t>
      </w:r>
      <w:r>
        <w:rPr>
          <w:rFonts w:hint="eastAsia" w:ascii="Times New Roman" w:hAnsi="Times New Roman" w:eastAsia="仿宋_GB2312"/>
          <w:b/>
          <w:sz w:val="28"/>
          <w:szCs w:val="28"/>
        </w:rPr>
        <w:t>、</w:t>
      </w:r>
      <w:r>
        <w:rPr>
          <w:rFonts w:ascii="Times New Roman" w:hAnsi="Times New Roman" w:eastAsia="仿宋_GB2312"/>
          <w:b/>
          <w:sz w:val="28"/>
          <w:szCs w:val="28"/>
        </w:rPr>
        <w:t>参与主体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  <w:lang w:eastAsia="zh-CN"/>
        </w:rPr>
        <w:t>芦山县文化旅游投资开发有限公司</w:t>
      </w:r>
      <w:r>
        <w:rPr>
          <w:rFonts w:hint="eastAsia" w:ascii="仿宋" w:hAnsi="仿宋" w:eastAsia="仿宋"/>
          <w:sz w:val="28"/>
          <w:szCs w:val="32"/>
        </w:rPr>
        <w:t>。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28"/>
        </w:rPr>
      </w:pPr>
      <w:r>
        <w:rPr>
          <w:rFonts w:ascii="Times New Roman" w:hAnsi="Times New Roman" w:eastAsia="仿宋_GB2312"/>
          <w:b/>
          <w:sz w:val="28"/>
          <w:szCs w:val="28"/>
        </w:rPr>
        <w:t>2</w:t>
      </w:r>
      <w:r>
        <w:rPr>
          <w:rFonts w:hint="eastAsia" w:ascii="Times New Roman" w:hAnsi="Times New Roman" w:eastAsia="仿宋_GB2312"/>
          <w:b/>
          <w:sz w:val="28"/>
          <w:szCs w:val="28"/>
        </w:rPr>
        <w:t>、</w:t>
      </w:r>
      <w:r>
        <w:rPr>
          <w:rFonts w:ascii="Times New Roman" w:hAnsi="Times New Roman" w:eastAsia="仿宋_GB2312"/>
          <w:b/>
          <w:sz w:val="28"/>
          <w:szCs w:val="28"/>
        </w:rPr>
        <w:t>项目概况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本项目为园区基础设施建设项目，属于有一定收益的公益性事业领域。根雕文化产业园工艺美术博物馆建设项目建设面积 5645.74 ㎡ ，建 设内容主要包括装修工程、配套水电工程、强弱电、暖通工程、光彩工程、 设备采购及安装、成品摆件、配套展览装饰及相应附属设施工程等。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本项目建设规模详见下表：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bookmarkStart w:id="0" w:name="_Toc10257"/>
      <w:r>
        <w:rPr>
          <w:rFonts w:hint="eastAsia" w:ascii="仿宋" w:hAnsi="仿宋" w:eastAsia="仿宋"/>
          <w:sz w:val="28"/>
          <w:szCs w:val="32"/>
        </w:rPr>
        <w:t>根雕文化产业园工艺美术博物馆建设项目建设内容一览表</w:t>
      </w:r>
      <w:bookmarkEnd w:id="0"/>
    </w:p>
    <w:tbl>
      <w:tblPr>
        <w:tblStyle w:val="7"/>
        <w:tblW w:w="8798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2"/>
        <w:gridCol w:w="3276"/>
        <w:gridCol w:w="1588"/>
        <w:gridCol w:w="1202"/>
        <w:gridCol w:w="15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395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序号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142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名称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48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工程量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39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22"/>
              </w:rPr>
              <w:t>单位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561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2" w:line="180" w:lineRule="auto"/>
              <w:ind w:firstLine="57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0" w:line="190" w:lineRule="auto"/>
              <w:ind w:firstLine="2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装修工程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59" w:line="180" w:lineRule="auto"/>
              <w:ind w:firstLine="41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5645.74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00" w:line="185" w:lineRule="auto"/>
              <w:ind w:firstLine="48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3" w:line="180" w:lineRule="auto"/>
              <w:ind w:firstLine="556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2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3" w:line="190" w:lineRule="auto"/>
              <w:ind w:firstLine="26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给排水（消防）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2" w:line="180" w:lineRule="auto"/>
              <w:ind w:firstLine="41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5645.74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00" w:line="185" w:lineRule="auto"/>
              <w:ind w:firstLine="482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pacing w:val="-2"/>
                <w:sz w:val="24"/>
                <w:szCs w:val="24"/>
              </w:rPr>
              <w:t>m³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2" w:line="180" w:lineRule="auto"/>
              <w:ind w:firstLine="55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3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3" w:line="190" w:lineRule="auto"/>
              <w:ind w:firstLine="31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强弱电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2" w:line="180" w:lineRule="auto"/>
              <w:ind w:firstLine="41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5645.74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02" w:line="185" w:lineRule="auto"/>
              <w:ind w:firstLine="542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z w:val="24"/>
                <w:szCs w:val="24"/>
              </w:rPr>
              <w:t>m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5" w:line="180" w:lineRule="auto"/>
              <w:ind w:firstLine="553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4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4" w:line="190" w:lineRule="auto"/>
              <w:ind w:firstLine="33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22"/>
              </w:rPr>
              <w:t>暖通工程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3" w:line="180" w:lineRule="auto"/>
              <w:ind w:firstLine="41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5645.74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01" w:line="185" w:lineRule="auto"/>
              <w:ind w:firstLine="48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5" w:line="180" w:lineRule="auto"/>
              <w:ind w:firstLine="55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5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3" w:line="190" w:lineRule="auto"/>
              <w:ind w:firstLine="2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光彩工程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1" w:line="180" w:lineRule="auto"/>
              <w:ind w:firstLine="76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85" w:line="190" w:lineRule="auto"/>
              <w:ind w:firstLine="50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5" w:line="180" w:lineRule="auto"/>
              <w:ind w:firstLine="555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6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3" w:line="190" w:lineRule="auto"/>
              <w:ind w:firstLine="23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设备采购及安装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1" w:line="180" w:lineRule="auto"/>
              <w:ind w:firstLine="76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87" w:line="190" w:lineRule="auto"/>
              <w:ind w:firstLine="50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7" w:line="180" w:lineRule="auto"/>
              <w:ind w:firstLine="55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7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5" w:line="190" w:lineRule="auto"/>
              <w:ind w:firstLine="2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成品摆件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2" w:line="180" w:lineRule="auto"/>
              <w:ind w:firstLine="76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86" w:line="190" w:lineRule="auto"/>
              <w:ind w:firstLine="50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3" w:line="180" w:lineRule="auto"/>
              <w:ind w:firstLine="555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8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5" w:line="190" w:lineRule="auto"/>
              <w:ind w:firstLine="2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配套展览装饰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2" w:line="180" w:lineRule="auto"/>
              <w:ind w:firstLine="36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86" w:line="190" w:lineRule="auto"/>
              <w:ind w:firstLine="50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4" w:line="180" w:lineRule="auto"/>
              <w:ind w:firstLine="555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9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6" w:line="190" w:lineRule="auto"/>
              <w:ind w:firstLine="3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6"/>
                <w:sz w:val="22"/>
              </w:rPr>
              <w:t>附属工程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64" w:line="180" w:lineRule="auto"/>
              <w:ind w:firstLine="36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88" w:line="190" w:lineRule="auto"/>
              <w:ind w:firstLine="504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项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395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序号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142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名称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48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工程量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39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9"/>
                <w:sz w:val="22"/>
              </w:rPr>
              <w:t>单位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46" w:line="190" w:lineRule="auto"/>
              <w:ind w:firstLine="561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8"/>
                <w:sz w:val="22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2" w:line="180" w:lineRule="auto"/>
              <w:ind w:firstLine="570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3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20" w:line="190" w:lineRule="auto"/>
              <w:ind w:firstLine="28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装修工程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59" w:line="180" w:lineRule="auto"/>
              <w:ind w:firstLine="417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5645.74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spacing w:before="100" w:line="185" w:lineRule="auto"/>
              <w:ind w:firstLine="489"/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sz w:val="24"/>
                <w:szCs w:val="24"/>
              </w:rPr>
              <w:t>㎡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" w:hAnsi="仿宋" w:eastAsia="仿宋" w:cs="仿宋"/>
                <w:bCs/>
                <w:color w:val="000000"/>
                <w:sz w:val="18"/>
                <w:szCs w:val="18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二、经济社会效益分析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社会效益分析：</w:t>
      </w:r>
      <w:r>
        <w:rPr>
          <w:rFonts w:hint="eastAsia" w:ascii="仿宋" w:hAnsi="仿宋" w:eastAsia="仿宋"/>
          <w:sz w:val="28"/>
          <w:szCs w:val="32"/>
        </w:rPr>
        <w:t>项目建设完成后，使得区域内根雕产业趋于完善，开发建设条件更加齐备，使周围居民能够享受比较完备的资源，从而大幅度推进工业功能化。有了好的人居环境和完善的功能性服务，必然带来好的经济发展机遇，从而带动区域经济的发展，推动工程附近土地的增值。项目工程实施也可以带动建筑、建材等相关产业的发展，具有良好的经济效益。本项目建成有利于增强产业承载能力，对项目区域商业、旅游业等功能发展奠定了良好的基础，必然带来好的经济发展机遇，从而带动芦山县经济的发展。</w:t>
      </w:r>
    </w:p>
    <w:p>
      <w:pPr>
        <w:spacing w:before="2" w:line="275" w:lineRule="auto"/>
        <w:ind w:left="6" w:firstLine="554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经济效益分析：</w:t>
      </w:r>
      <w:r>
        <w:rPr>
          <w:rFonts w:ascii="仿宋" w:hAnsi="仿宋" w:eastAsia="仿宋" w:cs="仿宋"/>
          <w:sz w:val="28"/>
          <w:szCs w:val="28"/>
        </w:rPr>
        <w:t>项目建设完成后，使得区域内根雕产业趋于完善，开发建设条件更加齐备，使周围居民能够享受比较完备的资源，从而大幅度推进工业功能化。有了好的人居环境和完善的功能性服务，必然带来好的经济发展</w:t>
      </w:r>
      <w:r>
        <w:rPr>
          <w:rFonts w:ascii="仿宋" w:hAnsi="仿宋" w:eastAsia="仿宋" w:cs="仿宋"/>
          <w:spacing w:val="-1"/>
          <w:sz w:val="28"/>
          <w:szCs w:val="28"/>
        </w:rPr>
        <w:t>机遇，从而带动区域经济的发展，推动工程附近土地的增值。</w:t>
      </w:r>
      <w:r>
        <w:rPr>
          <w:rFonts w:ascii="仿宋" w:hAnsi="仿宋" w:eastAsia="仿宋" w:cs="仿宋"/>
          <w:sz w:val="28"/>
          <w:szCs w:val="28"/>
        </w:rPr>
        <w:t>项目工程实施也可以带动建筑、建材等相关产业的发展，具有良好</w:t>
      </w:r>
      <w:r>
        <w:rPr>
          <w:rFonts w:ascii="仿宋" w:hAnsi="仿宋" w:eastAsia="仿宋" w:cs="仿宋"/>
          <w:spacing w:val="-6"/>
          <w:sz w:val="28"/>
          <w:szCs w:val="28"/>
        </w:rPr>
        <w:t>的经济效益。</w:t>
      </w:r>
      <w:r>
        <w:rPr>
          <w:rFonts w:ascii="仿宋" w:hAnsi="仿宋" w:eastAsia="仿宋" w:cs="仿宋"/>
          <w:spacing w:val="1"/>
          <w:sz w:val="28"/>
          <w:szCs w:val="28"/>
        </w:rPr>
        <w:t>项目运行期间的总收入为12520.50万元，债券存续期结束后，将</w:t>
      </w:r>
      <w:r>
        <w:rPr>
          <w:rFonts w:ascii="仿宋" w:hAnsi="仿宋" w:eastAsia="仿宋" w:cs="仿宋"/>
          <w:spacing w:val="-3"/>
          <w:sz w:val="28"/>
          <w:szCs w:val="28"/>
        </w:rPr>
        <w:t>实现累计盈余资金2249.12万元，进一步增加地方政府财政收入，促进</w:t>
      </w:r>
      <w:r>
        <w:rPr>
          <w:rFonts w:ascii="仿宋" w:hAnsi="仿宋" w:eastAsia="仿宋" w:cs="仿宋"/>
          <w:spacing w:val="-6"/>
          <w:sz w:val="28"/>
          <w:szCs w:val="28"/>
        </w:rPr>
        <w:t>当地经济健康发展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三、项目投资估算及资金筹措方案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</w:t>
      </w:r>
      <w:r>
        <w:rPr>
          <w:rFonts w:ascii="Times New Roman" w:hAnsi="Times New Roman" w:eastAsia="楷体_GB2312"/>
          <w:b/>
          <w:sz w:val="32"/>
          <w:szCs w:val="32"/>
        </w:rPr>
        <w:tab/>
      </w:r>
      <w:r>
        <w:rPr>
          <w:rFonts w:ascii="Times New Roman" w:hAnsi="Times New Roman" w:eastAsia="楷体_GB2312"/>
          <w:b/>
          <w:sz w:val="32"/>
          <w:szCs w:val="32"/>
        </w:rPr>
        <w:t>投资估算</w:t>
      </w:r>
    </w:p>
    <w:p>
      <w:pPr>
        <w:spacing w:line="560" w:lineRule="exact"/>
        <w:rPr>
          <w:rFonts w:ascii="仿宋" w:hAnsi="仿宋" w:eastAsia="仿宋" w:cs="仿宋"/>
          <w:spacing w:val="-2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项目总投资估算为5000.00万元，其中:第一部分工程费用4166.07</w:t>
      </w:r>
      <w:r>
        <w:rPr>
          <w:rFonts w:ascii="仿宋" w:hAnsi="仿宋" w:eastAsia="仿宋" w:cs="仿宋"/>
          <w:spacing w:val="-10"/>
          <w:sz w:val="28"/>
          <w:szCs w:val="28"/>
        </w:rPr>
        <w:t>万元，占总投资的83.32%；第二部分工程建设其他费用投资390.64万</w:t>
      </w:r>
      <w:r>
        <w:rPr>
          <w:rFonts w:ascii="仿宋" w:hAnsi="仿宋" w:eastAsia="仿宋" w:cs="仿宋"/>
          <w:spacing w:val="-17"/>
          <w:sz w:val="28"/>
          <w:szCs w:val="28"/>
        </w:rPr>
        <w:t>元，占总投资的7.81%；预备费364.54万元，占总投资的7.29%；建设</w:t>
      </w:r>
      <w:r>
        <w:rPr>
          <w:rFonts w:ascii="仿宋" w:hAnsi="仿宋" w:eastAsia="仿宋" w:cs="仿宋"/>
          <w:spacing w:val="-13"/>
          <w:sz w:val="28"/>
          <w:szCs w:val="28"/>
        </w:rPr>
        <w:t>期利息75.00万元，占总投资的1.50%；债券发行费用3.75万元，占</w:t>
      </w:r>
      <w:r>
        <w:rPr>
          <w:rFonts w:ascii="仿宋" w:hAnsi="仿宋" w:eastAsia="仿宋" w:cs="仿宋"/>
          <w:spacing w:val="-2"/>
          <w:sz w:val="28"/>
          <w:szCs w:val="28"/>
        </w:rPr>
        <w:t>总投资的0.08%。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（二）资金筹措方案</w:t>
      </w:r>
    </w:p>
    <w:p>
      <w:pPr>
        <w:spacing w:line="560" w:lineRule="exact"/>
        <w:ind w:firstLine="562" w:firstLineChars="200"/>
        <w:rPr>
          <w:rFonts w:ascii="Times New Roman" w:hAnsi="Times New Roman" w:eastAsia="仿宋_GB2312"/>
          <w:b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1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资金筹集情况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本项目总投资 5000.00 万元，建设资金来源于项目资本金和发行专项债券。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（1）项目资本金来源已落实。项目资本金 1250.00 万元，占总投资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的 25.00%。全部来源于芦山县财政预算资金。县财政局已出具说明，为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保障本项目实施，同意将本项目资本金 1250.00 万元分年度列入预算安排,并按项目进度拨付。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（2）拟申请发行专项债券 3750.00 万元, 占总投资 75.00%。计划全部于 2020 年申请发行,期限为 15 年期，专项债券利率按照 4.00%计算。</w:t>
      </w:r>
    </w:p>
    <w:p>
      <w:pPr>
        <w:spacing w:line="560" w:lineRule="exact"/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2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资金使用计划</w:t>
      </w:r>
    </w:p>
    <w:p>
      <w:pPr>
        <w:adjustRightInd w:val="0"/>
        <w:snapToGrid w:val="0"/>
        <w:ind w:firstLine="562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专项债券到位后支付项目建设工程款及设备采购款。项目所筹集资金</w:t>
      </w:r>
    </w:p>
    <w:p>
      <w:pPr>
        <w:adjustRightInd w:val="0"/>
        <w:snapToGrid w:val="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将根据项目建设情况的使用需求，全部投入本项目。具体数额根据项目建设工程进度合理投资。在保证项目的工程投资资金充足的情况下，充分利用且不浪费当年专项债券融资额度。详见下表：</w:t>
      </w:r>
    </w:p>
    <w:p>
      <w:pPr>
        <w:adjustRightInd w:val="0"/>
        <w:snapToGrid w:val="0"/>
        <w:ind w:firstLine="562"/>
        <w:jc w:val="center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资金筹措使用计划表</w:t>
      </w:r>
    </w:p>
    <w:p>
      <w:pPr>
        <w:adjustRightInd w:val="0"/>
        <w:snapToGrid w:val="0"/>
        <w:ind w:right="482" w:firstLine="562"/>
        <w:jc w:val="center"/>
        <w:rPr>
          <w:rFonts w:ascii="仿宋" w:hAnsi="仿宋" w:eastAsia="仿宋"/>
          <w:b/>
          <w:color w:val="000000"/>
          <w:sz w:val="24"/>
          <w:szCs w:val="24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 xml:space="preserve">                                          金额单位:万元</w:t>
      </w: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3552"/>
        <w:gridCol w:w="2165"/>
        <w:gridCol w:w="21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line="190" w:lineRule="auto"/>
              <w:ind w:firstLine="40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序号</w:t>
            </w:r>
          </w:p>
        </w:tc>
        <w:tc>
          <w:tcPr>
            <w:tcW w:w="3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line="190" w:lineRule="auto"/>
              <w:ind w:firstLine="1644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项目</w:t>
            </w:r>
          </w:p>
        </w:tc>
        <w:tc>
          <w:tcPr>
            <w:tcW w:w="21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line="190" w:lineRule="auto"/>
              <w:ind w:firstLine="827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2"/>
              </w:rPr>
              <w:t>合计</w:t>
            </w:r>
          </w:p>
        </w:tc>
        <w:tc>
          <w:tcPr>
            <w:tcW w:w="2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20" w:line="190" w:lineRule="auto"/>
              <w:ind w:firstLine="721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w w:val="96"/>
                <w:sz w:val="22"/>
              </w:rPr>
              <w:t>第1年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92" w:line="186" w:lineRule="auto"/>
              <w:ind w:firstLine="522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30"/>
                <w:w w:val="172"/>
                <w:sz w:val="10"/>
                <w:szCs w:val="10"/>
              </w:rPr>
              <w:t>一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3" w:line="190" w:lineRule="auto"/>
              <w:ind w:firstLine="143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2"/>
              </w:rPr>
              <w:t>资金使用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5000.00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5000.00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39" w:line="180" w:lineRule="auto"/>
              <w:ind w:firstLine="58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2" w:line="190" w:lineRule="auto"/>
              <w:ind w:firstLine="1209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2"/>
              </w:rPr>
              <w:t>工程建设费用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0" w:line="180" w:lineRule="auto"/>
              <w:ind w:firstLine="647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4166.07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0" w:line="180" w:lineRule="auto"/>
              <w:ind w:firstLine="64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4166.07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2" w:line="180" w:lineRule="auto"/>
              <w:ind w:firstLine="570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2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3" w:line="190" w:lineRule="auto"/>
              <w:ind w:firstLine="98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工程建设其他费用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70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390.64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709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390.64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0" w:line="180" w:lineRule="auto"/>
              <w:ind w:firstLine="571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3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2" w:line="190" w:lineRule="auto"/>
              <w:ind w:firstLine="1537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预备费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1" w:line="180" w:lineRule="auto"/>
              <w:ind w:firstLine="70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364.54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1" w:line="180" w:lineRule="auto"/>
              <w:ind w:firstLine="709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364.54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0" w:line="180" w:lineRule="auto"/>
              <w:ind w:firstLine="56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4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2" w:line="190" w:lineRule="auto"/>
              <w:ind w:firstLine="1314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建设期利息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1" w:line="180" w:lineRule="auto"/>
              <w:ind w:firstLine="764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75.00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1" w:line="180" w:lineRule="auto"/>
              <w:ind w:firstLine="765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75.00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4" w:line="180" w:lineRule="auto"/>
              <w:ind w:firstLine="571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5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4" w:line="190" w:lineRule="auto"/>
              <w:ind w:firstLine="1541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2"/>
              </w:rPr>
              <w:t>发行费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3" w:line="180" w:lineRule="auto"/>
              <w:ind w:firstLine="818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3.75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3" w:line="180" w:lineRule="auto"/>
              <w:ind w:firstLine="819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2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8" w:line="180" w:lineRule="auto"/>
              <w:ind w:firstLine="52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二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3" w:line="190" w:lineRule="auto"/>
              <w:ind w:firstLine="143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2"/>
              </w:rPr>
              <w:t>资金筹措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5000.00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2"/>
              </w:rPr>
              <w:t>5000.00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1" w:line="180" w:lineRule="auto"/>
              <w:ind w:firstLine="58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1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4" w:line="190" w:lineRule="auto"/>
              <w:ind w:firstLine="154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2"/>
              </w:rPr>
              <w:t>资本金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65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2"/>
              </w:rPr>
              <w:t>1250.00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2" w:line="180" w:lineRule="auto"/>
              <w:ind w:firstLine="665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2"/>
              </w:rPr>
              <w:t>1250.00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42" w:line="180" w:lineRule="auto"/>
              <w:ind w:firstLine="570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2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4" w:line="190" w:lineRule="auto"/>
              <w:ind w:firstLine="1431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2"/>
              </w:rPr>
              <w:t>发行债券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3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3750.00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3" w:line="180" w:lineRule="auto"/>
              <w:ind w:firstLine="653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3750.00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34" w:line="180" w:lineRule="auto"/>
              <w:ind w:firstLine="525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2"/>
              </w:rPr>
              <w:t>三</w:t>
            </w:r>
          </w:p>
        </w:tc>
        <w:tc>
          <w:tcPr>
            <w:tcW w:w="3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106" w:line="190" w:lineRule="auto"/>
              <w:ind w:firstLine="1647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2"/>
              </w:rPr>
              <w:t>结余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5" w:line="180" w:lineRule="auto"/>
              <w:ind w:firstLine="81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0.00</w:t>
            </w:r>
          </w:p>
        </w:tc>
        <w:tc>
          <w:tcPr>
            <w:tcW w:w="21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before="75" w:line="180" w:lineRule="auto"/>
              <w:ind w:firstLine="816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2"/>
              </w:rPr>
              <w:t>0.00</w:t>
            </w:r>
          </w:p>
        </w:tc>
      </w:tr>
    </w:tbl>
    <w:p>
      <w:pPr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ab/>
      </w:r>
      <w:r>
        <w:rPr>
          <w:rFonts w:ascii="Times New Roman" w:hAnsi="Times New Roman" w:eastAsia="黑体"/>
          <w:sz w:val="32"/>
          <w:szCs w:val="32"/>
        </w:rPr>
        <w:t>四、项目预期收益、成本及融资平衡情况</w:t>
      </w:r>
    </w:p>
    <w:p>
      <w:pPr>
        <w:spacing w:line="5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（一）预期收益。</w:t>
      </w:r>
    </w:p>
    <w:p>
      <w:pPr>
        <w:spacing w:line="300" w:lineRule="auto"/>
        <w:ind w:firstLine="562" w:firstLineChars="200"/>
        <w:rPr>
          <w:rFonts w:ascii="Times New Roman" w:hAnsi="Times New Roman" w:eastAsia="仿宋_GB2312"/>
          <w:b/>
          <w:sz w:val="28"/>
          <w:szCs w:val="32"/>
        </w:rPr>
      </w:pPr>
      <w:r>
        <w:rPr>
          <w:rFonts w:ascii="Times New Roman" w:hAnsi="Times New Roman" w:eastAsia="仿宋_GB2312"/>
          <w:b/>
          <w:sz w:val="28"/>
          <w:szCs w:val="32"/>
        </w:rPr>
        <w:t>1</w:t>
      </w:r>
      <w:r>
        <w:rPr>
          <w:rFonts w:hint="eastAsia" w:ascii="Times New Roman" w:hAnsi="Times New Roman" w:eastAsia="仿宋_GB2312"/>
          <w:b/>
          <w:sz w:val="28"/>
          <w:szCs w:val="32"/>
        </w:rPr>
        <w:t>、</w:t>
      </w:r>
      <w:r>
        <w:rPr>
          <w:rFonts w:ascii="Times New Roman" w:hAnsi="Times New Roman" w:eastAsia="仿宋_GB2312"/>
          <w:b/>
          <w:sz w:val="28"/>
          <w:szCs w:val="32"/>
        </w:rPr>
        <w:t>项目收入</w:t>
      </w:r>
    </w:p>
    <w:p>
      <w:pPr>
        <w:spacing w:line="300" w:lineRule="auto"/>
        <w:ind w:firstLine="562" w:firstLineChars="200"/>
        <w:rPr>
          <w:rFonts w:ascii="仿宋" w:hAnsi="仿宋" w:eastAsia="仿宋" w:cs="仿宋"/>
          <w:b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GB" w:bidi="zh-CN"/>
        </w:rPr>
        <w:t>（1）门票收入</w:t>
      </w:r>
    </w:p>
    <w:p>
      <w:pPr>
        <w:spacing w:line="300" w:lineRule="auto"/>
        <w:ind w:firstLine="576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4"/>
          <w:sz w:val="28"/>
          <w:szCs w:val="28"/>
        </w:rPr>
        <w:t>根据四川省人民政府公布数据，</w:t>
      </w:r>
      <w:r>
        <w:rPr>
          <w:rFonts w:ascii="仿宋" w:hAnsi="仿宋" w:eastAsia="仿宋" w:cs="仿宋"/>
          <w:spacing w:val="4"/>
          <w:sz w:val="30"/>
          <w:szCs w:val="30"/>
        </w:rPr>
        <w:t>博物馆热已经成为四川一种常见</w:t>
      </w:r>
      <w:r>
        <w:rPr>
          <w:rFonts w:ascii="仿宋" w:hAnsi="仿宋" w:eastAsia="仿宋" w:cs="仿宋"/>
          <w:spacing w:val="-13"/>
          <w:sz w:val="30"/>
          <w:szCs w:val="30"/>
        </w:rPr>
        <w:t>的文化现象。</w:t>
      </w:r>
      <w:r>
        <w:rPr>
          <w:rFonts w:ascii="仿宋" w:hAnsi="仿宋" w:eastAsia="仿宋" w:cs="仿宋"/>
          <w:spacing w:val="-13"/>
          <w:sz w:val="28"/>
          <w:szCs w:val="28"/>
        </w:rPr>
        <w:t>2013年，博物馆旅游4834万人次；2014年，5329万人次；</w:t>
      </w:r>
      <w:r>
        <w:rPr>
          <w:rFonts w:ascii="仿宋" w:hAnsi="仿宋" w:eastAsia="仿宋" w:cs="仿宋"/>
          <w:spacing w:val="-14"/>
          <w:sz w:val="28"/>
          <w:szCs w:val="28"/>
        </w:rPr>
        <w:t>2015年，5996万人次；2016年，5975万人次；2017年飙升到6751万人</w:t>
      </w:r>
      <w:r>
        <w:rPr>
          <w:rFonts w:ascii="仿宋" w:hAnsi="仿宋" w:eastAsia="仿宋" w:cs="仿宋"/>
          <w:spacing w:val="-5"/>
          <w:sz w:val="28"/>
          <w:szCs w:val="28"/>
        </w:rPr>
        <w:t>次。2018年，首次突破7000万人次，达到7272万人次。根据2020年5</w:t>
      </w:r>
      <w:r>
        <w:rPr>
          <w:rFonts w:ascii="仿宋" w:hAnsi="仿宋" w:eastAsia="仿宋" w:cs="仿宋"/>
          <w:sz w:val="28"/>
          <w:szCs w:val="28"/>
        </w:rPr>
        <w:t xml:space="preserve"> 月四川省文物局统计信息数据显示，四川省共计300家博物馆</w:t>
      </w:r>
      <w:r>
        <w:rPr>
          <w:rFonts w:hint="eastAsia" w:ascii="仿宋" w:hAnsi="仿宋" w:eastAsia="仿宋" w:cs="仿宋"/>
          <w:sz w:val="28"/>
          <w:szCs w:val="28"/>
        </w:rPr>
        <w:t>，以2018年</w:t>
      </w:r>
      <w:r>
        <w:rPr>
          <w:rFonts w:ascii="仿宋" w:hAnsi="仿宋" w:eastAsia="仿宋" w:cs="仿宋"/>
          <w:spacing w:val="1"/>
          <w:sz w:val="28"/>
          <w:szCs w:val="28"/>
        </w:rPr>
        <w:t>年公布的旅游人次进行计算，四川省平均每家博物馆旅游为24.24万人</w:t>
      </w:r>
      <w:r>
        <w:rPr>
          <w:rFonts w:ascii="仿宋" w:hAnsi="仿宋" w:eastAsia="仿宋" w:cs="仿宋"/>
          <w:spacing w:val="-2"/>
          <w:sz w:val="28"/>
          <w:szCs w:val="28"/>
        </w:rPr>
        <w:t>次。结合本项目实际情况，确定旅游人数为24.08万人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，</w:t>
      </w:r>
      <w:r>
        <w:rPr>
          <w:rFonts w:ascii="仿宋" w:hAnsi="仿宋" w:eastAsia="仿宋" w:cs="仿宋"/>
          <w:spacing w:val="-7"/>
          <w:sz w:val="28"/>
          <w:szCs w:val="28"/>
        </w:rPr>
        <w:t>本项目实际情况确定博物馆门票价格成人门票价格为20元/人次（含税</w:t>
      </w:r>
      <w:r>
        <w:rPr>
          <w:rFonts w:hint="eastAsia" w:ascii="仿宋" w:hAnsi="仿宋" w:eastAsia="仿宋" w:cs="仿宋"/>
          <w:spacing w:val="-7"/>
          <w:sz w:val="28"/>
          <w:szCs w:val="28"/>
        </w:rPr>
        <w:t>）</w:t>
      </w:r>
      <w:r>
        <w:rPr>
          <w:rFonts w:ascii="仿宋" w:hAnsi="仿宋" w:eastAsia="仿宋" w:cs="仿宋"/>
          <w:spacing w:val="-5"/>
          <w:sz w:val="28"/>
          <w:szCs w:val="28"/>
        </w:rPr>
        <w:t>考虑到项目建成后，仍需要一定的培育期，运营期第一年运载负荷为</w:t>
      </w:r>
      <w:r>
        <w:rPr>
          <w:rFonts w:ascii="仿宋" w:hAnsi="仿宋" w:eastAsia="仿宋" w:cs="仿宋"/>
          <w:spacing w:val="-1"/>
          <w:sz w:val="28"/>
          <w:szCs w:val="28"/>
        </w:rPr>
        <w:t>正常年度的60%，第二年运载负荷为正常年度的80%计算，第三年及以后</w:t>
      </w:r>
      <w:r>
        <w:rPr>
          <w:rFonts w:ascii="仿宋" w:hAnsi="仿宋" w:eastAsia="仿宋" w:cs="仿宋"/>
          <w:spacing w:val="-7"/>
          <w:sz w:val="28"/>
          <w:szCs w:val="28"/>
        </w:rPr>
        <w:t>稳定到100%。</w:t>
      </w:r>
      <w:r>
        <w:rPr>
          <w:rFonts w:ascii="仿宋" w:hAnsi="仿宋" w:eastAsia="仿宋" w:cs="仿宋"/>
          <w:spacing w:val="-2"/>
          <w:sz w:val="28"/>
          <w:szCs w:val="28"/>
        </w:rPr>
        <w:t>经计算，专项债存续期间可获得门票收入6314.57万元。</w:t>
      </w:r>
    </w:p>
    <w:p>
      <w:pPr>
        <w:spacing w:before="91" w:line="190" w:lineRule="auto"/>
        <w:ind w:firstLine="573"/>
        <w:rPr>
          <w:rFonts w:ascii="仿宋" w:hAnsi="仿宋" w:eastAsia="仿宋" w:cs="仿宋"/>
          <w:bCs/>
          <w:sz w:val="28"/>
          <w:szCs w:val="28"/>
          <w:lang w:val="en-GB" w:bidi="zh-CN"/>
        </w:rPr>
      </w:pPr>
      <w:r>
        <w:rPr>
          <w:rFonts w:hint="eastAsia" w:ascii="仿宋" w:hAnsi="仿宋" w:eastAsia="仿宋"/>
          <w:b/>
          <w:sz w:val="28"/>
          <w:szCs w:val="32"/>
          <w:lang w:bidi="zh-CN"/>
        </w:rPr>
        <w:t>（</w:t>
      </w:r>
      <w:r>
        <w:rPr>
          <w:rFonts w:ascii="仿宋" w:hAnsi="仿宋" w:eastAsia="仿宋"/>
          <w:b/>
          <w:sz w:val="28"/>
          <w:szCs w:val="32"/>
          <w:lang w:bidi="zh-CN"/>
        </w:rPr>
        <w:t>2）文创产品和服务收入</w:t>
      </w:r>
    </w:p>
    <w:p>
      <w:pPr>
        <w:spacing w:before="257" w:line="190" w:lineRule="auto"/>
        <w:ind w:firstLine="581"/>
        <w:rPr>
          <w:rFonts w:ascii="仿宋" w:hAnsi="仿宋" w:eastAsia="仿宋" w:cs="仿宋"/>
          <w:sz w:val="28"/>
          <w:szCs w:val="28"/>
        </w:rPr>
      </w:pPr>
      <w:bookmarkStart w:id="1" w:name="_Hlk44422382"/>
      <w:r>
        <w:rPr>
          <w:rFonts w:ascii="仿宋" w:hAnsi="仿宋" w:eastAsia="仿宋" w:cs="仿宋"/>
          <w:spacing w:val="-5"/>
          <w:sz w:val="28"/>
          <w:szCs w:val="28"/>
        </w:rPr>
        <w:t>前往博物馆参观旅游的访客，考虑其中有部分访客将购买根雕相关的</w:t>
      </w:r>
    </w:p>
    <w:p>
      <w:pPr>
        <w:spacing w:before="256" w:line="190" w:lineRule="auto"/>
        <w:ind w:firstLine="578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 w:cs="仿宋"/>
          <w:spacing w:val="-6"/>
          <w:sz w:val="28"/>
          <w:szCs w:val="28"/>
        </w:rPr>
        <w:t>文创产品和服务，转化率第一年考虑为10%，以后转化率每年递增2%，直</w:t>
      </w:r>
      <w:r>
        <w:rPr>
          <w:rFonts w:ascii="仿宋" w:hAnsi="仿宋" w:eastAsia="仿宋" w:cs="仿宋"/>
          <w:spacing w:val="-2"/>
          <w:sz w:val="28"/>
          <w:szCs w:val="28"/>
        </w:rPr>
        <w:t>至稳定至20%。根雕产品价值高，为谨慎考虑，考虑平均购买单价为100</w:t>
      </w:r>
      <w:r>
        <w:rPr>
          <w:rFonts w:ascii="仿宋" w:hAnsi="仿宋" w:eastAsia="仿宋" w:cs="仿宋"/>
          <w:spacing w:val="-24"/>
          <w:sz w:val="28"/>
          <w:szCs w:val="28"/>
        </w:rPr>
        <w:t>元（含税）</w:t>
      </w:r>
      <w:bookmarkEnd w:id="1"/>
      <w:r>
        <w:rPr>
          <w:rFonts w:ascii="仿宋" w:hAnsi="仿宋" w:eastAsia="仿宋" w:cs="仿宋"/>
          <w:spacing w:val="-4"/>
          <w:sz w:val="28"/>
          <w:szCs w:val="28"/>
        </w:rPr>
        <w:t>经计算，专项债存续期间可获得文创产品和服务收入5539.80万元。</w:t>
      </w:r>
    </w:p>
    <w:p>
      <w:pPr>
        <w:spacing w:before="91" w:line="190" w:lineRule="auto"/>
        <w:ind w:firstLine="573"/>
        <w:rPr>
          <w:rFonts w:ascii="仿宋" w:hAnsi="仿宋" w:eastAsia="仿宋"/>
          <w:b/>
          <w:sz w:val="28"/>
          <w:szCs w:val="32"/>
          <w:lang w:bidi="zh-CN"/>
        </w:rPr>
      </w:pPr>
      <w:r>
        <w:rPr>
          <w:rFonts w:hint="eastAsia" w:ascii="仿宋" w:hAnsi="仿宋" w:eastAsia="仿宋"/>
          <w:b/>
          <w:sz w:val="28"/>
          <w:szCs w:val="32"/>
          <w:lang w:bidi="zh-CN"/>
        </w:rPr>
        <w:t>（</w:t>
      </w:r>
      <w:r>
        <w:rPr>
          <w:rFonts w:ascii="仿宋" w:hAnsi="仿宋" w:eastAsia="仿宋"/>
          <w:b/>
          <w:sz w:val="28"/>
          <w:szCs w:val="32"/>
          <w:lang w:bidi="zh-CN"/>
        </w:rPr>
        <w:t>3.</w:t>
      </w:r>
      <w:r>
        <w:rPr>
          <w:rFonts w:hint="eastAsia" w:ascii="仿宋" w:hAnsi="仿宋" w:eastAsia="仿宋"/>
          <w:b/>
          <w:sz w:val="28"/>
          <w:szCs w:val="32"/>
          <w:lang w:bidi="zh-CN"/>
        </w:rPr>
        <w:t>）</w:t>
      </w:r>
      <w:r>
        <w:rPr>
          <w:rFonts w:ascii="仿宋" w:hAnsi="仿宋" w:eastAsia="仿宋"/>
          <w:b/>
          <w:sz w:val="28"/>
          <w:szCs w:val="32"/>
          <w:lang w:bidi="zh-CN"/>
        </w:rPr>
        <w:t>餐厅、咖啡、茶室等配套服务出租收入</w:t>
      </w:r>
    </w:p>
    <w:p>
      <w:pPr>
        <w:spacing w:before="91" w:line="19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博物馆将设置餐厅、咖啡、茶室等用于访客休息，用于出租面积为</w:t>
      </w:r>
      <w:r>
        <w:rPr>
          <w:rFonts w:ascii="仿宋" w:hAnsi="仿宋" w:eastAsia="仿宋" w:cs="仿宋"/>
          <w:spacing w:val="-4"/>
          <w:sz w:val="28"/>
          <w:szCs w:val="28"/>
        </w:rPr>
        <w:t>建设面积的20%，单价为25元/㎡/月，出租率第一年为60%，以后每年</w:t>
      </w:r>
      <w:r>
        <w:rPr>
          <w:rFonts w:ascii="仿宋" w:hAnsi="仿宋" w:eastAsia="仿宋" w:cs="仿宋"/>
          <w:spacing w:val="-5"/>
          <w:sz w:val="28"/>
          <w:szCs w:val="28"/>
        </w:rPr>
        <w:t>递增10%，直至出租率稳定到100%。</w:t>
      </w:r>
      <w:r>
        <w:rPr>
          <w:rFonts w:ascii="仿宋" w:hAnsi="仿宋" w:eastAsia="仿宋" w:cs="仿宋"/>
          <w:spacing w:val="-2"/>
          <w:sz w:val="28"/>
          <w:szCs w:val="28"/>
        </w:rPr>
        <w:t>经计算，专项债存续期间可获得出租收入419.58万元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。</w:t>
      </w:r>
    </w:p>
    <w:p>
      <w:pPr>
        <w:spacing w:before="91" w:line="190" w:lineRule="auto"/>
        <w:ind w:firstLine="573"/>
        <w:rPr>
          <w:rFonts w:ascii="仿宋" w:hAnsi="仿宋" w:eastAsia="仿宋"/>
          <w:b/>
          <w:sz w:val="28"/>
          <w:szCs w:val="32"/>
          <w:lang w:bidi="zh-CN"/>
        </w:rPr>
      </w:pPr>
      <w:r>
        <w:rPr>
          <w:rFonts w:hint="eastAsia" w:ascii="仿宋" w:hAnsi="仿宋" w:eastAsia="仿宋"/>
          <w:b/>
          <w:sz w:val="28"/>
          <w:szCs w:val="32"/>
          <w:lang w:bidi="zh-CN"/>
        </w:rPr>
        <w:t>（</w:t>
      </w:r>
      <w:r>
        <w:rPr>
          <w:rFonts w:ascii="仿宋" w:hAnsi="仿宋" w:eastAsia="仿宋"/>
          <w:b/>
          <w:sz w:val="28"/>
          <w:szCs w:val="32"/>
          <w:lang w:bidi="zh-CN"/>
        </w:rPr>
        <w:t>4.</w:t>
      </w:r>
      <w:r>
        <w:rPr>
          <w:rFonts w:hint="eastAsia" w:ascii="仿宋" w:hAnsi="仿宋" w:eastAsia="仿宋"/>
          <w:b/>
          <w:sz w:val="28"/>
          <w:szCs w:val="32"/>
          <w:lang w:bidi="zh-CN"/>
        </w:rPr>
        <w:t>）</w:t>
      </w:r>
      <w:r>
        <w:rPr>
          <w:rFonts w:ascii="仿宋" w:hAnsi="仿宋" w:eastAsia="仿宋"/>
          <w:b/>
          <w:sz w:val="28"/>
          <w:szCs w:val="32"/>
          <w:lang w:bidi="zh-CN"/>
        </w:rPr>
        <w:t>临时展览及临时报告厅出租收入</w:t>
      </w:r>
    </w:p>
    <w:p>
      <w:pPr>
        <w:spacing w:before="91" w:line="190" w:lineRule="auto"/>
        <w:rPr>
          <w:rFonts w:ascii="仿宋" w:hAnsi="仿宋" w:eastAsia="仿宋" w:cs="仿宋"/>
          <w:spacing w:val="-3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本博物馆可用于临时展览及临时报告厅，考虑面向社会出租，一年出租考虑 24 次，单次出租单价为 0.8 万元，合计收入 246.55 万元。综上，本项目运营期取得收入共计 12520.50 万元。</w:t>
      </w:r>
    </w:p>
    <w:p>
      <w:pPr>
        <w:spacing w:line="560" w:lineRule="exact"/>
        <w:ind w:firstLine="703" w:firstLineChars="250"/>
        <w:rPr>
          <w:rFonts w:ascii="仿宋" w:hAnsi="仿宋" w:eastAsia="仿宋"/>
          <w:b/>
          <w:sz w:val="28"/>
          <w:szCs w:val="32"/>
        </w:rPr>
      </w:pPr>
      <w:r>
        <w:rPr>
          <w:rFonts w:ascii="仿宋" w:hAnsi="仿宋" w:eastAsia="仿宋"/>
          <w:b/>
          <w:sz w:val="28"/>
          <w:szCs w:val="32"/>
        </w:rPr>
        <w:t>2</w:t>
      </w:r>
      <w:r>
        <w:rPr>
          <w:rFonts w:hint="eastAsia" w:ascii="仿宋" w:hAnsi="仿宋" w:eastAsia="仿宋"/>
          <w:b/>
          <w:sz w:val="28"/>
          <w:szCs w:val="32"/>
        </w:rPr>
        <w:t>、</w:t>
      </w:r>
      <w:r>
        <w:rPr>
          <w:rFonts w:ascii="仿宋" w:hAnsi="仿宋" w:eastAsia="仿宋"/>
          <w:b/>
          <w:sz w:val="28"/>
          <w:szCs w:val="32"/>
        </w:rPr>
        <w:t>项目运营成本</w:t>
      </w:r>
    </w:p>
    <w:p>
      <w:pPr>
        <w:spacing w:line="560" w:lineRule="exact"/>
        <w:ind w:left="420" w:leftChars="200"/>
        <w:rPr>
          <w:rFonts w:ascii="仿宋" w:hAnsi="仿宋" w:eastAsia="仿宋"/>
          <w:sz w:val="28"/>
          <w:szCs w:val="32"/>
        </w:rPr>
      </w:pPr>
      <w:bookmarkStart w:id="2" w:name="_Hlk14093964"/>
      <w:r>
        <w:rPr>
          <w:rFonts w:ascii="仿宋" w:hAnsi="仿宋" w:eastAsia="仿宋" w:cs="仿宋"/>
          <w:spacing w:val="-6"/>
          <w:sz w:val="28"/>
          <w:szCs w:val="28"/>
        </w:rPr>
        <w:t>本项目的成本主要由营业成本、固定资产折旧费、财务费用等组成。</w:t>
      </w:r>
    </w:p>
    <w:p>
      <w:pPr>
        <w:spacing w:line="560" w:lineRule="exact"/>
        <w:ind w:left="420" w:leftChars="200" w:firstLine="280" w:firstLineChars="1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1、</w:t>
      </w:r>
      <w:r>
        <w:rPr>
          <w:rFonts w:hint="eastAsia" w:ascii="仿宋" w:hAnsi="仿宋" w:eastAsia="仿宋"/>
          <w:sz w:val="28"/>
          <w:szCs w:val="32"/>
        </w:rPr>
        <w:t>营业成本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1）职工工资及福利费</w:t>
      </w:r>
    </w:p>
    <w:p>
      <w:pPr>
        <w:spacing w:line="560" w:lineRule="exact"/>
        <w:ind w:firstLine="532" w:firstLineChars="200"/>
        <w:rPr>
          <w:rFonts w:ascii="仿宋" w:hAnsi="仿宋" w:eastAsia="仿宋" w:cs="仿宋"/>
          <w:spacing w:val="-5"/>
          <w:sz w:val="28"/>
          <w:szCs w:val="28"/>
        </w:rPr>
      </w:pPr>
      <w:r>
        <w:rPr>
          <w:rFonts w:ascii="仿宋" w:hAnsi="仿宋" w:eastAsia="仿宋" w:cs="仿宋"/>
          <w:spacing w:val="-7"/>
          <w:sz w:val="28"/>
          <w:szCs w:val="28"/>
        </w:rPr>
        <w:t>本项目职工人数暂定12人，其中保安保洁等一般办事人员7人，业</w:t>
      </w:r>
      <w:r>
        <w:rPr>
          <w:rFonts w:ascii="仿宋" w:hAnsi="仿宋" w:eastAsia="仿宋" w:cs="仿宋"/>
          <w:sz w:val="28"/>
          <w:szCs w:val="28"/>
        </w:rPr>
        <w:t xml:space="preserve"> 务及财务人员3人，主管2人。一般办事人员工资水平为3500.00元/ </w:t>
      </w:r>
      <w:r>
        <w:rPr>
          <w:rFonts w:ascii="仿宋" w:hAnsi="仿宋" w:eastAsia="仿宋" w:cs="仿宋"/>
          <w:spacing w:val="-9"/>
          <w:sz w:val="28"/>
          <w:szCs w:val="28"/>
        </w:rPr>
        <w:t>月，业务及财务人员工资水平为4000.00元/月，主管工资水平为4500.00</w:t>
      </w:r>
      <w:r>
        <w:rPr>
          <w:rFonts w:ascii="仿宋" w:hAnsi="仿宋" w:eastAsia="仿宋" w:cs="仿宋"/>
          <w:spacing w:val="-3"/>
          <w:sz w:val="28"/>
          <w:szCs w:val="28"/>
        </w:rPr>
        <w:t>元/月。保险及福利费按工资总额的14%计提，则项目运营期工资及福利</w:t>
      </w:r>
      <w:r>
        <w:rPr>
          <w:rFonts w:ascii="仿宋" w:hAnsi="仿宋" w:eastAsia="仿宋" w:cs="仿宋"/>
          <w:spacing w:val="-5"/>
          <w:sz w:val="28"/>
          <w:szCs w:val="28"/>
        </w:rPr>
        <w:t>总额为902.48万元。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2）</w:t>
      </w:r>
      <w:r>
        <w:rPr>
          <w:rFonts w:hint="eastAsia" w:ascii="仿宋" w:hAnsi="仿宋" w:eastAsia="仿宋"/>
          <w:sz w:val="28"/>
          <w:szCs w:val="32"/>
        </w:rPr>
        <w:t>修理费</w:t>
      </w:r>
    </w:p>
    <w:p>
      <w:pPr>
        <w:spacing w:line="560" w:lineRule="exact"/>
        <w:ind w:firstLine="552" w:firstLineChars="200"/>
        <w:rPr>
          <w:rFonts w:ascii="仿宋" w:hAnsi="仿宋" w:eastAsia="仿宋" w:cs="仿宋"/>
          <w:spacing w:val="-3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修理费为固定资产的日常修理维护开销，按照折旧的5%暂估，预计</w:t>
      </w:r>
      <w:r>
        <w:rPr>
          <w:rFonts w:ascii="仿宋" w:hAnsi="仿宋" w:eastAsia="仿宋" w:cs="仿宋"/>
          <w:spacing w:val="-3"/>
          <w:sz w:val="28"/>
          <w:szCs w:val="28"/>
        </w:rPr>
        <w:t>运营期间修理费用合计为86.13万元。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（</w:t>
      </w:r>
      <w:r>
        <w:rPr>
          <w:rFonts w:ascii="仿宋" w:hAnsi="仿宋" w:eastAsia="仿宋"/>
          <w:sz w:val="28"/>
          <w:szCs w:val="32"/>
        </w:rPr>
        <w:t>3）</w:t>
      </w:r>
      <w:r>
        <w:rPr>
          <w:rFonts w:ascii="仿宋" w:hAnsi="仿宋" w:eastAsia="仿宋" w:cs="仿宋"/>
          <w:spacing w:val="-13"/>
          <w:w w:val="95"/>
          <w:sz w:val="28"/>
          <w:szCs w:val="28"/>
        </w:rPr>
        <w:t>能耗成本</w:t>
      </w:r>
    </w:p>
    <w:p>
      <w:pPr>
        <w:spacing w:line="56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32"/>
        </w:rPr>
        <w:t>他营业费用</w:t>
      </w:r>
      <w:r>
        <w:rPr>
          <w:rFonts w:ascii="仿宋" w:hAnsi="仿宋" w:eastAsia="仿宋" w:cs="仿宋"/>
          <w:spacing w:val="-4"/>
          <w:sz w:val="28"/>
          <w:szCs w:val="28"/>
        </w:rPr>
        <w:t>耗电量按照476950.11kwh/年，耗水量按照15867.36吨/年考虑，</w:t>
      </w:r>
      <w:r>
        <w:rPr>
          <w:rFonts w:ascii="仿宋" w:hAnsi="仿宋" w:eastAsia="仿宋" w:cs="仿宋"/>
          <w:spacing w:val="-2"/>
          <w:sz w:val="28"/>
          <w:szCs w:val="28"/>
        </w:rPr>
        <w:t>并结合芦山县当地水电价格确定，能耗成本为514.95万元。</w:t>
      </w:r>
    </w:p>
    <w:p>
      <w:pPr>
        <w:spacing w:before="119" w:line="190" w:lineRule="auto"/>
        <w:ind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（4）文创产品和服务成本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 w:cs="仿宋"/>
          <w:sz w:val="28"/>
          <w:szCs w:val="28"/>
        </w:rPr>
        <w:t>博物馆自身运营的文创产品及服务成本按照对应收入的百分之五十</w:t>
      </w:r>
      <w:r>
        <w:rPr>
          <w:rFonts w:ascii="仿宋" w:hAnsi="仿宋" w:eastAsia="仿宋" w:cs="仿宋"/>
          <w:spacing w:val="-3"/>
          <w:sz w:val="28"/>
          <w:szCs w:val="28"/>
        </w:rPr>
        <w:t>考虑，合计成本为2769.95万元。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2、</w:t>
      </w:r>
      <w:r>
        <w:rPr>
          <w:rFonts w:hint="eastAsia" w:ascii="仿宋" w:hAnsi="仿宋" w:eastAsia="仿宋"/>
          <w:sz w:val="28"/>
          <w:szCs w:val="32"/>
        </w:rPr>
        <w:t>固定资产折旧费</w:t>
      </w:r>
    </w:p>
    <w:p>
      <w:pPr>
        <w:spacing w:line="560" w:lineRule="exact"/>
        <w:ind w:firstLine="544" w:firstLineChars="200"/>
        <w:rPr>
          <w:rFonts w:ascii="仿宋" w:hAnsi="仿宋" w:eastAsia="仿宋" w:cs="仿宋"/>
          <w:spacing w:val="-4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建（构）筑物按照40年计提折旧，残值率为5%。根据前述投资估</w:t>
      </w:r>
      <w:r>
        <w:rPr>
          <w:rFonts w:ascii="仿宋" w:hAnsi="仿宋" w:eastAsia="仿宋" w:cs="仿宋"/>
          <w:spacing w:val="-9"/>
          <w:sz w:val="28"/>
          <w:szCs w:val="28"/>
        </w:rPr>
        <w:t>算表，建（构）筑物原值为5000.00万元，则年折旧费为118.75万元，</w:t>
      </w:r>
      <w:r>
        <w:rPr>
          <w:rFonts w:ascii="仿宋" w:hAnsi="仿宋" w:eastAsia="仿宋" w:cs="仿宋"/>
          <w:spacing w:val="-4"/>
          <w:sz w:val="28"/>
          <w:szCs w:val="28"/>
        </w:rPr>
        <w:t>运营期总折旧费为1721.88万元。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ascii="仿宋" w:hAnsi="仿宋" w:eastAsia="仿宋"/>
          <w:sz w:val="28"/>
          <w:szCs w:val="32"/>
        </w:rPr>
        <w:t>3、财务费用</w:t>
      </w:r>
    </w:p>
    <w:bookmarkEnd w:id="2"/>
    <w:p>
      <w:pPr>
        <w:spacing w:line="560" w:lineRule="exact"/>
        <w:ind w:firstLine="556" w:firstLineChars="200"/>
        <w:jc w:val="left"/>
        <w:rPr>
          <w:rFonts w:ascii="仿宋" w:hAnsi="仿宋" w:eastAsia="仿宋" w:cs="仿宋"/>
          <w:spacing w:val="-1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本项目财务费用即为发行债券每年支付的利息。</w:t>
      </w:r>
    </w:p>
    <w:p>
      <w:pPr>
        <w:spacing w:line="560" w:lineRule="exact"/>
        <w:ind w:firstLine="643" w:firstLineChars="200"/>
        <w:jc w:val="left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（二）资金测算平衡情况</w:t>
      </w:r>
    </w:p>
    <w:p>
      <w:pPr>
        <w:spacing w:line="560" w:lineRule="exact"/>
        <w:ind w:firstLine="560" w:firstLineChars="200"/>
        <w:rPr>
          <w:rFonts w:ascii="仿宋" w:hAnsi="仿宋" w:eastAsia="仿宋"/>
          <w:sz w:val="28"/>
          <w:szCs w:val="32"/>
        </w:rPr>
        <w:sectPr>
          <w:headerReference r:id="rId4" w:type="first"/>
          <w:footerReference r:id="rId5" w:type="default"/>
          <w:headerReference r:id="rId3" w:type="even"/>
          <w:footerReference r:id="rId6" w:type="even"/>
          <w:pgSz w:w="11906" w:h="16838"/>
          <w:pgMar w:top="2098" w:right="1418" w:bottom="1588" w:left="1644" w:header="851" w:footer="992" w:gutter="0"/>
          <w:cols w:space="720" w:num="1"/>
          <w:docGrid w:type="lines" w:linePitch="435" w:charSpace="0"/>
        </w:sectPr>
      </w:pPr>
      <w:r>
        <w:rPr>
          <w:rFonts w:hint="eastAsia" w:ascii="仿宋" w:hAnsi="仿宋" w:eastAsia="仿宋"/>
          <w:sz w:val="28"/>
          <w:szCs w:val="32"/>
        </w:rPr>
        <w:t>本项目从第二年开始正常运行。专项债券存续期间，项目的收入足以覆盖当年专项债券本金和利息支出。在满足前述假设条件前提下，本项目运营期内可用于还本付息的收入合计 7445.18 万元，偿还债券本息合计 5925.00万元，偿债备付率为 1.26，利息覆盖倍数为 3.42。</w:t>
      </w:r>
    </w:p>
    <w:p>
      <w:pPr>
        <w:spacing w:afterLines="50" w:line="56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根雕文化产业园工艺美术博物馆建设项目</w:t>
      </w:r>
      <w:r>
        <w:rPr>
          <w:rFonts w:ascii="仿宋" w:hAnsi="仿宋" w:eastAsia="仿宋"/>
          <w:b/>
          <w:sz w:val="24"/>
        </w:rPr>
        <w:t>资金测算平衡表（单位：万元）</w:t>
      </w: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3954"/>
        <w:gridCol w:w="1272"/>
        <w:gridCol w:w="1272"/>
        <w:gridCol w:w="1138"/>
        <w:gridCol w:w="1138"/>
        <w:gridCol w:w="1138"/>
        <w:gridCol w:w="1138"/>
        <w:gridCol w:w="1139"/>
        <w:gridCol w:w="11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660" w:type="dxa"/>
            <w:vMerge w:val="restart"/>
            <w:tcBorders>
              <w:bottom w:val="nil"/>
            </w:tcBorders>
          </w:tcPr>
          <w:p>
            <w:pPr>
              <w:spacing w:before="183" w:line="186" w:lineRule="auto"/>
              <w:ind w:firstLine="1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序号</w:t>
            </w:r>
          </w:p>
        </w:tc>
        <w:tc>
          <w:tcPr>
            <w:tcW w:w="3954" w:type="dxa"/>
            <w:vMerge w:val="restart"/>
            <w:tcBorders>
              <w:bottom w:val="nil"/>
            </w:tcBorders>
          </w:tcPr>
          <w:p>
            <w:pPr>
              <w:spacing w:before="183" w:line="186" w:lineRule="auto"/>
              <w:ind w:firstLine="17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项目</w:t>
            </w:r>
          </w:p>
        </w:tc>
        <w:tc>
          <w:tcPr>
            <w:tcW w:w="1272" w:type="dxa"/>
            <w:vMerge w:val="restart"/>
            <w:tcBorders>
              <w:bottom w:val="nil"/>
            </w:tcBorders>
          </w:tcPr>
          <w:p>
            <w:pPr>
              <w:spacing w:before="183" w:line="186" w:lineRule="auto"/>
              <w:ind w:firstLine="4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合计</w:t>
            </w:r>
          </w:p>
        </w:tc>
        <w:tc>
          <w:tcPr>
            <w:tcW w:w="1272" w:type="dxa"/>
          </w:tcPr>
          <w:p>
            <w:pPr>
              <w:spacing w:before="37" w:line="186" w:lineRule="auto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建设期</w:t>
            </w:r>
          </w:p>
        </w:tc>
        <w:tc>
          <w:tcPr>
            <w:tcW w:w="6840" w:type="dxa"/>
            <w:gridSpan w:val="6"/>
          </w:tcPr>
          <w:p>
            <w:pPr>
              <w:spacing w:before="37" w:line="186" w:lineRule="auto"/>
              <w:ind w:firstLine="309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运营期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3954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272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272" w:type="dxa"/>
          </w:tcPr>
          <w:p>
            <w:pPr>
              <w:spacing w:before="32" w:line="186" w:lineRule="auto"/>
              <w:ind w:firstLine="3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1"/>
                <w:sz w:val="22"/>
              </w:rPr>
              <w:t>第1年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24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第2年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24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第3年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2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第4年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2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第5年</w:t>
            </w:r>
          </w:p>
        </w:tc>
        <w:tc>
          <w:tcPr>
            <w:tcW w:w="1139" w:type="dxa"/>
          </w:tcPr>
          <w:p>
            <w:pPr>
              <w:spacing w:before="32" w:line="186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第6年</w:t>
            </w:r>
          </w:p>
        </w:tc>
        <w:tc>
          <w:tcPr>
            <w:tcW w:w="1149" w:type="dxa"/>
          </w:tcPr>
          <w:p>
            <w:pPr>
              <w:spacing w:before="32" w:line="186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第7年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60" w:type="dxa"/>
          </w:tcPr>
          <w:p>
            <w:pPr>
              <w:spacing w:before="115" w:line="180" w:lineRule="auto"/>
              <w:ind w:firstLine="229"/>
              <w:rPr>
                <w:rFonts w:ascii="宋体" w:hAnsi="宋体" w:cs="宋体"/>
                <w:sz w:val="11"/>
                <w:szCs w:val="11"/>
              </w:rPr>
            </w:pPr>
            <w:r>
              <w:rPr>
                <w:rFonts w:ascii="宋体" w:hAnsi="宋体" w:cs="宋体"/>
                <w:spacing w:val="33"/>
                <w:w w:val="159"/>
                <w:sz w:val="11"/>
                <w:szCs w:val="11"/>
              </w:rPr>
              <w:t>一</w:t>
            </w:r>
          </w:p>
        </w:tc>
        <w:tc>
          <w:tcPr>
            <w:tcW w:w="3954" w:type="dxa"/>
          </w:tcPr>
          <w:p>
            <w:pPr>
              <w:spacing w:before="32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经营活动</w:t>
            </w:r>
          </w:p>
        </w:tc>
        <w:tc>
          <w:tcPr>
            <w:tcW w:w="1272" w:type="dxa"/>
          </w:tcPr>
          <w:p>
            <w:pPr>
              <w:spacing w:before="66" w:line="180" w:lineRule="auto"/>
              <w:ind w:firstLine="2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8174.12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6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304.10</w:t>
            </w:r>
          </w:p>
        </w:tc>
        <w:tc>
          <w:tcPr>
            <w:tcW w:w="1138" w:type="dxa"/>
          </w:tcPr>
          <w:p>
            <w:pPr>
              <w:spacing w:before="66" w:line="180" w:lineRule="auto"/>
              <w:ind w:firstLine="24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428.19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543.47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567.89</w:t>
            </w:r>
          </w:p>
        </w:tc>
        <w:tc>
          <w:tcPr>
            <w:tcW w:w="1139" w:type="dxa"/>
          </w:tcPr>
          <w:p>
            <w:pPr>
              <w:spacing w:before="66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592.31</w:t>
            </w:r>
          </w:p>
        </w:tc>
        <w:tc>
          <w:tcPr>
            <w:tcW w:w="1149" w:type="dxa"/>
          </w:tcPr>
          <w:p>
            <w:pPr>
              <w:spacing w:before="66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610.68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现金流入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12520.50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7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513.16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658.56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2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795.15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840.88</w:t>
            </w:r>
          </w:p>
        </w:tc>
        <w:tc>
          <w:tcPr>
            <w:tcW w:w="1139" w:type="dxa"/>
          </w:tcPr>
          <w:p>
            <w:pPr>
              <w:spacing w:before="67" w:line="180" w:lineRule="auto"/>
              <w:ind w:firstLine="2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886.61</w:t>
            </w:r>
          </w:p>
        </w:tc>
        <w:tc>
          <w:tcPr>
            <w:tcW w:w="1149" w:type="dxa"/>
          </w:tcPr>
          <w:p>
            <w:pPr>
              <w:spacing w:before="69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3954" w:type="dxa"/>
          </w:tcPr>
          <w:p>
            <w:pPr>
              <w:spacing w:before="33" w:line="186" w:lineRule="auto"/>
              <w:ind w:firstLine="15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9"/>
                <w:sz w:val="22"/>
              </w:rPr>
              <w:t>门票收入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6314.57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8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272.60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363.47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454.34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454.34</w:t>
            </w:r>
          </w:p>
        </w:tc>
        <w:tc>
          <w:tcPr>
            <w:tcW w:w="1139" w:type="dxa"/>
          </w:tcPr>
          <w:p>
            <w:pPr>
              <w:spacing w:before="68" w:line="180" w:lineRule="auto"/>
              <w:ind w:firstLine="24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454.34</w:t>
            </w:r>
          </w:p>
        </w:tc>
        <w:tc>
          <w:tcPr>
            <w:tcW w:w="1149" w:type="dxa"/>
          </w:tcPr>
          <w:p>
            <w:pPr>
              <w:spacing w:before="68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454.34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3954" w:type="dxa"/>
          </w:tcPr>
          <w:p>
            <w:pPr>
              <w:spacing w:before="33" w:line="186" w:lineRule="auto"/>
              <w:ind w:firstLine="99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文创产品和服务收入</w:t>
            </w:r>
          </w:p>
        </w:tc>
        <w:tc>
          <w:tcPr>
            <w:tcW w:w="1272" w:type="dxa"/>
          </w:tcPr>
          <w:p>
            <w:pPr>
              <w:spacing w:before="68" w:line="180" w:lineRule="auto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5539.80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7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213.10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255.72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298.34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340.96</w:t>
            </w:r>
          </w:p>
        </w:tc>
        <w:tc>
          <w:tcPr>
            <w:tcW w:w="1139" w:type="dxa"/>
          </w:tcPr>
          <w:p>
            <w:pPr>
              <w:spacing w:before="68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383.58</w:t>
            </w:r>
          </w:p>
        </w:tc>
        <w:tc>
          <w:tcPr>
            <w:tcW w:w="1149" w:type="dxa"/>
          </w:tcPr>
          <w:p>
            <w:pPr>
              <w:spacing w:before="67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426.19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1.3</w:t>
            </w:r>
          </w:p>
        </w:tc>
        <w:tc>
          <w:tcPr>
            <w:tcW w:w="3954" w:type="dxa"/>
          </w:tcPr>
          <w:p>
            <w:pPr>
              <w:spacing w:before="33" w:line="186" w:lineRule="auto"/>
              <w:ind w:firstLine="11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餐厅、咖啡、茶室等配套服务出租收入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3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419.58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7" w:line="180" w:lineRule="auto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18.65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21.76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30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24.86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3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27.97</w:t>
            </w:r>
          </w:p>
        </w:tc>
        <w:tc>
          <w:tcPr>
            <w:tcW w:w="1139" w:type="dxa"/>
          </w:tcPr>
          <w:p>
            <w:pPr>
              <w:spacing w:before="67" w:line="180" w:lineRule="auto"/>
              <w:ind w:firstLine="3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149" w:type="dxa"/>
          </w:tcPr>
          <w:p>
            <w:pPr>
              <w:spacing w:before="67" w:line="180" w:lineRule="auto"/>
              <w:ind w:firstLine="3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1.4</w:t>
            </w:r>
          </w:p>
        </w:tc>
        <w:tc>
          <w:tcPr>
            <w:tcW w:w="3954" w:type="dxa"/>
          </w:tcPr>
          <w:p>
            <w:pPr>
              <w:spacing w:before="33" w:line="186" w:lineRule="auto"/>
              <w:ind w:firstLine="4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临时展览及临时报告厅出租收入</w:t>
            </w:r>
          </w:p>
        </w:tc>
        <w:tc>
          <w:tcPr>
            <w:tcW w:w="1272" w:type="dxa"/>
          </w:tcPr>
          <w:p>
            <w:pPr>
              <w:spacing w:before="68" w:line="180" w:lineRule="auto"/>
              <w:ind w:firstLine="3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246.55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7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8.81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17.61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17.61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17.61</w:t>
            </w:r>
          </w:p>
        </w:tc>
        <w:tc>
          <w:tcPr>
            <w:tcW w:w="1139" w:type="dxa"/>
          </w:tcPr>
          <w:p>
            <w:pPr>
              <w:spacing w:before="67" w:line="180" w:lineRule="auto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17.61</w:t>
            </w:r>
          </w:p>
        </w:tc>
        <w:tc>
          <w:tcPr>
            <w:tcW w:w="1149" w:type="dxa"/>
          </w:tcPr>
          <w:p>
            <w:pPr>
              <w:spacing w:before="67" w:line="180" w:lineRule="auto"/>
              <w:ind w:firstLine="3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17.61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现金流出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4346.38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9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209.06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230.37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251.68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272.99</w:t>
            </w:r>
          </w:p>
        </w:tc>
        <w:tc>
          <w:tcPr>
            <w:tcW w:w="1139" w:type="dxa"/>
          </w:tcPr>
          <w:p>
            <w:pPr>
              <w:spacing w:before="69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294.30</w:t>
            </w:r>
          </w:p>
        </w:tc>
        <w:tc>
          <w:tcPr>
            <w:tcW w:w="1149" w:type="dxa"/>
          </w:tcPr>
          <w:p>
            <w:pPr>
              <w:spacing w:before="67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318.54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3954" w:type="dxa"/>
          </w:tcPr>
          <w:p>
            <w:pPr>
              <w:spacing w:before="35" w:line="186" w:lineRule="auto"/>
              <w:ind w:firstLine="15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营业成本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4273.51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70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209.06</w:t>
            </w:r>
          </w:p>
        </w:tc>
        <w:tc>
          <w:tcPr>
            <w:tcW w:w="1138" w:type="dxa"/>
          </w:tcPr>
          <w:p>
            <w:pPr>
              <w:spacing w:before="70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230.37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251.68</w:t>
            </w:r>
          </w:p>
        </w:tc>
        <w:tc>
          <w:tcPr>
            <w:tcW w:w="1138" w:type="dxa"/>
          </w:tcPr>
          <w:p>
            <w:pPr>
              <w:spacing w:before="70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272.99</w:t>
            </w:r>
          </w:p>
        </w:tc>
        <w:tc>
          <w:tcPr>
            <w:tcW w:w="1139" w:type="dxa"/>
          </w:tcPr>
          <w:p>
            <w:pPr>
              <w:spacing w:before="70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294.30</w:t>
            </w:r>
          </w:p>
        </w:tc>
        <w:tc>
          <w:tcPr>
            <w:tcW w:w="1149" w:type="dxa"/>
          </w:tcPr>
          <w:p>
            <w:pPr>
              <w:spacing w:before="69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43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税金及附加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72.87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9" w:type="dxa"/>
          </w:tcPr>
          <w:p>
            <w:pPr>
              <w:spacing w:before="69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49" w:type="dxa"/>
          </w:tcPr>
          <w:p>
            <w:pPr>
              <w:spacing w:before="69" w:line="180" w:lineRule="auto"/>
              <w:ind w:firstLine="3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2.93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43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应交增值税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728.94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9" w:type="dxa"/>
          </w:tcPr>
          <w:p>
            <w:pPr>
              <w:spacing w:before="69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49" w:type="dxa"/>
          </w:tcPr>
          <w:p>
            <w:pPr>
              <w:spacing w:before="69" w:line="180" w:lineRule="auto"/>
              <w:ind w:firstLine="3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29.27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43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企业所得税</w:t>
            </w:r>
          </w:p>
        </w:tc>
        <w:tc>
          <w:tcPr>
            <w:tcW w:w="1272" w:type="dxa"/>
          </w:tcPr>
          <w:p>
            <w:pPr>
              <w:spacing w:before="68" w:line="180" w:lineRule="auto"/>
              <w:ind w:firstLine="2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1087.58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spacing w:before="69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8.84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39.86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68.68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3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74.79</w:t>
            </w:r>
          </w:p>
        </w:tc>
        <w:tc>
          <w:tcPr>
            <w:tcW w:w="1139" w:type="dxa"/>
          </w:tcPr>
          <w:p>
            <w:pPr>
              <w:spacing w:before="69" w:line="180" w:lineRule="auto"/>
              <w:ind w:firstLine="30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80.89</w:t>
            </w:r>
          </w:p>
        </w:tc>
        <w:tc>
          <w:tcPr>
            <w:tcW w:w="1149" w:type="dxa"/>
          </w:tcPr>
          <w:p>
            <w:pPr>
              <w:spacing w:before="69" w:line="180" w:lineRule="auto"/>
              <w:ind w:firstLine="3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75" w:line="180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二</w:t>
            </w:r>
          </w:p>
        </w:tc>
        <w:tc>
          <w:tcPr>
            <w:tcW w:w="3954" w:type="dxa"/>
          </w:tcPr>
          <w:p>
            <w:pPr>
              <w:spacing w:before="35" w:line="186" w:lineRule="auto"/>
              <w:ind w:firstLine="15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投资活动</w:t>
            </w:r>
          </w:p>
        </w:tc>
        <w:tc>
          <w:tcPr>
            <w:tcW w:w="1272" w:type="dxa"/>
          </w:tcPr>
          <w:p>
            <w:pPr>
              <w:spacing w:before="35" w:line="186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(4921.25)</w:t>
            </w:r>
          </w:p>
        </w:tc>
        <w:tc>
          <w:tcPr>
            <w:tcW w:w="1272" w:type="dxa"/>
          </w:tcPr>
          <w:p>
            <w:pPr>
              <w:spacing w:before="35" w:line="186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(4921.25)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954" w:type="dxa"/>
          </w:tcPr>
          <w:p>
            <w:pPr>
              <w:spacing w:before="35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272" w:type="dxa"/>
          </w:tcPr>
          <w:p>
            <w:pPr>
              <w:spacing w:before="70" w:line="180" w:lineRule="auto"/>
              <w:ind w:firstLine="4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272" w:type="dxa"/>
          </w:tcPr>
          <w:p>
            <w:pPr>
              <w:spacing w:before="70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72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3954" w:type="dxa"/>
          </w:tcPr>
          <w:p>
            <w:pPr>
              <w:spacing w:before="37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272" w:type="dxa"/>
          </w:tcPr>
          <w:p>
            <w:pPr>
              <w:spacing w:before="71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4921.25</w:t>
            </w:r>
          </w:p>
        </w:tc>
        <w:tc>
          <w:tcPr>
            <w:tcW w:w="1272" w:type="dxa"/>
          </w:tcPr>
          <w:p>
            <w:pPr>
              <w:spacing w:before="71" w:line="180" w:lineRule="auto"/>
              <w:ind w:firstLine="2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4921.25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660" w:type="dxa"/>
          </w:tcPr>
          <w:p>
            <w:pPr>
              <w:spacing w:before="71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3954" w:type="dxa"/>
          </w:tcPr>
          <w:p>
            <w:pPr>
              <w:spacing w:before="38" w:line="186" w:lineRule="auto"/>
              <w:ind w:firstLine="132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工程建设费用</w:t>
            </w:r>
          </w:p>
        </w:tc>
        <w:tc>
          <w:tcPr>
            <w:tcW w:w="1272" w:type="dxa"/>
          </w:tcPr>
          <w:p>
            <w:pPr>
              <w:spacing w:before="71" w:line="180" w:lineRule="auto"/>
              <w:ind w:firstLine="2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4166.07</w:t>
            </w:r>
          </w:p>
        </w:tc>
        <w:tc>
          <w:tcPr>
            <w:tcW w:w="1272" w:type="dxa"/>
          </w:tcPr>
          <w:p>
            <w:pPr>
              <w:spacing w:before="71" w:line="180" w:lineRule="auto"/>
              <w:ind w:firstLine="2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4166.07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1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工程建设其他费用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390.64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390.64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</w:tbl>
    <w:p>
      <w:pPr>
        <w:spacing w:line="277" w:lineRule="auto"/>
        <w:rPr>
          <w:rFonts w:ascii="仿宋"/>
        </w:rPr>
      </w:pPr>
    </w:p>
    <w:p>
      <w:pPr>
        <w:spacing w:before="91" w:line="180" w:lineRule="auto"/>
        <w:ind w:firstLine="703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/>
          <w:spacing w:val="-9"/>
          <w:w w:val="98"/>
          <w:position w:val="1"/>
          <w:sz w:val="28"/>
          <w:szCs w:val="28"/>
        </w:rPr>
        <w:t>·</w:t>
      </w:r>
      <w:r>
        <w:rPr>
          <w:rFonts w:ascii="仿宋" w:hAnsi="仿宋" w:eastAsia="仿宋" w:cs="仿宋"/>
          <w:spacing w:val="-9"/>
          <w:w w:val="98"/>
          <w:sz w:val="28"/>
          <w:szCs w:val="28"/>
        </w:rPr>
        <w:t>-55-</w:t>
      </w:r>
    </w:p>
    <w:p>
      <w:pPr>
        <w:sectPr>
          <w:footerReference r:id="rId7" w:type="default"/>
          <w:pgSz w:w="16840" w:h="11900"/>
          <w:pgMar w:top="1011" w:right="1475" w:bottom="400" w:left="1361" w:header="0" w:footer="0" w:gutter="0"/>
          <w:cols w:space="720" w:num="1"/>
        </w:sectPr>
      </w:pPr>
    </w:p>
    <w:p/>
    <w:p/>
    <w:p/>
    <w:p>
      <w:pPr>
        <w:spacing w:line="8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3954"/>
        <w:gridCol w:w="1272"/>
        <w:gridCol w:w="1272"/>
        <w:gridCol w:w="1138"/>
        <w:gridCol w:w="1138"/>
        <w:gridCol w:w="1138"/>
        <w:gridCol w:w="1138"/>
        <w:gridCol w:w="1139"/>
        <w:gridCol w:w="11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660" w:type="dxa"/>
            <w:tcBorders>
              <w:top w:val="nil"/>
            </w:tcBorders>
          </w:tcPr>
          <w:p>
            <w:pPr>
              <w:spacing w:before="76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954" w:type="dxa"/>
            <w:tcBorders>
              <w:top w:val="nil"/>
            </w:tcBorders>
          </w:tcPr>
          <w:p>
            <w:pPr>
              <w:spacing w:before="41" w:line="186" w:lineRule="auto"/>
              <w:ind w:firstLine="16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预备费</w:t>
            </w:r>
          </w:p>
        </w:tc>
        <w:tc>
          <w:tcPr>
            <w:tcW w:w="1272" w:type="dxa"/>
            <w:tcBorders>
              <w:top w:val="nil"/>
            </w:tcBorders>
          </w:tcPr>
          <w:p>
            <w:pPr>
              <w:spacing w:before="76" w:line="180" w:lineRule="auto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364.54</w:t>
            </w:r>
          </w:p>
        </w:tc>
        <w:tc>
          <w:tcPr>
            <w:tcW w:w="1272" w:type="dxa"/>
            <w:tcBorders>
              <w:top w:val="nil"/>
            </w:tcBorders>
          </w:tcPr>
          <w:p>
            <w:pPr>
              <w:spacing w:before="76" w:line="180" w:lineRule="auto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364.54</w:t>
            </w:r>
          </w:p>
        </w:tc>
        <w:tc>
          <w:tcPr>
            <w:tcW w:w="1138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32" w:line="186" w:lineRule="auto"/>
              <w:ind w:firstLine="2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三</w:t>
            </w:r>
          </w:p>
        </w:tc>
        <w:tc>
          <w:tcPr>
            <w:tcW w:w="3954" w:type="dxa"/>
          </w:tcPr>
          <w:p>
            <w:pPr>
              <w:spacing w:before="32" w:line="186" w:lineRule="auto"/>
              <w:ind w:firstLine="154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融资活动</w:t>
            </w:r>
          </w:p>
        </w:tc>
        <w:tc>
          <w:tcPr>
            <w:tcW w:w="1272" w:type="dxa"/>
          </w:tcPr>
          <w:p>
            <w:pPr>
              <w:spacing w:before="32" w:line="186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(1003.75)</w:t>
            </w:r>
          </w:p>
        </w:tc>
        <w:tc>
          <w:tcPr>
            <w:tcW w:w="1272" w:type="dxa"/>
          </w:tcPr>
          <w:p>
            <w:pPr>
              <w:spacing w:before="66" w:line="180" w:lineRule="auto"/>
              <w:ind w:firstLine="25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4921.25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(150.00)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1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6"/>
                <w:sz w:val="22"/>
              </w:rPr>
              <w:t>(150.00)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1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(150.00)</w:t>
            </w:r>
          </w:p>
        </w:tc>
        <w:tc>
          <w:tcPr>
            <w:tcW w:w="1138" w:type="dxa"/>
          </w:tcPr>
          <w:p>
            <w:pPr>
              <w:spacing w:before="32" w:line="186" w:lineRule="auto"/>
              <w:ind w:firstLine="1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(150.00)</w:t>
            </w:r>
          </w:p>
        </w:tc>
        <w:tc>
          <w:tcPr>
            <w:tcW w:w="1139" w:type="dxa"/>
          </w:tcPr>
          <w:p>
            <w:pPr>
              <w:spacing w:before="32" w:line="186" w:lineRule="auto"/>
              <w:ind w:firstLine="17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(150.00)</w:t>
            </w:r>
          </w:p>
        </w:tc>
        <w:tc>
          <w:tcPr>
            <w:tcW w:w="1149" w:type="dxa"/>
          </w:tcPr>
          <w:p>
            <w:pPr>
              <w:spacing w:before="32" w:line="186" w:lineRule="auto"/>
              <w:ind w:firstLine="1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5"/>
                <w:sz w:val="22"/>
              </w:rPr>
              <w:t>(150.00)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60" w:type="dxa"/>
          </w:tcPr>
          <w:p>
            <w:pPr>
              <w:spacing w:before="66" w:line="180" w:lineRule="auto"/>
              <w:ind w:firstLine="29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954" w:type="dxa"/>
          </w:tcPr>
          <w:p>
            <w:pPr>
              <w:spacing w:before="32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5000.00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5000.00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7" w:line="180" w:lineRule="auto"/>
              <w:ind w:firstLine="3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39" w:type="dxa"/>
          </w:tcPr>
          <w:p>
            <w:pPr>
              <w:spacing w:before="67" w:line="180" w:lineRule="auto"/>
              <w:ind w:firstLine="3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49" w:type="dxa"/>
          </w:tcPr>
          <w:p>
            <w:pPr>
              <w:spacing w:before="67" w:line="180" w:lineRule="auto"/>
              <w:ind w:firstLine="3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7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1.1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2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项目资本金流入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7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1250.00</w:t>
            </w:r>
          </w:p>
        </w:tc>
        <w:tc>
          <w:tcPr>
            <w:tcW w:w="1272" w:type="dxa"/>
          </w:tcPr>
          <w:p>
            <w:pPr>
              <w:spacing w:before="67" w:line="180" w:lineRule="auto"/>
              <w:ind w:firstLine="2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1250.00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8" w:line="180" w:lineRule="auto"/>
              <w:ind w:firstLine="18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1.2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1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发行债券融资流入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3750.00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3750.00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28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5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5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6003.75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7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78.75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9" w:type="dxa"/>
          </w:tcPr>
          <w:p>
            <w:pPr>
              <w:spacing w:before="6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49" w:type="dxa"/>
          </w:tcPr>
          <w:p>
            <w:pPr>
              <w:spacing w:before="68" w:line="180" w:lineRule="auto"/>
              <w:ind w:firstLine="2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8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3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偿还债券本金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3750.00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69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3954" w:type="dxa"/>
          </w:tcPr>
          <w:p>
            <w:pPr>
              <w:spacing w:before="34" w:line="186" w:lineRule="auto"/>
              <w:ind w:firstLine="132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支付债券利息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2250.00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37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75.00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150.00</w:t>
            </w:r>
          </w:p>
        </w:tc>
        <w:tc>
          <w:tcPr>
            <w:tcW w:w="1138" w:type="dxa"/>
          </w:tcPr>
          <w:p>
            <w:pPr>
              <w:spacing w:before="68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39" w:type="dxa"/>
          </w:tcPr>
          <w:p>
            <w:pPr>
              <w:spacing w:before="6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  <w:tc>
          <w:tcPr>
            <w:tcW w:w="1149" w:type="dxa"/>
          </w:tcPr>
          <w:p>
            <w:pPr>
              <w:spacing w:before="68" w:line="180" w:lineRule="auto"/>
              <w:ind w:firstLine="26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70" w:line="180" w:lineRule="auto"/>
              <w:ind w:firstLine="1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954" w:type="dxa"/>
          </w:tcPr>
          <w:p>
            <w:pPr>
              <w:spacing w:before="35" w:line="186" w:lineRule="auto"/>
              <w:ind w:firstLine="143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债券发行费</w:t>
            </w:r>
          </w:p>
        </w:tc>
        <w:tc>
          <w:tcPr>
            <w:tcW w:w="1272" w:type="dxa"/>
          </w:tcPr>
          <w:p>
            <w:pPr>
              <w:spacing w:before="70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3.75</w:t>
            </w:r>
          </w:p>
        </w:tc>
        <w:tc>
          <w:tcPr>
            <w:tcW w:w="1272" w:type="dxa"/>
          </w:tcPr>
          <w:p>
            <w:pPr>
              <w:spacing w:before="70" w:line="180" w:lineRule="auto"/>
              <w:ind w:firstLine="42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3.75</w:t>
            </w: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8" w:type="dxa"/>
          </w:tcPr>
          <w:p>
            <w:pPr>
              <w:rPr>
                <w:rFonts w:ascii="仿宋"/>
              </w:rPr>
            </w:pPr>
          </w:p>
        </w:tc>
        <w:tc>
          <w:tcPr>
            <w:tcW w:w="1139" w:type="dxa"/>
          </w:tcPr>
          <w:p>
            <w:pPr>
              <w:rPr>
                <w:rFonts w:ascii="仿宋"/>
              </w:rPr>
            </w:pPr>
          </w:p>
        </w:tc>
        <w:tc>
          <w:tcPr>
            <w:tcW w:w="1149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60" w:type="dxa"/>
          </w:tcPr>
          <w:p>
            <w:pPr>
              <w:spacing w:before="35" w:line="186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四</w:t>
            </w:r>
          </w:p>
        </w:tc>
        <w:tc>
          <w:tcPr>
            <w:tcW w:w="3954" w:type="dxa"/>
          </w:tcPr>
          <w:p>
            <w:pPr>
              <w:spacing w:before="35" w:line="186" w:lineRule="auto"/>
              <w:ind w:firstLine="15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期末现金</w:t>
            </w:r>
          </w:p>
        </w:tc>
        <w:tc>
          <w:tcPr>
            <w:tcW w:w="1272" w:type="dxa"/>
          </w:tcPr>
          <w:p>
            <w:pPr>
              <w:spacing w:before="69" w:line="180" w:lineRule="auto"/>
              <w:ind w:firstLine="2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2249.12</w:t>
            </w:r>
          </w:p>
        </w:tc>
        <w:tc>
          <w:tcPr>
            <w:tcW w:w="1272" w:type="dxa"/>
          </w:tcPr>
          <w:p>
            <w:pPr>
              <w:spacing w:before="70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154.10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278.19</w:t>
            </w:r>
          </w:p>
        </w:tc>
        <w:tc>
          <w:tcPr>
            <w:tcW w:w="1138" w:type="dxa"/>
          </w:tcPr>
          <w:p>
            <w:pPr>
              <w:spacing w:before="70" w:line="180" w:lineRule="auto"/>
              <w:ind w:firstLine="25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393.47</w:t>
            </w:r>
          </w:p>
        </w:tc>
        <w:tc>
          <w:tcPr>
            <w:tcW w:w="1138" w:type="dxa"/>
          </w:tcPr>
          <w:p>
            <w:pPr>
              <w:spacing w:before="69" w:line="180" w:lineRule="auto"/>
              <w:ind w:firstLine="2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417.89</w:t>
            </w:r>
          </w:p>
        </w:tc>
        <w:tc>
          <w:tcPr>
            <w:tcW w:w="1139" w:type="dxa"/>
          </w:tcPr>
          <w:p>
            <w:pPr>
              <w:spacing w:before="69" w:line="180" w:lineRule="auto"/>
              <w:ind w:firstLine="24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442.31</w:t>
            </w:r>
          </w:p>
        </w:tc>
        <w:tc>
          <w:tcPr>
            <w:tcW w:w="1149" w:type="dxa"/>
          </w:tcPr>
          <w:p>
            <w:pPr>
              <w:spacing w:before="70" w:line="180" w:lineRule="auto"/>
              <w:ind w:firstLine="2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460.68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0" w:type="dxa"/>
          </w:tcPr>
          <w:p>
            <w:pPr>
              <w:spacing w:before="37" w:line="186" w:lineRule="auto"/>
              <w:ind w:firstLine="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五</w:t>
            </w:r>
          </w:p>
        </w:tc>
        <w:tc>
          <w:tcPr>
            <w:tcW w:w="3954" w:type="dxa"/>
          </w:tcPr>
          <w:p>
            <w:pPr>
              <w:spacing w:before="37" w:line="186" w:lineRule="auto"/>
              <w:ind w:firstLine="133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累计盈余资金</w:t>
            </w:r>
          </w:p>
        </w:tc>
        <w:tc>
          <w:tcPr>
            <w:tcW w:w="1272" w:type="dxa"/>
          </w:tcPr>
          <w:p>
            <w:pPr>
              <w:rPr>
                <w:rFonts w:ascii="仿宋"/>
              </w:rPr>
            </w:pPr>
          </w:p>
        </w:tc>
        <w:tc>
          <w:tcPr>
            <w:tcW w:w="1272" w:type="dxa"/>
          </w:tcPr>
          <w:p>
            <w:pPr>
              <w:spacing w:before="72" w:line="180" w:lineRule="auto"/>
              <w:ind w:firstLine="42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0.00</w:t>
            </w:r>
          </w:p>
        </w:tc>
        <w:tc>
          <w:tcPr>
            <w:tcW w:w="1138" w:type="dxa"/>
          </w:tcPr>
          <w:p>
            <w:pPr>
              <w:spacing w:before="71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154.10</w:t>
            </w:r>
          </w:p>
        </w:tc>
        <w:tc>
          <w:tcPr>
            <w:tcW w:w="1138" w:type="dxa"/>
          </w:tcPr>
          <w:p>
            <w:pPr>
              <w:spacing w:before="72" w:line="180" w:lineRule="auto"/>
              <w:ind w:firstLine="24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432.29</w:t>
            </w:r>
          </w:p>
        </w:tc>
        <w:tc>
          <w:tcPr>
            <w:tcW w:w="1138" w:type="dxa"/>
          </w:tcPr>
          <w:p>
            <w:pPr>
              <w:spacing w:before="72" w:line="180" w:lineRule="auto"/>
              <w:ind w:firstLine="2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825.76</w:t>
            </w:r>
          </w:p>
        </w:tc>
        <w:tc>
          <w:tcPr>
            <w:tcW w:w="1138" w:type="dxa"/>
          </w:tcPr>
          <w:p>
            <w:pPr>
              <w:spacing w:before="71" w:line="180" w:lineRule="auto"/>
              <w:ind w:firstLine="2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1243.65</w:t>
            </w:r>
          </w:p>
        </w:tc>
        <w:tc>
          <w:tcPr>
            <w:tcW w:w="1139" w:type="dxa"/>
          </w:tcPr>
          <w:p>
            <w:pPr>
              <w:spacing w:before="71" w:line="180" w:lineRule="auto"/>
              <w:ind w:firstLine="2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1685.96</w:t>
            </w:r>
          </w:p>
        </w:tc>
        <w:tc>
          <w:tcPr>
            <w:tcW w:w="1149" w:type="dxa"/>
          </w:tcPr>
          <w:p>
            <w:pPr>
              <w:spacing w:before="71" w:line="180" w:lineRule="auto"/>
              <w:ind w:firstLine="19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2146.64</w:t>
            </w:r>
          </w:p>
        </w:tc>
      </w:tr>
    </w:tbl>
    <w:p>
      <w:pPr>
        <w:spacing w:before="33" w:line="190" w:lineRule="auto"/>
        <w:ind w:firstLine="569"/>
        <w:rPr>
          <w:rFonts w:ascii="仿宋" w:hAnsi="仿宋" w:eastAsia="仿宋" w:cs="仿宋"/>
          <w:sz w:val="22"/>
        </w:rPr>
      </w:pPr>
      <w:r>
        <w:rPr>
          <w:rFonts w:ascii="仿宋" w:hAnsi="仿宋" w:eastAsia="仿宋" w:cs="仿宋"/>
          <w:spacing w:val="-3"/>
          <w:sz w:val="22"/>
        </w:rPr>
        <w:t>（续上表）</w:t>
      </w:r>
    </w:p>
    <w:p>
      <w:pPr>
        <w:spacing w:line="16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3754"/>
        <w:gridCol w:w="1054"/>
        <w:gridCol w:w="1056"/>
        <w:gridCol w:w="1055"/>
        <w:gridCol w:w="1056"/>
        <w:gridCol w:w="1055"/>
        <w:gridCol w:w="1056"/>
        <w:gridCol w:w="1056"/>
        <w:gridCol w:w="1056"/>
        <w:gridCol w:w="11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635" w:type="dxa"/>
            <w:vMerge w:val="restart"/>
            <w:tcBorders>
              <w:bottom w:val="nil"/>
            </w:tcBorders>
            <w:textDirection w:val="tbRlV"/>
          </w:tcPr>
          <w:p>
            <w:pPr>
              <w:spacing w:before="203" w:line="180" w:lineRule="auto"/>
              <w:ind w:firstLine="4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23"/>
                <w:w w:val="104"/>
                <w:sz w:val="22"/>
              </w:rPr>
              <w:t>序号</w:t>
            </w:r>
          </w:p>
        </w:tc>
        <w:tc>
          <w:tcPr>
            <w:tcW w:w="3754" w:type="dxa"/>
            <w:vMerge w:val="restart"/>
            <w:tcBorders>
              <w:bottom w:val="nil"/>
            </w:tcBorders>
          </w:tcPr>
          <w:p>
            <w:pPr>
              <w:spacing w:before="183" w:line="186" w:lineRule="auto"/>
              <w:ind w:firstLine="16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项目</w:t>
            </w:r>
          </w:p>
        </w:tc>
        <w:tc>
          <w:tcPr>
            <w:tcW w:w="9609" w:type="dxa"/>
            <w:gridSpan w:val="9"/>
          </w:tcPr>
          <w:p>
            <w:pPr>
              <w:spacing w:before="36" w:line="186" w:lineRule="auto"/>
              <w:ind w:firstLine="44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运营期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35" w:type="dxa"/>
            <w:vMerge w:val="continue"/>
            <w:tcBorders>
              <w:top w:val="nil"/>
            </w:tcBorders>
            <w:textDirection w:val="tbRlV"/>
          </w:tcPr>
          <w:p>
            <w:pPr>
              <w:rPr>
                <w:rFonts w:ascii="仿宋"/>
              </w:rPr>
            </w:pPr>
          </w:p>
        </w:tc>
        <w:tc>
          <w:tcPr>
            <w:tcW w:w="3754" w:type="dxa"/>
            <w:vMerge w:val="continue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4" w:type="dxa"/>
          </w:tcPr>
          <w:p>
            <w:pPr>
              <w:spacing w:before="41" w:line="186" w:lineRule="auto"/>
              <w:ind w:firstLine="20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第8年</w:t>
            </w:r>
          </w:p>
        </w:tc>
        <w:tc>
          <w:tcPr>
            <w:tcW w:w="1056" w:type="dxa"/>
          </w:tcPr>
          <w:p>
            <w:pPr>
              <w:spacing w:before="41" w:line="186" w:lineRule="auto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第9年</w:t>
            </w:r>
          </w:p>
        </w:tc>
        <w:tc>
          <w:tcPr>
            <w:tcW w:w="1055" w:type="dxa"/>
          </w:tcPr>
          <w:p>
            <w:pPr>
              <w:spacing w:before="41" w:line="186" w:lineRule="auto"/>
              <w:ind w:firstLine="1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第10年</w:t>
            </w:r>
          </w:p>
        </w:tc>
        <w:tc>
          <w:tcPr>
            <w:tcW w:w="1056" w:type="dxa"/>
          </w:tcPr>
          <w:p>
            <w:pPr>
              <w:spacing w:before="41" w:line="186" w:lineRule="auto"/>
              <w:ind w:firstLine="1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第11年</w:t>
            </w:r>
          </w:p>
        </w:tc>
        <w:tc>
          <w:tcPr>
            <w:tcW w:w="1055" w:type="dxa"/>
          </w:tcPr>
          <w:p>
            <w:pPr>
              <w:spacing w:before="41" w:line="186" w:lineRule="auto"/>
              <w:ind w:firstLine="1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第12年</w:t>
            </w:r>
          </w:p>
        </w:tc>
        <w:tc>
          <w:tcPr>
            <w:tcW w:w="1056" w:type="dxa"/>
          </w:tcPr>
          <w:p>
            <w:pPr>
              <w:spacing w:before="41" w:line="186" w:lineRule="auto"/>
              <w:ind w:firstLine="1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第13年</w:t>
            </w:r>
          </w:p>
        </w:tc>
        <w:tc>
          <w:tcPr>
            <w:tcW w:w="1056" w:type="dxa"/>
          </w:tcPr>
          <w:p>
            <w:pPr>
              <w:spacing w:before="41" w:line="186" w:lineRule="auto"/>
              <w:ind w:firstLine="1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第14年</w:t>
            </w:r>
          </w:p>
        </w:tc>
        <w:tc>
          <w:tcPr>
            <w:tcW w:w="1056" w:type="dxa"/>
          </w:tcPr>
          <w:p>
            <w:pPr>
              <w:spacing w:before="41" w:line="186" w:lineRule="auto"/>
              <w:ind w:firstLine="15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第15年</w:t>
            </w:r>
          </w:p>
        </w:tc>
        <w:tc>
          <w:tcPr>
            <w:tcW w:w="1165" w:type="dxa"/>
          </w:tcPr>
          <w:p>
            <w:pPr>
              <w:spacing w:before="41" w:line="186" w:lineRule="auto"/>
              <w:ind w:firstLine="2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8"/>
                <w:sz w:val="22"/>
              </w:rPr>
              <w:t>第16年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133" w:line="180" w:lineRule="auto"/>
              <w:ind w:firstLine="217"/>
              <w:rPr>
                <w:rFonts w:ascii="宋体" w:hAnsi="宋体" w:cs="宋体"/>
                <w:sz w:val="11"/>
                <w:szCs w:val="11"/>
              </w:rPr>
            </w:pPr>
            <w:r>
              <w:rPr>
                <w:rFonts w:ascii="宋体" w:hAnsi="宋体" w:cs="宋体"/>
                <w:spacing w:val="33"/>
                <w:w w:val="159"/>
                <w:sz w:val="11"/>
                <w:szCs w:val="11"/>
              </w:rPr>
              <w:t>一</w:t>
            </w:r>
          </w:p>
        </w:tc>
        <w:tc>
          <w:tcPr>
            <w:tcW w:w="3754" w:type="dxa"/>
          </w:tcPr>
          <w:p>
            <w:pPr>
              <w:spacing w:before="51" w:line="186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经营活动</w:t>
            </w:r>
          </w:p>
        </w:tc>
        <w:tc>
          <w:tcPr>
            <w:tcW w:w="1054" w:type="dxa"/>
          </w:tcPr>
          <w:p>
            <w:pPr>
              <w:spacing w:before="86" w:line="163" w:lineRule="auto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5" w:type="dxa"/>
          </w:tcPr>
          <w:p>
            <w:pPr>
              <w:spacing w:before="86" w:line="163" w:lineRule="auto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5" w:type="dxa"/>
          </w:tcPr>
          <w:p>
            <w:pPr>
              <w:spacing w:before="86" w:line="163" w:lineRule="auto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605.38</w:t>
            </w:r>
          </w:p>
        </w:tc>
        <w:tc>
          <w:tcPr>
            <w:tcW w:w="1165" w:type="dxa"/>
          </w:tcPr>
          <w:p>
            <w:pPr>
              <w:spacing w:before="86" w:line="163" w:lineRule="auto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284.44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94" w:line="186" w:lineRule="exact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754" w:type="dxa"/>
          </w:tcPr>
          <w:p>
            <w:pPr>
              <w:spacing w:before="60" w:line="185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现金流入</w:t>
            </w:r>
          </w:p>
        </w:tc>
        <w:tc>
          <w:tcPr>
            <w:tcW w:w="1054" w:type="dxa"/>
          </w:tcPr>
          <w:p>
            <w:pPr>
              <w:spacing w:before="95" w:line="185" w:lineRule="exact"/>
              <w:ind w:firstLine="20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6" w:type="dxa"/>
          </w:tcPr>
          <w:p>
            <w:pPr>
              <w:spacing w:before="95" w:line="185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5" w:type="dxa"/>
          </w:tcPr>
          <w:p>
            <w:pPr>
              <w:spacing w:before="95" w:line="185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6" w:type="dxa"/>
          </w:tcPr>
          <w:p>
            <w:pPr>
              <w:spacing w:before="95" w:line="185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5" w:type="dxa"/>
          </w:tcPr>
          <w:p>
            <w:pPr>
              <w:spacing w:before="95" w:line="185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6" w:type="dxa"/>
          </w:tcPr>
          <w:p>
            <w:pPr>
              <w:spacing w:before="95" w:line="185" w:lineRule="exact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6" w:type="dxa"/>
          </w:tcPr>
          <w:p>
            <w:pPr>
              <w:spacing w:before="95" w:line="185" w:lineRule="exact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056" w:type="dxa"/>
          </w:tcPr>
          <w:p>
            <w:pPr>
              <w:spacing w:before="95" w:line="185" w:lineRule="exact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929.22</w:t>
            </w:r>
          </w:p>
        </w:tc>
        <w:tc>
          <w:tcPr>
            <w:tcW w:w="1165" w:type="dxa"/>
          </w:tcPr>
          <w:p>
            <w:pPr>
              <w:spacing w:before="94" w:line="186" w:lineRule="exact"/>
              <w:ind w:firstLine="2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463.16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103" w:line="178" w:lineRule="exact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position w:val="-1"/>
                <w:sz w:val="22"/>
              </w:rPr>
              <w:t>1.1</w:t>
            </w:r>
          </w:p>
        </w:tc>
        <w:tc>
          <w:tcPr>
            <w:tcW w:w="3754" w:type="dxa"/>
          </w:tcPr>
          <w:p>
            <w:pPr>
              <w:spacing w:before="69" w:line="186" w:lineRule="auto"/>
              <w:ind w:firstLine="146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1"/>
                <w:szCs w:val="21"/>
              </w:rPr>
              <w:t>门票收入</w:t>
            </w:r>
          </w:p>
        </w:tc>
        <w:tc>
          <w:tcPr>
            <w:tcW w:w="1054" w:type="dxa"/>
          </w:tcPr>
          <w:p>
            <w:pPr>
              <w:spacing w:before="104" w:line="177" w:lineRule="exact"/>
              <w:ind w:firstLine="2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6" w:type="dxa"/>
          </w:tcPr>
          <w:p>
            <w:pPr>
              <w:spacing w:before="104" w:line="177" w:lineRule="exact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5" w:type="dxa"/>
          </w:tcPr>
          <w:p>
            <w:pPr>
              <w:spacing w:before="104" w:line="177" w:lineRule="exact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6" w:type="dxa"/>
          </w:tcPr>
          <w:p>
            <w:pPr>
              <w:spacing w:before="104" w:line="177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5" w:type="dxa"/>
          </w:tcPr>
          <w:p>
            <w:pPr>
              <w:spacing w:before="104" w:line="177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6" w:type="dxa"/>
          </w:tcPr>
          <w:p>
            <w:pPr>
              <w:spacing w:before="104" w:line="177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6" w:type="dxa"/>
          </w:tcPr>
          <w:p>
            <w:pPr>
              <w:spacing w:before="104" w:line="177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056" w:type="dxa"/>
          </w:tcPr>
          <w:p>
            <w:pPr>
              <w:spacing w:before="104" w:line="177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1"/>
                <w:sz w:val="22"/>
              </w:rPr>
              <w:t>454.34</w:t>
            </w:r>
          </w:p>
        </w:tc>
        <w:tc>
          <w:tcPr>
            <w:tcW w:w="1165" w:type="dxa"/>
          </w:tcPr>
          <w:p>
            <w:pPr>
              <w:spacing w:before="104" w:line="177" w:lineRule="exact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position w:val="-1"/>
                <w:sz w:val="22"/>
              </w:rPr>
              <w:t>226.42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112" w:line="169" w:lineRule="exact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position w:val="-2"/>
                <w:sz w:val="22"/>
              </w:rPr>
              <w:t>1.2</w:t>
            </w:r>
          </w:p>
        </w:tc>
        <w:tc>
          <w:tcPr>
            <w:tcW w:w="3754" w:type="dxa"/>
          </w:tcPr>
          <w:p>
            <w:pPr>
              <w:spacing w:before="79" w:line="186" w:lineRule="auto"/>
              <w:ind w:firstLine="893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8"/>
                <w:sz w:val="20"/>
                <w:szCs w:val="20"/>
              </w:rPr>
              <w:t>文创产品和服务收入</w:t>
            </w:r>
          </w:p>
        </w:tc>
        <w:tc>
          <w:tcPr>
            <w:tcW w:w="1054" w:type="dxa"/>
          </w:tcPr>
          <w:p>
            <w:pPr>
              <w:spacing w:before="112" w:line="169" w:lineRule="exact"/>
              <w:ind w:firstLine="2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6" w:type="dxa"/>
          </w:tcPr>
          <w:p>
            <w:pPr>
              <w:spacing w:before="112" w:line="169" w:lineRule="exact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5" w:type="dxa"/>
          </w:tcPr>
          <w:p>
            <w:pPr>
              <w:spacing w:before="112" w:line="169" w:lineRule="exact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6" w:type="dxa"/>
          </w:tcPr>
          <w:p>
            <w:pPr>
              <w:spacing w:before="112" w:line="169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5" w:type="dxa"/>
          </w:tcPr>
          <w:p>
            <w:pPr>
              <w:spacing w:before="112" w:line="169" w:lineRule="exact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6" w:type="dxa"/>
          </w:tcPr>
          <w:p>
            <w:pPr>
              <w:spacing w:before="112" w:line="169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6" w:type="dxa"/>
          </w:tcPr>
          <w:p>
            <w:pPr>
              <w:spacing w:before="112" w:line="169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056" w:type="dxa"/>
          </w:tcPr>
          <w:p>
            <w:pPr>
              <w:spacing w:before="112" w:line="169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position w:val="-2"/>
                <w:sz w:val="22"/>
              </w:rPr>
              <w:t>426.19</w:t>
            </w:r>
          </w:p>
        </w:tc>
        <w:tc>
          <w:tcPr>
            <w:tcW w:w="1165" w:type="dxa"/>
          </w:tcPr>
          <w:p>
            <w:pPr>
              <w:spacing w:before="112" w:line="169" w:lineRule="exact"/>
              <w:ind w:firstLine="26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position w:val="-2"/>
                <w:sz w:val="22"/>
              </w:rPr>
              <w:t>212.39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635" w:type="dxa"/>
          </w:tcPr>
          <w:p>
            <w:pPr>
              <w:spacing w:before="265" w:line="180" w:lineRule="auto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1.3</w:t>
            </w:r>
          </w:p>
        </w:tc>
        <w:tc>
          <w:tcPr>
            <w:tcW w:w="3754" w:type="dxa"/>
          </w:tcPr>
          <w:p>
            <w:pPr>
              <w:spacing w:before="89" w:line="216" w:lineRule="auto"/>
              <w:ind w:left="1769" w:right="114" w:hanging="164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9"/>
                <w:sz w:val="20"/>
                <w:szCs w:val="20"/>
              </w:rPr>
              <w:t>餐厅、咖啡、茶室等配套服务出租收</w:t>
            </w:r>
            <w:r>
              <w:rPr>
                <w:rFonts w:ascii="宋体" w:hAnsi="宋体" w:cs="宋体"/>
                <w:spacing w:val="13"/>
                <w:sz w:val="20"/>
                <w:szCs w:val="20"/>
              </w:rPr>
              <w:t>入</w:t>
            </w:r>
          </w:p>
        </w:tc>
        <w:tc>
          <w:tcPr>
            <w:tcW w:w="1054" w:type="dxa"/>
          </w:tcPr>
          <w:p>
            <w:pPr>
              <w:spacing w:before="265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6" w:type="dxa"/>
          </w:tcPr>
          <w:p>
            <w:pPr>
              <w:spacing w:before="265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5" w:type="dxa"/>
          </w:tcPr>
          <w:p>
            <w:pPr>
              <w:spacing w:before="265" w:line="180" w:lineRule="auto"/>
              <w:ind w:firstLine="26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6" w:type="dxa"/>
          </w:tcPr>
          <w:p>
            <w:pPr>
              <w:spacing w:before="265" w:line="180" w:lineRule="auto"/>
              <w:ind w:firstLine="2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5" w:type="dxa"/>
          </w:tcPr>
          <w:p>
            <w:pPr>
              <w:spacing w:before="265" w:line="180" w:lineRule="auto"/>
              <w:ind w:firstLine="26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6" w:type="dxa"/>
          </w:tcPr>
          <w:p>
            <w:pPr>
              <w:spacing w:before="265" w:line="180" w:lineRule="auto"/>
              <w:ind w:firstLine="2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6" w:type="dxa"/>
          </w:tcPr>
          <w:p>
            <w:pPr>
              <w:spacing w:before="265" w:line="180" w:lineRule="auto"/>
              <w:ind w:firstLine="2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056" w:type="dxa"/>
          </w:tcPr>
          <w:p>
            <w:pPr>
              <w:spacing w:before="265" w:line="180" w:lineRule="auto"/>
              <w:ind w:firstLine="2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31.08</w:t>
            </w:r>
          </w:p>
        </w:tc>
        <w:tc>
          <w:tcPr>
            <w:tcW w:w="1165" w:type="dxa"/>
          </w:tcPr>
          <w:p>
            <w:pPr>
              <w:spacing w:before="265" w:line="180" w:lineRule="auto"/>
              <w:ind w:firstLine="32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5"/>
                <w:sz w:val="22"/>
              </w:rPr>
              <w:t>15.54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140" w:line="141" w:lineRule="exact"/>
              <w:ind w:firstLine="175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-6"/>
                <w:position w:val="-2"/>
                <w:sz w:val="20"/>
                <w:szCs w:val="20"/>
              </w:rPr>
              <w:t>14</w:t>
            </w:r>
          </w:p>
        </w:tc>
        <w:tc>
          <w:tcPr>
            <w:tcW w:w="3754" w:type="dxa"/>
          </w:tcPr>
          <w:p>
            <w:pPr>
              <w:spacing w:before="106" w:line="189" w:lineRule="auto"/>
              <w:ind w:firstLine="352"/>
              <w:rPr>
                <w:rFonts w:ascii="宋体" w:hAnsi="宋体" w:cs="宋体"/>
                <w:sz w:val="17"/>
                <w:szCs w:val="17"/>
              </w:rPr>
            </w:pPr>
            <w:r>
              <w:rPr>
                <w:rFonts w:ascii="宋体" w:hAnsi="宋体" w:cs="宋体"/>
                <w:spacing w:val="18"/>
                <w:w w:val="118"/>
                <w:sz w:val="17"/>
                <w:szCs w:val="17"/>
              </w:rPr>
              <w:t>临时展览及临时报告厅出租收入</w:t>
            </w:r>
          </w:p>
        </w:tc>
        <w:tc>
          <w:tcPr>
            <w:tcW w:w="1054" w:type="dxa"/>
          </w:tcPr>
          <w:p>
            <w:pPr>
              <w:spacing w:before="140" w:line="141" w:lineRule="exact"/>
              <w:ind w:firstLine="274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6" w:type="dxa"/>
          </w:tcPr>
          <w:p>
            <w:pPr>
              <w:spacing w:before="140" w:line="141" w:lineRule="exact"/>
              <w:ind w:firstLine="27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5" w:type="dxa"/>
          </w:tcPr>
          <w:p>
            <w:pPr>
              <w:spacing w:before="140" w:line="141" w:lineRule="exact"/>
              <w:ind w:firstLine="276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6" w:type="dxa"/>
          </w:tcPr>
          <w:p>
            <w:pPr>
              <w:spacing w:before="140" w:line="141" w:lineRule="exact"/>
              <w:ind w:firstLine="2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5" w:type="dxa"/>
          </w:tcPr>
          <w:p>
            <w:pPr>
              <w:spacing w:before="140" w:line="141" w:lineRule="exact"/>
              <w:ind w:firstLine="277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6" w:type="dxa"/>
          </w:tcPr>
          <w:p>
            <w:pPr>
              <w:spacing w:before="140" w:line="141" w:lineRule="exact"/>
              <w:ind w:firstLine="27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6" w:type="dxa"/>
          </w:tcPr>
          <w:p>
            <w:pPr>
              <w:spacing w:before="140" w:line="141" w:lineRule="exact"/>
              <w:ind w:firstLine="27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056" w:type="dxa"/>
          </w:tcPr>
          <w:p>
            <w:pPr>
              <w:spacing w:before="140" w:line="141" w:lineRule="exact"/>
              <w:ind w:firstLine="27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"/>
                <w:position w:val="-2"/>
                <w:sz w:val="20"/>
                <w:szCs w:val="20"/>
              </w:rPr>
              <w:t>1761</w:t>
            </w:r>
          </w:p>
        </w:tc>
        <w:tc>
          <w:tcPr>
            <w:tcW w:w="1165" w:type="dxa"/>
          </w:tcPr>
          <w:p>
            <w:pPr>
              <w:spacing w:before="140" w:line="141" w:lineRule="exact"/>
              <w:ind w:firstLine="368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4"/>
                <w:position w:val="-2"/>
                <w:sz w:val="20"/>
                <w:szCs w:val="20"/>
              </w:rPr>
              <w:t>881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635" w:type="dxa"/>
          </w:tcPr>
          <w:p>
            <w:pPr>
              <w:spacing w:before="151" w:line="170" w:lineRule="auto"/>
              <w:ind w:firstLine="26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3754" w:type="dxa"/>
          </w:tcPr>
          <w:p>
            <w:pPr>
              <w:spacing w:before="116" w:line="186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现金流出</w:t>
            </w:r>
          </w:p>
        </w:tc>
        <w:tc>
          <w:tcPr>
            <w:tcW w:w="1054" w:type="dxa"/>
          </w:tcPr>
          <w:p>
            <w:pPr>
              <w:spacing w:before="151" w:line="170" w:lineRule="auto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6" w:type="dxa"/>
          </w:tcPr>
          <w:p>
            <w:pPr>
              <w:spacing w:before="151" w:line="170" w:lineRule="auto"/>
              <w:ind w:firstLine="2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5" w:type="dxa"/>
          </w:tcPr>
          <w:p>
            <w:pPr>
              <w:spacing w:before="151" w:line="170" w:lineRule="auto"/>
              <w:ind w:firstLine="2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6" w:type="dxa"/>
          </w:tcPr>
          <w:p>
            <w:pPr>
              <w:spacing w:before="151" w:line="170" w:lineRule="auto"/>
              <w:ind w:firstLine="2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5" w:type="dxa"/>
          </w:tcPr>
          <w:p>
            <w:pPr>
              <w:spacing w:before="151" w:line="170" w:lineRule="auto"/>
              <w:ind w:firstLine="2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6" w:type="dxa"/>
          </w:tcPr>
          <w:p>
            <w:pPr>
              <w:spacing w:before="151" w:line="170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6" w:type="dxa"/>
          </w:tcPr>
          <w:p>
            <w:pPr>
              <w:spacing w:before="151" w:line="170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056" w:type="dxa"/>
          </w:tcPr>
          <w:p>
            <w:pPr>
              <w:spacing w:before="151" w:line="170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323.84</w:t>
            </w:r>
          </w:p>
        </w:tc>
        <w:tc>
          <w:tcPr>
            <w:tcW w:w="1165" w:type="dxa"/>
          </w:tcPr>
          <w:p>
            <w:pPr>
              <w:spacing w:before="150" w:line="171" w:lineRule="auto"/>
              <w:ind w:firstLine="2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178.72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86" w:line="163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3754" w:type="dxa"/>
          </w:tcPr>
          <w:p>
            <w:pPr>
              <w:spacing w:before="52" w:line="186" w:lineRule="auto"/>
              <w:ind w:firstLine="144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营业成本</w:t>
            </w:r>
          </w:p>
        </w:tc>
        <w:tc>
          <w:tcPr>
            <w:tcW w:w="1054" w:type="dxa"/>
          </w:tcPr>
          <w:p>
            <w:pPr>
              <w:spacing w:before="86" w:line="163" w:lineRule="auto"/>
              <w:ind w:firstLine="20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5" w:type="dxa"/>
          </w:tcPr>
          <w:p>
            <w:pPr>
              <w:spacing w:before="86" w:line="163" w:lineRule="auto"/>
              <w:ind w:firstLine="20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5" w:type="dxa"/>
          </w:tcPr>
          <w:p>
            <w:pPr>
              <w:spacing w:before="86" w:line="163" w:lineRule="auto"/>
              <w:ind w:firstLine="21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056" w:type="dxa"/>
          </w:tcPr>
          <w:p>
            <w:pPr>
              <w:spacing w:before="86" w:line="163" w:lineRule="auto"/>
              <w:ind w:firstLine="2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315.61</w:t>
            </w:r>
          </w:p>
        </w:tc>
        <w:tc>
          <w:tcPr>
            <w:tcW w:w="1165" w:type="dxa"/>
          </w:tcPr>
          <w:p>
            <w:pPr>
              <w:spacing w:before="86" w:line="163" w:lineRule="auto"/>
              <w:ind w:firstLine="27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174.62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96" w:line="185" w:lineRule="exact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sz w:val="22"/>
              </w:rPr>
              <w:t>22</w:t>
            </w:r>
          </w:p>
        </w:tc>
        <w:tc>
          <w:tcPr>
            <w:tcW w:w="3754" w:type="dxa"/>
          </w:tcPr>
          <w:p>
            <w:pPr>
              <w:spacing w:before="61" w:line="184" w:lineRule="auto"/>
              <w:ind w:firstLine="133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税金及附加</w:t>
            </w:r>
          </w:p>
        </w:tc>
        <w:tc>
          <w:tcPr>
            <w:tcW w:w="1054" w:type="dxa"/>
          </w:tcPr>
          <w:p>
            <w:pPr>
              <w:spacing w:before="96" w:line="185" w:lineRule="exact"/>
              <w:ind w:firstLine="3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6" w:type="dxa"/>
          </w:tcPr>
          <w:p>
            <w:pPr>
              <w:spacing w:before="96" w:line="185" w:lineRule="exact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5" w:type="dxa"/>
          </w:tcPr>
          <w:p>
            <w:pPr>
              <w:spacing w:before="96" w:line="185" w:lineRule="exact"/>
              <w:ind w:firstLine="31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6" w:type="dxa"/>
          </w:tcPr>
          <w:p>
            <w:pPr>
              <w:spacing w:before="96" w:line="185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5" w:type="dxa"/>
          </w:tcPr>
          <w:p>
            <w:pPr>
              <w:spacing w:before="96" w:line="185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6" w:type="dxa"/>
          </w:tcPr>
          <w:p>
            <w:pPr>
              <w:spacing w:before="96" w:line="185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6" w:type="dxa"/>
          </w:tcPr>
          <w:p>
            <w:pPr>
              <w:spacing w:before="96" w:line="185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056" w:type="dxa"/>
          </w:tcPr>
          <w:p>
            <w:pPr>
              <w:spacing w:before="96" w:line="185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sz w:val="22"/>
              </w:rPr>
              <w:t>823</w:t>
            </w:r>
          </w:p>
        </w:tc>
        <w:tc>
          <w:tcPr>
            <w:tcW w:w="1165" w:type="dxa"/>
          </w:tcPr>
          <w:p>
            <w:pPr>
              <w:spacing w:before="95" w:line="186" w:lineRule="exact"/>
              <w:ind w:firstLine="36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1"/>
                <w:sz w:val="22"/>
              </w:rPr>
              <w:t>410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635" w:type="dxa"/>
          </w:tcPr>
          <w:p>
            <w:pPr>
              <w:spacing w:before="108" w:line="180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754" w:type="dxa"/>
          </w:tcPr>
          <w:p>
            <w:pPr>
              <w:spacing w:before="73" w:line="186" w:lineRule="auto"/>
              <w:ind w:firstLine="133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应交增值税</w:t>
            </w:r>
          </w:p>
        </w:tc>
        <w:tc>
          <w:tcPr>
            <w:tcW w:w="1054" w:type="dxa"/>
          </w:tcPr>
          <w:p>
            <w:pPr>
              <w:spacing w:before="108" w:line="180" w:lineRule="auto"/>
              <w:ind w:firstLine="2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6" w:type="dxa"/>
          </w:tcPr>
          <w:p>
            <w:pPr>
              <w:spacing w:before="108" w:line="180" w:lineRule="auto"/>
              <w:ind w:firstLine="2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5" w:type="dxa"/>
          </w:tcPr>
          <w:p>
            <w:pPr>
              <w:spacing w:before="108" w:line="180" w:lineRule="auto"/>
              <w:ind w:firstLine="2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6" w:type="dxa"/>
          </w:tcPr>
          <w:p>
            <w:pPr>
              <w:spacing w:before="108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5" w:type="dxa"/>
          </w:tcPr>
          <w:p>
            <w:pPr>
              <w:spacing w:before="108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6" w:type="dxa"/>
          </w:tcPr>
          <w:p>
            <w:pPr>
              <w:spacing w:before="10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6" w:type="dxa"/>
          </w:tcPr>
          <w:p>
            <w:pPr>
              <w:spacing w:before="10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056" w:type="dxa"/>
          </w:tcPr>
          <w:p>
            <w:pPr>
              <w:spacing w:before="108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82.33</w:t>
            </w:r>
          </w:p>
        </w:tc>
        <w:tc>
          <w:tcPr>
            <w:tcW w:w="1165" w:type="dxa"/>
          </w:tcPr>
          <w:p>
            <w:pPr>
              <w:spacing w:before="106" w:line="180" w:lineRule="auto"/>
              <w:ind w:firstLine="31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41.03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42" w:line="180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sz w:val="22"/>
              </w:rPr>
              <w:t>2.4</w:t>
            </w:r>
          </w:p>
        </w:tc>
        <w:tc>
          <w:tcPr>
            <w:tcW w:w="3754" w:type="dxa"/>
          </w:tcPr>
          <w:p>
            <w:pPr>
              <w:spacing w:before="7" w:line="197" w:lineRule="auto"/>
              <w:ind w:firstLine="133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企业所得税</w:t>
            </w:r>
          </w:p>
        </w:tc>
        <w:tc>
          <w:tcPr>
            <w:tcW w:w="1054" w:type="dxa"/>
          </w:tcPr>
          <w:p>
            <w:pPr>
              <w:spacing w:before="42" w:line="180" w:lineRule="auto"/>
              <w:ind w:firstLine="25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6" w:type="dxa"/>
          </w:tcPr>
          <w:p>
            <w:pPr>
              <w:spacing w:before="42" w:line="180" w:lineRule="auto"/>
              <w:ind w:firstLine="2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5" w:type="dxa"/>
          </w:tcPr>
          <w:p>
            <w:pPr>
              <w:spacing w:before="42" w:line="180" w:lineRule="auto"/>
              <w:ind w:firstLine="2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6" w:type="dxa"/>
          </w:tcPr>
          <w:p>
            <w:pPr>
              <w:spacing w:before="42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5" w:type="dxa"/>
          </w:tcPr>
          <w:p>
            <w:pPr>
              <w:spacing w:before="42" w:line="180" w:lineRule="auto"/>
              <w:ind w:firstLine="26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6" w:type="dxa"/>
          </w:tcPr>
          <w:p>
            <w:pPr>
              <w:spacing w:before="42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6" w:type="dxa"/>
          </w:tcPr>
          <w:p>
            <w:pPr>
              <w:spacing w:before="42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056" w:type="dxa"/>
          </w:tcPr>
          <w:p>
            <w:pPr>
              <w:spacing w:before="42" w:line="180" w:lineRule="auto"/>
              <w:ind w:firstLine="26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86.22</w:t>
            </w:r>
          </w:p>
        </w:tc>
        <w:tc>
          <w:tcPr>
            <w:tcW w:w="1165" w:type="dxa"/>
          </w:tcPr>
          <w:p>
            <w:pPr>
              <w:spacing w:before="42" w:line="180" w:lineRule="auto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38.54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635" w:type="dxa"/>
          </w:tcPr>
          <w:p>
            <w:pPr>
              <w:spacing w:before="58" w:line="180" w:lineRule="auto"/>
              <w:ind w:firstLine="2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二</w:t>
            </w:r>
          </w:p>
        </w:tc>
        <w:tc>
          <w:tcPr>
            <w:tcW w:w="3754" w:type="dxa"/>
          </w:tcPr>
          <w:p>
            <w:pPr>
              <w:spacing w:before="17" w:line="187" w:lineRule="auto"/>
              <w:ind w:firstLine="14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投资活动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635" w:type="dxa"/>
          </w:tcPr>
          <w:p>
            <w:pPr>
              <w:spacing w:before="62" w:line="180" w:lineRule="auto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754" w:type="dxa"/>
          </w:tcPr>
          <w:p>
            <w:pPr>
              <w:spacing w:before="28" w:line="186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</w:tbl>
    <w:p>
      <w:pPr>
        <w:spacing w:before="282" w:line="180" w:lineRule="auto"/>
        <w:ind w:firstLine="703"/>
        <w:rPr>
          <w:rFonts w:ascii="仿宋" w:hAnsi="仿宋" w:eastAsia="仿宋" w:cs="仿宋"/>
          <w:sz w:val="28"/>
          <w:szCs w:val="28"/>
        </w:rPr>
      </w:pPr>
      <w:r>
        <w:rPr>
          <w:rFonts w:ascii="Times New Roman" w:hAnsi="Times New Roman" w:eastAsia="Times New Roman"/>
          <w:spacing w:val="-9"/>
          <w:w w:val="98"/>
          <w:position w:val="1"/>
          <w:sz w:val="28"/>
          <w:szCs w:val="28"/>
        </w:rPr>
        <w:t>·</w:t>
      </w:r>
      <w:r>
        <w:rPr>
          <w:rFonts w:ascii="仿宋" w:hAnsi="仿宋" w:eastAsia="仿宋" w:cs="仿宋"/>
          <w:spacing w:val="-9"/>
          <w:w w:val="98"/>
          <w:sz w:val="28"/>
          <w:szCs w:val="28"/>
        </w:rPr>
        <w:t>-56-</w:t>
      </w:r>
    </w:p>
    <w:p>
      <w:pPr>
        <w:sectPr>
          <w:footerReference r:id="rId8" w:type="default"/>
          <w:pgSz w:w="16840" w:h="11900"/>
          <w:pgMar w:top="1011" w:right="1475" w:bottom="400" w:left="1361" w:header="0" w:footer="0" w:gutter="0"/>
          <w:cols w:space="720" w:num="1"/>
        </w:sectPr>
      </w:pPr>
    </w:p>
    <w:p/>
    <w:p/>
    <w:p/>
    <w:p>
      <w:pPr>
        <w:spacing w:line="88" w:lineRule="exact"/>
      </w:pPr>
    </w:p>
    <w:tbl>
      <w:tblPr>
        <w:tblStyle w:val="18"/>
        <w:tblW w:w="139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5"/>
        <w:gridCol w:w="3754"/>
        <w:gridCol w:w="1054"/>
        <w:gridCol w:w="1056"/>
        <w:gridCol w:w="1055"/>
        <w:gridCol w:w="1056"/>
        <w:gridCol w:w="1055"/>
        <w:gridCol w:w="1056"/>
        <w:gridCol w:w="1056"/>
        <w:gridCol w:w="1056"/>
        <w:gridCol w:w="11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35" w:type="dxa"/>
            <w:tcBorders>
              <w:top w:val="nil"/>
            </w:tcBorders>
          </w:tcPr>
          <w:p>
            <w:pPr>
              <w:spacing w:before="76" w:line="180" w:lineRule="auto"/>
              <w:ind w:firstLine="26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3754" w:type="dxa"/>
            <w:tcBorders>
              <w:top w:val="nil"/>
            </w:tcBorders>
          </w:tcPr>
          <w:p>
            <w:pPr>
              <w:spacing w:before="41" w:line="186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现金流出</w:t>
            </w:r>
          </w:p>
        </w:tc>
        <w:tc>
          <w:tcPr>
            <w:tcW w:w="1054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  <w:tcBorders>
              <w:top w:val="nil"/>
            </w:tcBorders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71" w:line="179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sz w:val="22"/>
              </w:rPr>
              <w:t>2.1</w:t>
            </w:r>
          </w:p>
        </w:tc>
        <w:tc>
          <w:tcPr>
            <w:tcW w:w="3754" w:type="dxa"/>
          </w:tcPr>
          <w:p>
            <w:pPr>
              <w:spacing w:before="37" w:line="186" w:lineRule="auto"/>
              <w:ind w:firstLine="1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工程建设费用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77" w:line="174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2.2</w:t>
            </w:r>
          </w:p>
        </w:tc>
        <w:tc>
          <w:tcPr>
            <w:tcW w:w="3754" w:type="dxa"/>
          </w:tcPr>
          <w:p>
            <w:pPr>
              <w:spacing w:before="42" w:line="186" w:lineRule="auto"/>
              <w:ind w:firstLine="10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工程建设其他费用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83" w:line="169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754" w:type="dxa"/>
          </w:tcPr>
          <w:p>
            <w:pPr>
              <w:spacing w:before="48" w:line="186" w:lineRule="auto"/>
              <w:ind w:firstLine="155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预备费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35" w:type="dxa"/>
          </w:tcPr>
          <w:p>
            <w:pPr>
              <w:spacing w:before="194" w:line="186" w:lineRule="auto"/>
              <w:ind w:firstLine="2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三</w:t>
            </w:r>
          </w:p>
        </w:tc>
        <w:tc>
          <w:tcPr>
            <w:tcW w:w="3754" w:type="dxa"/>
          </w:tcPr>
          <w:p>
            <w:pPr>
              <w:spacing w:before="194" w:line="186" w:lineRule="auto"/>
              <w:ind w:firstLine="144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融资活动</w:t>
            </w:r>
          </w:p>
        </w:tc>
        <w:tc>
          <w:tcPr>
            <w:tcW w:w="1054" w:type="dxa"/>
          </w:tcPr>
          <w:p>
            <w:pPr>
              <w:spacing w:before="53" w:line="186" w:lineRule="auto"/>
              <w:ind w:firstLine="18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7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6" w:type="dxa"/>
          </w:tcPr>
          <w:p>
            <w:pPr>
              <w:spacing w:before="53" w:line="186" w:lineRule="auto"/>
              <w:ind w:firstLine="1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5" w:type="dxa"/>
          </w:tcPr>
          <w:p>
            <w:pPr>
              <w:spacing w:before="53" w:line="186" w:lineRule="auto"/>
              <w:ind w:firstLine="1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7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6" w:type="dxa"/>
          </w:tcPr>
          <w:p>
            <w:pPr>
              <w:spacing w:before="53" w:line="186" w:lineRule="auto"/>
              <w:ind w:firstLine="18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8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5" w:type="dxa"/>
          </w:tcPr>
          <w:p>
            <w:pPr>
              <w:spacing w:before="53" w:line="186" w:lineRule="auto"/>
              <w:ind w:firstLine="18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8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6" w:type="dxa"/>
          </w:tcPr>
          <w:p>
            <w:pPr>
              <w:spacing w:before="53" w:line="186" w:lineRule="auto"/>
              <w:ind w:firstLine="19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8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6" w:type="dxa"/>
          </w:tcPr>
          <w:p>
            <w:pPr>
              <w:spacing w:before="53" w:line="186" w:lineRule="auto"/>
              <w:ind w:firstLine="19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8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056" w:type="dxa"/>
          </w:tcPr>
          <w:p>
            <w:pPr>
              <w:spacing w:before="53" w:line="186" w:lineRule="auto"/>
              <w:ind w:firstLine="19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7"/>
                <w:sz w:val="22"/>
              </w:rPr>
              <w:t>(150.00</w:t>
            </w:r>
          </w:p>
          <w:p>
            <w:pPr>
              <w:spacing w:before="63" w:line="186" w:lineRule="auto"/>
              <w:ind w:firstLine="48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  <w:tc>
          <w:tcPr>
            <w:tcW w:w="1165" w:type="dxa"/>
          </w:tcPr>
          <w:p>
            <w:pPr>
              <w:spacing w:before="53" w:line="186" w:lineRule="auto"/>
              <w:ind w:firstLine="1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6"/>
                <w:sz w:val="22"/>
              </w:rPr>
              <w:t>(3825.00</w:t>
            </w:r>
          </w:p>
          <w:p>
            <w:pPr>
              <w:spacing w:before="63" w:line="186" w:lineRule="auto"/>
              <w:ind w:firstLine="53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97" w:line="157" w:lineRule="auto"/>
              <w:ind w:firstLine="28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3754" w:type="dxa"/>
          </w:tcPr>
          <w:p>
            <w:pPr>
              <w:spacing w:before="64" w:line="185" w:lineRule="auto"/>
              <w:ind w:firstLine="144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现金流入</w:t>
            </w:r>
          </w:p>
        </w:tc>
        <w:tc>
          <w:tcPr>
            <w:tcW w:w="1054" w:type="dxa"/>
          </w:tcPr>
          <w:p>
            <w:pPr>
              <w:spacing w:before="99" w:line="186" w:lineRule="exact"/>
              <w:ind w:firstLine="31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99" w:line="186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5" w:type="dxa"/>
          </w:tcPr>
          <w:p>
            <w:pPr>
              <w:spacing w:before="99" w:line="186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99" w:line="186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5" w:type="dxa"/>
          </w:tcPr>
          <w:p>
            <w:pPr>
              <w:spacing w:before="99" w:line="186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99" w:line="186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99" w:line="186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99" w:line="186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  <w:tc>
          <w:tcPr>
            <w:tcW w:w="1165" w:type="dxa"/>
          </w:tcPr>
          <w:p>
            <w:pPr>
              <w:spacing w:before="99" w:line="186" w:lineRule="exact"/>
              <w:ind w:firstLine="36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103" w:line="182" w:lineRule="exact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position w:val="-1"/>
                <w:sz w:val="22"/>
              </w:rPr>
              <w:t>1.1</w:t>
            </w:r>
          </w:p>
        </w:tc>
        <w:tc>
          <w:tcPr>
            <w:tcW w:w="3754" w:type="dxa"/>
          </w:tcPr>
          <w:p>
            <w:pPr>
              <w:spacing w:before="69" w:line="181" w:lineRule="auto"/>
              <w:ind w:firstLine="111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项目资本金流入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108" w:line="177" w:lineRule="exact"/>
              <w:ind w:firstLine="17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0"/>
                <w:w w:val="97"/>
                <w:position w:val="-1"/>
                <w:sz w:val="22"/>
              </w:rPr>
              <w:t>12</w:t>
            </w:r>
          </w:p>
        </w:tc>
        <w:tc>
          <w:tcPr>
            <w:tcW w:w="3754" w:type="dxa"/>
          </w:tcPr>
          <w:p>
            <w:pPr>
              <w:spacing w:before="74" w:line="185" w:lineRule="auto"/>
              <w:ind w:firstLine="10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8"/>
                <w:szCs w:val="21"/>
              </w:rPr>
              <w:t>发行债券融资流入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635" w:type="dxa"/>
          </w:tcPr>
          <w:p>
            <w:pPr>
              <w:spacing w:before="114" w:line="178" w:lineRule="exact"/>
              <w:ind w:firstLine="26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position w:val="-1"/>
                <w:sz w:val="22"/>
              </w:rPr>
              <w:t>2</w:t>
            </w:r>
          </w:p>
        </w:tc>
        <w:tc>
          <w:tcPr>
            <w:tcW w:w="3754" w:type="dxa"/>
          </w:tcPr>
          <w:p>
            <w:pPr>
              <w:spacing w:before="79" w:line="187" w:lineRule="auto"/>
              <w:ind w:firstLine="144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7"/>
                <w:szCs w:val="21"/>
              </w:rPr>
              <w:t>现金流出</w:t>
            </w:r>
          </w:p>
        </w:tc>
        <w:tc>
          <w:tcPr>
            <w:tcW w:w="1054" w:type="dxa"/>
          </w:tcPr>
          <w:p>
            <w:pPr>
              <w:spacing w:before="113" w:line="179" w:lineRule="exact"/>
              <w:ind w:firstLine="2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6" w:type="dxa"/>
          </w:tcPr>
          <w:p>
            <w:pPr>
              <w:spacing w:before="113" w:line="179" w:lineRule="exact"/>
              <w:ind w:firstLine="2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5" w:type="dxa"/>
          </w:tcPr>
          <w:p>
            <w:pPr>
              <w:spacing w:before="113" w:line="179" w:lineRule="exact"/>
              <w:ind w:firstLine="2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6" w:type="dxa"/>
          </w:tcPr>
          <w:p>
            <w:pPr>
              <w:spacing w:before="113" w:line="179" w:lineRule="exact"/>
              <w:ind w:firstLine="2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5" w:type="dxa"/>
          </w:tcPr>
          <w:p>
            <w:pPr>
              <w:spacing w:before="113" w:line="179" w:lineRule="exact"/>
              <w:ind w:firstLine="2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6" w:type="dxa"/>
          </w:tcPr>
          <w:p>
            <w:pPr>
              <w:spacing w:before="113" w:line="179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6" w:type="dxa"/>
          </w:tcPr>
          <w:p>
            <w:pPr>
              <w:spacing w:before="113" w:line="179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056" w:type="dxa"/>
          </w:tcPr>
          <w:p>
            <w:pPr>
              <w:spacing w:before="113" w:line="179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4"/>
                <w:position w:val="-1"/>
                <w:sz w:val="22"/>
              </w:rPr>
              <w:t>150.00</w:t>
            </w:r>
          </w:p>
        </w:tc>
        <w:tc>
          <w:tcPr>
            <w:tcW w:w="1165" w:type="dxa"/>
          </w:tcPr>
          <w:p>
            <w:pPr>
              <w:spacing w:before="114" w:line="178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position w:val="-1"/>
                <w:sz w:val="22"/>
              </w:rPr>
              <w:t>3825.00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111" w:line="173" w:lineRule="exact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4"/>
                <w:position w:val="-1"/>
                <w:sz w:val="22"/>
              </w:rPr>
              <w:t>2.1</w:t>
            </w:r>
          </w:p>
        </w:tc>
        <w:tc>
          <w:tcPr>
            <w:tcW w:w="3754" w:type="dxa"/>
          </w:tcPr>
          <w:p>
            <w:pPr>
              <w:spacing w:before="77" w:line="182" w:lineRule="auto"/>
              <w:ind w:firstLine="12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pacing w:val="8"/>
                <w:szCs w:val="21"/>
              </w:rPr>
              <w:t>偿还债券本金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spacing w:before="112" w:line="172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112" w:line="172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055" w:type="dxa"/>
          </w:tcPr>
          <w:p>
            <w:pPr>
              <w:spacing w:before="112" w:line="172" w:lineRule="exact"/>
              <w:ind w:firstLine="31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112" w:line="172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112" w:line="172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056" w:type="dxa"/>
          </w:tcPr>
          <w:p>
            <w:pPr>
              <w:spacing w:before="112" w:line="172" w:lineRule="exact"/>
              <w:ind w:firstLine="3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position w:val="-1"/>
                <w:sz w:val="22"/>
              </w:rPr>
              <w:t>0.00</w:t>
            </w:r>
          </w:p>
        </w:tc>
        <w:tc>
          <w:tcPr>
            <w:tcW w:w="1165" w:type="dxa"/>
          </w:tcPr>
          <w:p>
            <w:pPr>
              <w:spacing w:before="112" w:line="172" w:lineRule="exact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position w:val="-1"/>
                <w:sz w:val="22"/>
              </w:rPr>
              <w:t>3750.00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635" w:type="dxa"/>
          </w:tcPr>
          <w:p>
            <w:pPr>
              <w:spacing w:before="118" w:line="167" w:lineRule="exact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position w:val="-2"/>
                <w:sz w:val="22"/>
              </w:rPr>
              <w:t>22</w:t>
            </w:r>
          </w:p>
        </w:tc>
        <w:tc>
          <w:tcPr>
            <w:tcW w:w="3754" w:type="dxa"/>
          </w:tcPr>
          <w:p>
            <w:pPr>
              <w:spacing w:before="83" w:line="186" w:lineRule="auto"/>
              <w:ind w:firstLine="1221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pacing w:val="18"/>
                <w:sz w:val="20"/>
                <w:szCs w:val="20"/>
              </w:rPr>
              <w:t>支付债券利息</w:t>
            </w:r>
          </w:p>
        </w:tc>
        <w:tc>
          <w:tcPr>
            <w:tcW w:w="1054" w:type="dxa"/>
          </w:tcPr>
          <w:p>
            <w:pPr>
              <w:spacing w:before="117" w:line="167" w:lineRule="exact"/>
              <w:ind w:firstLine="21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6" w:type="dxa"/>
          </w:tcPr>
          <w:p>
            <w:pPr>
              <w:spacing w:before="117" w:line="167" w:lineRule="exact"/>
              <w:ind w:firstLine="2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5" w:type="dxa"/>
          </w:tcPr>
          <w:p>
            <w:pPr>
              <w:spacing w:before="117" w:line="167" w:lineRule="exact"/>
              <w:ind w:firstLine="22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6" w:type="dxa"/>
          </w:tcPr>
          <w:p>
            <w:pPr>
              <w:spacing w:before="117" w:line="167" w:lineRule="exact"/>
              <w:ind w:firstLine="2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5" w:type="dxa"/>
          </w:tcPr>
          <w:p>
            <w:pPr>
              <w:spacing w:before="117" w:line="167" w:lineRule="exact"/>
              <w:ind w:firstLine="22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6" w:type="dxa"/>
          </w:tcPr>
          <w:p>
            <w:pPr>
              <w:spacing w:before="117" w:line="167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6" w:type="dxa"/>
          </w:tcPr>
          <w:p>
            <w:pPr>
              <w:spacing w:before="117" w:line="167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056" w:type="dxa"/>
          </w:tcPr>
          <w:p>
            <w:pPr>
              <w:spacing w:before="117" w:line="167" w:lineRule="exact"/>
              <w:ind w:firstLine="223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7"/>
                <w:position w:val="-2"/>
                <w:sz w:val="22"/>
              </w:rPr>
              <w:t>15000</w:t>
            </w:r>
          </w:p>
        </w:tc>
        <w:tc>
          <w:tcPr>
            <w:tcW w:w="1165" w:type="dxa"/>
          </w:tcPr>
          <w:p>
            <w:pPr>
              <w:spacing w:before="118" w:line="167" w:lineRule="exact"/>
              <w:ind w:firstLine="3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6"/>
                <w:position w:val="-2"/>
                <w:sz w:val="22"/>
              </w:rPr>
              <w:t>7500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635" w:type="dxa"/>
          </w:tcPr>
          <w:p>
            <w:pPr>
              <w:spacing w:before="123" w:line="180" w:lineRule="auto"/>
              <w:ind w:firstLine="161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2.3</w:t>
            </w:r>
          </w:p>
        </w:tc>
        <w:tc>
          <w:tcPr>
            <w:tcW w:w="3754" w:type="dxa"/>
          </w:tcPr>
          <w:p>
            <w:pPr>
              <w:spacing w:before="88" w:line="186" w:lineRule="auto"/>
              <w:ind w:firstLine="133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债券发行费</w:t>
            </w:r>
          </w:p>
        </w:tc>
        <w:tc>
          <w:tcPr>
            <w:tcW w:w="1054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5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056" w:type="dxa"/>
          </w:tcPr>
          <w:p>
            <w:pPr>
              <w:rPr>
                <w:rFonts w:ascii="仿宋"/>
              </w:rPr>
            </w:pPr>
          </w:p>
        </w:tc>
        <w:tc>
          <w:tcPr>
            <w:tcW w:w="1165" w:type="dxa"/>
          </w:tcPr>
          <w:p>
            <w:pPr>
              <w:rPr>
                <w:rFonts w:ascii="仿宋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635" w:type="dxa"/>
          </w:tcPr>
          <w:p>
            <w:pPr>
              <w:spacing w:before="163" w:line="186" w:lineRule="auto"/>
              <w:ind w:firstLine="23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四</w:t>
            </w:r>
          </w:p>
        </w:tc>
        <w:tc>
          <w:tcPr>
            <w:tcW w:w="3754" w:type="dxa"/>
          </w:tcPr>
          <w:p>
            <w:pPr>
              <w:spacing w:before="163" w:line="186" w:lineRule="auto"/>
              <w:ind w:firstLine="144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期末现金</w:t>
            </w:r>
          </w:p>
        </w:tc>
        <w:tc>
          <w:tcPr>
            <w:tcW w:w="1054" w:type="dxa"/>
          </w:tcPr>
          <w:p>
            <w:pPr>
              <w:spacing w:before="198" w:line="180" w:lineRule="auto"/>
              <w:ind w:firstLine="202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6" w:type="dxa"/>
          </w:tcPr>
          <w:p>
            <w:pPr>
              <w:spacing w:before="198" w:line="180" w:lineRule="auto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5" w:type="dxa"/>
          </w:tcPr>
          <w:p>
            <w:pPr>
              <w:spacing w:before="198" w:line="180" w:lineRule="auto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6" w:type="dxa"/>
          </w:tcPr>
          <w:p>
            <w:pPr>
              <w:spacing w:before="198" w:line="180" w:lineRule="auto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5" w:type="dxa"/>
          </w:tcPr>
          <w:p>
            <w:pPr>
              <w:spacing w:before="198" w:line="180" w:lineRule="auto"/>
              <w:ind w:firstLine="20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6" w:type="dxa"/>
          </w:tcPr>
          <w:p>
            <w:pPr>
              <w:spacing w:before="198" w:line="180" w:lineRule="auto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6" w:type="dxa"/>
          </w:tcPr>
          <w:p>
            <w:pPr>
              <w:spacing w:before="198" w:line="180" w:lineRule="auto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056" w:type="dxa"/>
          </w:tcPr>
          <w:p>
            <w:pPr>
              <w:spacing w:before="198" w:line="180" w:lineRule="auto"/>
              <w:ind w:firstLine="20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455.38</w:t>
            </w:r>
          </w:p>
        </w:tc>
        <w:tc>
          <w:tcPr>
            <w:tcW w:w="1165" w:type="dxa"/>
          </w:tcPr>
          <w:p>
            <w:pPr>
              <w:spacing w:before="21" w:line="186" w:lineRule="auto"/>
              <w:ind w:firstLine="188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pacing w:val="-6"/>
                <w:sz w:val="22"/>
              </w:rPr>
              <w:t>(3540.56</w:t>
            </w:r>
          </w:p>
          <w:p>
            <w:pPr>
              <w:spacing w:before="61" w:line="186" w:lineRule="auto"/>
              <w:ind w:firstLine="53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color w:val="FF0000"/>
                <w:sz w:val="22"/>
              </w:rPr>
              <w:t>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635" w:type="dxa"/>
          </w:tcPr>
          <w:p>
            <w:pPr>
              <w:spacing w:before="30" w:line="186" w:lineRule="auto"/>
              <w:ind w:firstLine="217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z w:val="22"/>
              </w:rPr>
              <w:t>五</w:t>
            </w:r>
          </w:p>
        </w:tc>
        <w:tc>
          <w:tcPr>
            <w:tcW w:w="3754" w:type="dxa"/>
          </w:tcPr>
          <w:p>
            <w:pPr>
              <w:spacing w:before="30" w:line="186" w:lineRule="auto"/>
              <w:ind w:firstLine="122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3"/>
                <w:sz w:val="22"/>
              </w:rPr>
              <w:t>累计盈余资金</w:t>
            </w:r>
          </w:p>
        </w:tc>
        <w:tc>
          <w:tcPr>
            <w:tcW w:w="1054" w:type="dxa"/>
          </w:tcPr>
          <w:p>
            <w:pPr>
              <w:spacing w:before="65" w:line="180" w:lineRule="auto"/>
              <w:ind w:firstLine="1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2602.02</w:t>
            </w:r>
          </w:p>
        </w:tc>
        <w:tc>
          <w:tcPr>
            <w:tcW w:w="1056" w:type="dxa"/>
          </w:tcPr>
          <w:p>
            <w:pPr>
              <w:spacing w:before="65" w:line="180" w:lineRule="auto"/>
              <w:ind w:firstLine="1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3057.40</w:t>
            </w:r>
          </w:p>
        </w:tc>
        <w:tc>
          <w:tcPr>
            <w:tcW w:w="1055" w:type="dxa"/>
          </w:tcPr>
          <w:p>
            <w:pPr>
              <w:spacing w:before="64" w:line="180" w:lineRule="auto"/>
              <w:ind w:firstLine="15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3512.78</w:t>
            </w:r>
          </w:p>
        </w:tc>
        <w:tc>
          <w:tcPr>
            <w:tcW w:w="1056" w:type="dxa"/>
          </w:tcPr>
          <w:p>
            <w:pPr>
              <w:spacing w:before="64" w:line="180" w:lineRule="auto"/>
              <w:ind w:firstLine="155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3968.16</w:t>
            </w:r>
          </w:p>
        </w:tc>
        <w:tc>
          <w:tcPr>
            <w:tcW w:w="1055" w:type="dxa"/>
          </w:tcPr>
          <w:p>
            <w:pPr>
              <w:spacing w:before="65" w:line="180" w:lineRule="auto"/>
              <w:ind w:firstLine="149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4423.54</w:t>
            </w:r>
          </w:p>
        </w:tc>
        <w:tc>
          <w:tcPr>
            <w:tcW w:w="1056" w:type="dxa"/>
          </w:tcPr>
          <w:p>
            <w:pPr>
              <w:spacing w:before="65" w:line="180" w:lineRule="auto"/>
              <w:ind w:firstLine="15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4878.92</w:t>
            </w:r>
          </w:p>
        </w:tc>
        <w:tc>
          <w:tcPr>
            <w:tcW w:w="1056" w:type="dxa"/>
          </w:tcPr>
          <w:p>
            <w:pPr>
              <w:spacing w:before="65" w:line="180" w:lineRule="auto"/>
              <w:ind w:firstLine="1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5334.30</w:t>
            </w:r>
          </w:p>
        </w:tc>
        <w:tc>
          <w:tcPr>
            <w:tcW w:w="1056" w:type="dxa"/>
          </w:tcPr>
          <w:p>
            <w:pPr>
              <w:spacing w:before="65" w:line="180" w:lineRule="auto"/>
              <w:ind w:firstLine="156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2"/>
                <w:sz w:val="22"/>
              </w:rPr>
              <w:t>5789.68</w:t>
            </w:r>
          </w:p>
        </w:tc>
        <w:tc>
          <w:tcPr>
            <w:tcW w:w="1165" w:type="dxa"/>
          </w:tcPr>
          <w:p>
            <w:pPr>
              <w:spacing w:before="64" w:line="180" w:lineRule="auto"/>
              <w:ind w:firstLine="204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/>
                <w:spacing w:val="-1"/>
                <w:sz w:val="22"/>
              </w:rPr>
              <w:t>2249.12</w:t>
            </w:r>
          </w:p>
        </w:tc>
      </w:tr>
    </w:tbl>
    <w:p>
      <w:pPr>
        <w:spacing w:afterLines="50" w:line="560" w:lineRule="exact"/>
        <w:jc w:val="center"/>
        <w:rPr>
          <w:rFonts w:ascii="仿宋" w:hAnsi="仿宋" w:eastAsia="仿宋"/>
          <w:b/>
          <w:sz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  <w:sectPr>
          <w:footerReference r:id="rId9" w:type="default"/>
          <w:pgSz w:w="16838" w:h="11906" w:orient="landscape"/>
          <w:pgMar w:top="1644" w:right="2098" w:bottom="1418" w:left="1588" w:header="851" w:footer="992" w:gutter="0"/>
          <w:cols w:space="720" w:num="1"/>
          <w:docGrid w:type="lines" w:linePitch="435" w:charSpace="0"/>
        </w:sectPr>
      </w:pP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五、项目绩效目标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（一）时效：债券发行期为15年，</w:t>
      </w:r>
      <w:r>
        <w:rPr>
          <w:rFonts w:hint="eastAsia" w:ascii="Times New Roman" w:hAnsi="Times New Roman" w:eastAsia="仿宋_GB2312"/>
          <w:sz w:val="28"/>
          <w:szCs w:val="32"/>
          <w:lang w:eastAsia="zh-CN"/>
        </w:rPr>
        <w:t>芦山县文化旅游投资开发有限公司</w:t>
      </w:r>
      <w:r>
        <w:rPr>
          <w:rFonts w:hint="eastAsia" w:ascii="Times New Roman" w:hAnsi="Times New Roman" w:eastAsia="仿宋_GB2312"/>
          <w:sz w:val="28"/>
          <w:szCs w:val="32"/>
        </w:rPr>
        <w:t>可根据项目实施及收益情况提前还本付息。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（二）经济效益：通过</w:t>
      </w:r>
      <w:r>
        <w:rPr>
          <w:rFonts w:hint="eastAsia" w:ascii="仿宋" w:hAnsi="仿宋" w:eastAsia="仿宋" w:cs="仿宋"/>
          <w:sz w:val="28"/>
          <w:szCs w:val="28"/>
        </w:rPr>
        <w:t>门票、文创产品</w:t>
      </w:r>
      <w:r>
        <w:rPr>
          <w:rFonts w:hint="eastAsia" w:ascii="Times New Roman" w:hAnsi="Times New Roman" w:eastAsia="仿宋_GB2312"/>
          <w:sz w:val="28"/>
          <w:szCs w:val="32"/>
        </w:rPr>
        <w:t>、餐厅、咖啡、茶室等配套服务出租</w:t>
      </w:r>
      <w:r>
        <w:rPr>
          <w:rFonts w:hint="eastAsia" w:ascii="仿宋" w:hAnsi="仿宋" w:eastAsia="仿宋" w:cs="仿宋"/>
          <w:sz w:val="28"/>
          <w:szCs w:val="28"/>
        </w:rPr>
        <w:t>、临时展览及临时报告厅出租收入</w:t>
      </w:r>
      <w:r>
        <w:rPr>
          <w:rFonts w:hint="eastAsia" w:ascii="Times New Roman" w:hAnsi="Times New Roman" w:eastAsia="仿宋_GB2312"/>
          <w:sz w:val="28"/>
          <w:szCs w:val="32"/>
        </w:rPr>
        <w:t>，实现收益和融资自求平衡，增加地方财政收入，提升财政支出能力。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（三）社会效益：</w:t>
      </w:r>
      <w:r>
        <w:rPr>
          <w:rFonts w:ascii="仿宋" w:hAnsi="仿宋" w:eastAsia="仿宋" w:cs="仿宋"/>
          <w:sz w:val="28"/>
          <w:szCs w:val="28"/>
        </w:rPr>
        <w:t>本项目的建成，将进一步带动根雕支柱性产业，同时使项目区域内居住、商业、经济、文化、教育、贸易活动、经验和技术交流有更好的条件，为未来的根雕建设和发展提供更好的基础设施。增强了对项目建</w:t>
      </w:r>
      <w:r>
        <w:rPr>
          <w:rFonts w:ascii="仿宋" w:hAnsi="仿宋" w:eastAsia="仿宋" w:cs="仿宋"/>
          <w:spacing w:val="-6"/>
          <w:sz w:val="28"/>
          <w:szCs w:val="28"/>
        </w:rPr>
        <w:t>设的承载能力，对项目区域商业、旅游业等功能发展奠定了良好的基础，</w:t>
      </w:r>
      <w:r>
        <w:rPr>
          <w:rFonts w:ascii="仿宋" w:hAnsi="仿宋" w:eastAsia="仿宋" w:cs="仿宋"/>
          <w:sz w:val="28"/>
          <w:szCs w:val="28"/>
        </w:rPr>
        <w:t>必然带来好的经济发展机遇，从而带动芦山县经济的发展，进一步推进</w:t>
      </w:r>
      <w:r>
        <w:rPr>
          <w:rFonts w:ascii="仿宋" w:hAnsi="仿宋" w:eastAsia="仿宋" w:cs="仿宋"/>
          <w:spacing w:val="-1"/>
          <w:sz w:val="28"/>
          <w:szCs w:val="28"/>
        </w:rPr>
        <w:t>芦山县的发展，全面加速区域的建设。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（四）可持续影响：保障地方经济可持续发展。</w:t>
      </w:r>
    </w:p>
    <w:p>
      <w:pPr>
        <w:spacing w:line="576" w:lineRule="exact"/>
        <w:ind w:firstLine="645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六、潜在影响项目的风险评估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ascii="Times New Roman" w:hAnsi="Times New Roman" w:eastAsia="仿宋_GB2312"/>
          <w:sz w:val="28"/>
          <w:szCs w:val="32"/>
        </w:rPr>
        <w:t>（1）影响项目施工进度或正常运营的风险因素主要包括</w:t>
      </w:r>
      <w:r>
        <w:rPr>
          <w:rFonts w:hint="eastAsia" w:ascii="Times New Roman" w:hAnsi="Times New Roman" w:eastAsia="仿宋_GB2312"/>
          <w:sz w:val="28"/>
          <w:szCs w:val="32"/>
        </w:rPr>
        <w:t>自然环境和施工条件、</w:t>
      </w:r>
      <w:r>
        <w:rPr>
          <w:rFonts w:hint="eastAsia" w:ascii="Times New Roman" w:hAnsi="Times New Roman" w:eastAsia="仿宋"/>
          <w:color w:val="000000" w:themeColor="text1"/>
          <w:sz w:val="28"/>
          <w:szCs w:val="28"/>
        </w:rPr>
        <w:t>施工技术、</w:t>
      </w:r>
      <w:r>
        <w:rPr>
          <w:rFonts w:hint="eastAsia" w:ascii="Times New Roman" w:hAnsi="Times New Roman" w:eastAsia="仿宋_GB2312"/>
          <w:sz w:val="28"/>
          <w:szCs w:val="32"/>
        </w:rPr>
        <w:t>管理方案</w:t>
      </w:r>
      <w:r>
        <w:rPr>
          <w:rFonts w:ascii="Times New Roman" w:hAnsi="Times New Roman" w:eastAsia="仿宋_GB2312"/>
          <w:sz w:val="28"/>
          <w:szCs w:val="32"/>
        </w:rPr>
        <w:t>、设计单位</w:t>
      </w:r>
      <w:r>
        <w:rPr>
          <w:rFonts w:hint="eastAsia" w:ascii="Times New Roman" w:hAnsi="Times New Roman" w:eastAsia="仿宋_GB2312"/>
          <w:sz w:val="28"/>
          <w:szCs w:val="32"/>
        </w:rPr>
        <w:t>设计内容</w:t>
      </w:r>
      <w:r>
        <w:rPr>
          <w:rFonts w:ascii="Times New Roman" w:hAnsi="Times New Roman" w:eastAsia="仿宋_GB2312"/>
          <w:sz w:val="28"/>
          <w:szCs w:val="32"/>
        </w:rPr>
        <w:t>和时间</w:t>
      </w:r>
      <w:r>
        <w:rPr>
          <w:rFonts w:hint="eastAsia" w:ascii="Times New Roman" w:hAnsi="Times New Roman" w:eastAsia="仿宋_GB2312"/>
          <w:sz w:val="28"/>
          <w:szCs w:val="32"/>
        </w:rPr>
        <w:t>、</w:t>
      </w:r>
      <w:r>
        <w:rPr>
          <w:rFonts w:ascii="Times New Roman" w:hAnsi="Times New Roman" w:eastAsia="仿宋_GB2312"/>
          <w:sz w:val="28"/>
          <w:szCs w:val="32"/>
        </w:rPr>
        <w:t>供应商选择不当以及资金落实不到位等。针对以上风险，一是加强风险因素预判，提前制定解决方案；二是加强过程管理，及时发现和解决问题；三是严格筛选项目参与主体；四是做</w:t>
      </w:r>
      <w:r>
        <w:rPr>
          <w:rFonts w:hint="eastAsia" w:ascii="Times New Roman" w:hAnsi="Times New Roman" w:eastAsia="仿宋_GB2312"/>
          <w:sz w:val="28"/>
          <w:szCs w:val="32"/>
        </w:rPr>
        <w:t>好风险转移准备工作</w:t>
      </w:r>
      <w:r>
        <w:rPr>
          <w:rFonts w:ascii="Times New Roman" w:hAnsi="Times New Roman" w:eastAsia="仿宋_GB2312"/>
          <w:sz w:val="28"/>
          <w:szCs w:val="32"/>
        </w:rPr>
        <w:t>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sz w:val="28"/>
          <w:szCs w:val="32"/>
        </w:rPr>
      </w:pPr>
      <w:r>
        <w:rPr>
          <w:rFonts w:ascii="Times New Roman" w:hAnsi="Times New Roman" w:eastAsia="仿宋_GB2312"/>
          <w:sz w:val="28"/>
          <w:szCs w:val="32"/>
        </w:rPr>
        <w:t>（2）影响项目收益的风险主要是</w:t>
      </w:r>
      <w:r>
        <w:rPr>
          <w:rFonts w:hint="eastAsia" w:ascii="Times New Roman" w:hAnsi="Times New Roman" w:eastAsia="仿宋_GB2312"/>
          <w:sz w:val="28"/>
          <w:szCs w:val="32"/>
        </w:rPr>
        <w:t>经营风险、市场风险和财务风险</w:t>
      </w:r>
      <w:r>
        <w:rPr>
          <w:rFonts w:ascii="Times New Roman" w:hAnsi="Times New Roman" w:eastAsia="仿宋_GB2312"/>
          <w:sz w:val="28"/>
          <w:szCs w:val="32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针对市场分析，本项目做出了较为合理的预测。同时，在项目建设过程中，加强项目施工预算管理、招标及合同管理，尽可能控制建设成本。</w:t>
      </w:r>
    </w:p>
    <w:p>
      <w:pPr>
        <w:spacing w:line="576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七、还款保障情况</w:t>
      </w:r>
    </w:p>
    <w:p>
      <w:pPr>
        <w:spacing w:before="262" w:line="340" w:lineRule="auto"/>
        <w:ind w:firstLine="55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按照《国务院办公厅关于印发地方政府性债务风险应急处置预案的</w:t>
      </w:r>
      <w:r>
        <w:rPr>
          <w:rFonts w:ascii="仿宋" w:hAnsi="仿宋" w:eastAsia="仿宋" w:cs="仿宋"/>
          <w:spacing w:val="-16"/>
          <w:sz w:val="28"/>
          <w:szCs w:val="28"/>
        </w:rPr>
        <w:t>通知》（国办函〔2016〕88号）规定，本级政府对地方政府债券依法承</w:t>
      </w:r>
      <w:r>
        <w:rPr>
          <w:rFonts w:ascii="仿宋" w:hAnsi="仿宋" w:eastAsia="仿宋" w:cs="仿宋"/>
          <w:spacing w:val="-4"/>
          <w:sz w:val="28"/>
          <w:szCs w:val="28"/>
        </w:rPr>
        <w:t>担全部偿还责任。本级财政将严格按照《财政部关于印发&lt;地方政府专项</w:t>
      </w:r>
      <w:r>
        <w:rPr>
          <w:rFonts w:ascii="仿宋" w:hAnsi="仿宋" w:eastAsia="仿宋" w:cs="仿宋"/>
          <w:spacing w:val="-13"/>
          <w:w w:val="99"/>
          <w:sz w:val="28"/>
          <w:szCs w:val="28"/>
        </w:rPr>
        <w:t>债务预算管理办法&gt;的通知》（财预〔2016〕155号）规定，及时按照转</w:t>
      </w:r>
      <w:r>
        <w:rPr>
          <w:rFonts w:ascii="仿宋" w:hAnsi="仿宋" w:eastAsia="仿宋" w:cs="仿宋"/>
          <w:sz w:val="28"/>
          <w:szCs w:val="28"/>
        </w:rPr>
        <w:t xml:space="preserve"> 贷协议约定向省财政缴纳应当承担的还本付息资金，由省财政按照合同约定及时偿还债券债券到期本息。如偿债出现困难，将通过调减投资计划、处置可变现资产、调整预算支出结构等方式筹集资金偿还债务。未按时足额向省财政缴纳专项债券还本付息资金的，省财政可采取适当方</w:t>
      </w:r>
      <w:r>
        <w:rPr>
          <w:rFonts w:ascii="仿宋" w:hAnsi="仿宋" w:eastAsia="仿宋" w:cs="仿宋"/>
          <w:spacing w:val="-5"/>
          <w:sz w:val="28"/>
          <w:szCs w:val="28"/>
        </w:rPr>
        <w:t>式扣回。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八、项目</w:t>
      </w:r>
      <w:r>
        <w:rPr>
          <w:rFonts w:hint="eastAsia" w:ascii="Times New Roman" w:hAnsi="Times New Roman" w:eastAsia="黑体"/>
          <w:sz w:val="32"/>
          <w:szCs w:val="32"/>
        </w:rPr>
        <w:t>单位及</w:t>
      </w:r>
      <w:r>
        <w:rPr>
          <w:rFonts w:ascii="Times New Roman" w:hAnsi="Times New Roman" w:eastAsia="黑体"/>
          <w:sz w:val="32"/>
          <w:szCs w:val="32"/>
        </w:rPr>
        <w:t>主管部门责任</w:t>
      </w:r>
    </w:p>
    <w:p>
      <w:pPr>
        <w:spacing w:line="576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32"/>
        </w:rPr>
        <w:t>本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项目实施机构为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芦山县文化旅游投资开发有限公司</w:t>
      </w:r>
      <w:r>
        <w:rPr>
          <w:rFonts w:hint="eastAsia" w:ascii="仿宋_GB2312" w:hAnsi="仿宋_GB2312" w:eastAsia="仿宋_GB2312" w:cs="仿宋_GB2312"/>
          <w:sz w:val="28"/>
          <w:szCs w:val="28"/>
        </w:rPr>
        <w:t>。项目为文化旅游建设领域，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芦山县文化旅游投资开发有限公司</w:t>
      </w:r>
      <w:r>
        <w:rPr>
          <w:rFonts w:hint="eastAsia" w:ascii="仿宋_GB2312" w:hAnsi="仿宋_GB2312" w:eastAsia="仿宋_GB2312" w:cs="仿宋_GB2312"/>
          <w:sz w:val="28"/>
          <w:szCs w:val="28"/>
        </w:rPr>
        <w:t>将按照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专项债券发行和管理的要求并根据具体项目的收入、成本等因素，</w:t>
      </w:r>
      <w:r>
        <w:rPr>
          <w:rStyle w:val="9"/>
          <w:rFonts w:hint="eastAsia" w:ascii="仿宋_GB2312" w:hAnsi="仿宋_GB2312" w:eastAsia="仿宋_GB2312" w:cs="仿宋_GB2312"/>
          <w:b w:val="0"/>
          <w:color w:val="000000"/>
          <w:spacing w:val="8"/>
          <w:sz w:val="28"/>
          <w:szCs w:val="28"/>
          <w:shd w:val="clear" w:color="auto" w:fill="FFFFFF"/>
        </w:rPr>
        <w:t>建立本地区专项债券项目库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，将潜在的专项债券项目提报至财政部门审核，</w:t>
      </w:r>
      <w:r>
        <w:rPr>
          <w:rStyle w:val="9"/>
          <w:rFonts w:hint="eastAsia" w:ascii="仿宋_GB2312" w:hAnsi="仿宋_GB2312" w:eastAsia="仿宋_GB2312" w:cs="仿宋_GB2312"/>
          <w:b w:val="0"/>
          <w:color w:val="000000"/>
          <w:spacing w:val="8"/>
          <w:sz w:val="28"/>
          <w:szCs w:val="28"/>
          <w:shd w:val="clear" w:color="auto" w:fill="FFFFFF"/>
        </w:rPr>
        <w:t>配合协调相关部门做好项目的规划、投资计划、收益和融资平衡方案、预期收入等测算，做好项目的申报安排并同步做好项目审核入库后及发行阶段、后续管理阶段保障</w:t>
      </w:r>
      <w:r>
        <w:rPr>
          <w:rFonts w:hint="eastAsia" w:ascii="仿宋_GB2312" w:hAnsi="仿宋_GB2312" w:eastAsia="仿宋_GB2312" w:cs="仿宋_GB2312"/>
          <w:color w:val="000000"/>
          <w:spacing w:val="8"/>
          <w:sz w:val="28"/>
          <w:szCs w:val="28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管部门为芦山县文化体育和旅游局。芦山县文化体育和旅游局将按照县政府重点项目建设相关工作部署，按照该项目已编制实施方案中的建设计划，协助实施机构筹集财政资金和专项债券资金，按照专项债券管理要求并根据该项目实施进度，结合实际建立项目跟踪和资金审批机制，认真审核项目资金需求，配合县财政做好该项目专项债券发行各项准备工作，全力支持和推进项目实施，确保专项债券到期后，项目收入或收益全部覆盖已发行债券本息。</w:t>
      </w:r>
    </w:p>
    <w:p>
      <w:pPr>
        <w:spacing w:line="576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九、补充说明</w:t>
      </w:r>
    </w:p>
    <w:p>
      <w:pPr>
        <w:spacing w:line="576" w:lineRule="exact"/>
        <w:ind w:firstLine="560" w:firstLineChars="200"/>
        <w:rPr>
          <w:rFonts w:hint="eastAsia" w:ascii="Times New Roman" w:hAnsi="Times New Roman" w:eastAsia="仿宋_GB2312"/>
          <w:sz w:val="28"/>
          <w:szCs w:val="32"/>
        </w:rPr>
      </w:pPr>
      <w:r>
        <w:rPr>
          <w:rFonts w:hint="eastAsia" w:ascii="Times New Roman" w:hAnsi="Times New Roman" w:eastAsia="仿宋_GB2312"/>
          <w:sz w:val="28"/>
          <w:szCs w:val="32"/>
        </w:rPr>
        <w:t>根据原发行计划及额度安排, 此项目计划于202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1</w:t>
      </w:r>
      <w:bookmarkStart w:id="3" w:name="_GoBack"/>
      <w:bookmarkEnd w:id="3"/>
      <w:r>
        <w:rPr>
          <w:rFonts w:hint="eastAsia" w:ascii="Times New Roman" w:hAnsi="Times New Roman" w:eastAsia="仿宋_GB2312"/>
          <w:sz w:val="28"/>
          <w:szCs w:val="32"/>
        </w:rPr>
        <w:t>年发行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3750</w:t>
      </w:r>
      <w:r>
        <w:rPr>
          <w:rFonts w:hint="eastAsia" w:ascii="Times New Roman" w:hAnsi="Times New Roman" w:eastAsia="仿宋_GB2312"/>
          <w:sz w:val="28"/>
          <w:szCs w:val="32"/>
        </w:rPr>
        <w:t>万元，因地方政府债务限额管理要求和项目实施进展情况等原因未发行。调整后本次拟发行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1338</w:t>
      </w:r>
      <w:r>
        <w:rPr>
          <w:rFonts w:hint="eastAsia" w:ascii="Times New Roman" w:hAnsi="Times New Roman" w:eastAsia="仿宋_GB2312"/>
          <w:sz w:val="28"/>
          <w:szCs w:val="32"/>
        </w:rPr>
        <w:t>万元，期限</w:t>
      </w:r>
      <w:r>
        <w:rPr>
          <w:rFonts w:hint="eastAsia" w:ascii="Times New Roman" w:hAnsi="Times New Roman" w:eastAsia="仿宋_GB2312"/>
          <w:sz w:val="28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/>
          <w:sz w:val="28"/>
          <w:szCs w:val="32"/>
        </w:rPr>
        <w:t>年，该项目实施内容及收益来源未发生变动，在不超过项目债券总需求情况下，债券跨年发行对项目整体融资平衡不构成实质影响。</w:t>
      </w:r>
    </w:p>
    <w:p>
      <w:pPr>
        <w:spacing w:line="576" w:lineRule="exact"/>
        <w:ind w:firstLine="560" w:firstLineChars="200"/>
        <w:rPr>
          <w:rFonts w:ascii="Times New Roman" w:hAnsi="Times New Roman" w:eastAsia="仿宋_GB2312"/>
          <w:color w:val="FF0000"/>
          <w:sz w:val="28"/>
          <w:szCs w:val="32"/>
        </w:rPr>
      </w:pPr>
    </w:p>
    <w:sectPr>
      <w:pgSz w:w="11906" w:h="16838"/>
      <w:pgMar w:top="2098" w:right="1418" w:bottom="1588" w:left="1644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LF_Kai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仿宋"/>
        <w:sz w:val="2"/>
      </w:rPr>
    </w:pPr>
    <w:r>
      <w:rPr>
        <w:sz w:val="2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30488"/>
    <w:rsid w:val="000143DF"/>
    <w:rsid w:val="00041433"/>
    <w:rsid w:val="00081E7B"/>
    <w:rsid w:val="000B4C75"/>
    <w:rsid w:val="000B6A96"/>
    <w:rsid w:val="00125335"/>
    <w:rsid w:val="00191876"/>
    <w:rsid w:val="001A21FF"/>
    <w:rsid w:val="001B5CAB"/>
    <w:rsid w:val="001C3528"/>
    <w:rsid w:val="001C5446"/>
    <w:rsid w:val="001C7209"/>
    <w:rsid w:val="001D22C0"/>
    <w:rsid w:val="001E15B0"/>
    <w:rsid w:val="002240CF"/>
    <w:rsid w:val="00252B6A"/>
    <w:rsid w:val="002851E1"/>
    <w:rsid w:val="00295864"/>
    <w:rsid w:val="002B7329"/>
    <w:rsid w:val="002D0295"/>
    <w:rsid w:val="002E537B"/>
    <w:rsid w:val="003313FB"/>
    <w:rsid w:val="00363144"/>
    <w:rsid w:val="0037405E"/>
    <w:rsid w:val="003B1B8E"/>
    <w:rsid w:val="003B4A8B"/>
    <w:rsid w:val="003F36C5"/>
    <w:rsid w:val="00422FF8"/>
    <w:rsid w:val="00424991"/>
    <w:rsid w:val="0042786F"/>
    <w:rsid w:val="004759A5"/>
    <w:rsid w:val="004907D8"/>
    <w:rsid w:val="004A3689"/>
    <w:rsid w:val="004D6762"/>
    <w:rsid w:val="004E625D"/>
    <w:rsid w:val="004F0B7C"/>
    <w:rsid w:val="005005E5"/>
    <w:rsid w:val="00596C61"/>
    <w:rsid w:val="005B15BF"/>
    <w:rsid w:val="005B6DB9"/>
    <w:rsid w:val="005D07FE"/>
    <w:rsid w:val="005D5AD6"/>
    <w:rsid w:val="00613CF3"/>
    <w:rsid w:val="00641872"/>
    <w:rsid w:val="006827F0"/>
    <w:rsid w:val="00686FDF"/>
    <w:rsid w:val="006955A2"/>
    <w:rsid w:val="00696C87"/>
    <w:rsid w:val="00717E5C"/>
    <w:rsid w:val="007300E9"/>
    <w:rsid w:val="00740B57"/>
    <w:rsid w:val="00747BC4"/>
    <w:rsid w:val="0075473D"/>
    <w:rsid w:val="007549FA"/>
    <w:rsid w:val="00776904"/>
    <w:rsid w:val="007B0E12"/>
    <w:rsid w:val="007D1A27"/>
    <w:rsid w:val="007E4DD5"/>
    <w:rsid w:val="007F5919"/>
    <w:rsid w:val="008279E2"/>
    <w:rsid w:val="00847080"/>
    <w:rsid w:val="00862B99"/>
    <w:rsid w:val="00896D54"/>
    <w:rsid w:val="008C32C5"/>
    <w:rsid w:val="008D3B1E"/>
    <w:rsid w:val="008D6CC7"/>
    <w:rsid w:val="008F249B"/>
    <w:rsid w:val="008F5E63"/>
    <w:rsid w:val="009239F8"/>
    <w:rsid w:val="00925355"/>
    <w:rsid w:val="00934F75"/>
    <w:rsid w:val="009579EE"/>
    <w:rsid w:val="00961F7D"/>
    <w:rsid w:val="009772D4"/>
    <w:rsid w:val="009911A7"/>
    <w:rsid w:val="00997EF9"/>
    <w:rsid w:val="009F4CD3"/>
    <w:rsid w:val="00A12BA5"/>
    <w:rsid w:val="00A30488"/>
    <w:rsid w:val="00A367C7"/>
    <w:rsid w:val="00A47A05"/>
    <w:rsid w:val="00AD2976"/>
    <w:rsid w:val="00AE3AF0"/>
    <w:rsid w:val="00B1782F"/>
    <w:rsid w:val="00B61851"/>
    <w:rsid w:val="00B8176C"/>
    <w:rsid w:val="00B94930"/>
    <w:rsid w:val="00B9771B"/>
    <w:rsid w:val="00BB2DA1"/>
    <w:rsid w:val="00BB5681"/>
    <w:rsid w:val="00BC01AF"/>
    <w:rsid w:val="00BC7B03"/>
    <w:rsid w:val="00BE0D13"/>
    <w:rsid w:val="00C00F8E"/>
    <w:rsid w:val="00C60C7F"/>
    <w:rsid w:val="00C72FB1"/>
    <w:rsid w:val="00C86FD9"/>
    <w:rsid w:val="00C93AD6"/>
    <w:rsid w:val="00CE77D0"/>
    <w:rsid w:val="00D76448"/>
    <w:rsid w:val="00D8175B"/>
    <w:rsid w:val="00D825E0"/>
    <w:rsid w:val="00D82702"/>
    <w:rsid w:val="00D90381"/>
    <w:rsid w:val="00D91E91"/>
    <w:rsid w:val="00DA622D"/>
    <w:rsid w:val="00DB4F6A"/>
    <w:rsid w:val="00DD3B46"/>
    <w:rsid w:val="00E8569C"/>
    <w:rsid w:val="00EC0347"/>
    <w:rsid w:val="00EE7F55"/>
    <w:rsid w:val="00EF6BFA"/>
    <w:rsid w:val="00F00E5E"/>
    <w:rsid w:val="00F04CAC"/>
    <w:rsid w:val="00F13090"/>
    <w:rsid w:val="00F13787"/>
    <w:rsid w:val="00F30905"/>
    <w:rsid w:val="00F53DD2"/>
    <w:rsid w:val="00F60EFC"/>
    <w:rsid w:val="00F65BD6"/>
    <w:rsid w:val="00F81D16"/>
    <w:rsid w:val="00F86DB2"/>
    <w:rsid w:val="00FB6F81"/>
    <w:rsid w:val="00FE6F6F"/>
    <w:rsid w:val="00FF060C"/>
    <w:rsid w:val="00FF5B8D"/>
    <w:rsid w:val="068D0D1D"/>
    <w:rsid w:val="0C123D5C"/>
    <w:rsid w:val="0E0A1B7F"/>
    <w:rsid w:val="0E9F40E6"/>
    <w:rsid w:val="16782323"/>
    <w:rsid w:val="17CE360A"/>
    <w:rsid w:val="226F372B"/>
    <w:rsid w:val="32641116"/>
    <w:rsid w:val="3A224F86"/>
    <w:rsid w:val="3B0E0E09"/>
    <w:rsid w:val="415E706A"/>
    <w:rsid w:val="434F77FF"/>
    <w:rsid w:val="44DC1B8C"/>
    <w:rsid w:val="452D053D"/>
    <w:rsid w:val="531423C0"/>
    <w:rsid w:val="58873C34"/>
    <w:rsid w:val="6E0B1306"/>
    <w:rsid w:val="7E1B60AD"/>
    <w:rsid w:val="7F004E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  <w:rPr>
      <w:rFonts w:ascii="Times New Roman" w:hAnsi="Times New Roman"/>
      <w:sz w:val="28"/>
      <w:szCs w:val="21"/>
    </w:rPr>
  </w:style>
  <w:style w:type="paragraph" w:styleId="3">
    <w:name w:val="Body Text"/>
    <w:basedOn w:val="1"/>
    <w:link w:val="13"/>
    <w:qFormat/>
    <w:uiPriority w:val="0"/>
    <w:pPr>
      <w:widowControl/>
      <w:adjustRightInd w:val="0"/>
      <w:snapToGrid w:val="0"/>
      <w:spacing w:before="150" w:after="150" w:line="264" w:lineRule="auto"/>
      <w:ind w:firstLine="567"/>
    </w:pPr>
    <w:rPr>
      <w:rFonts w:ascii="华文楷体" w:hAnsi="华文楷体" w:eastAsia="LF_Kai" w:cstheme="minorBidi"/>
      <w:sz w:val="24"/>
      <w:lang w:val="en-GB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正文文本 Char"/>
    <w:link w:val="3"/>
    <w:qFormat/>
    <w:uiPriority w:val="0"/>
    <w:rPr>
      <w:rFonts w:ascii="华文楷体" w:hAnsi="华文楷体" w:eastAsia="LF_Kai"/>
      <w:sz w:val="24"/>
      <w:lang w:val="en-GB"/>
    </w:rPr>
  </w:style>
  <w:style w:type="character" w:customStyle="1" w:styleId="14">
    <w:name w:val="正文文本 Char1"/>
    <w:basedOn w:val="8"/>
    <w:semiHidden/>
    <w:qFormat/>
    <w:uiPriority w:val="99"/>
    <w:rPr>
      <w:rFonts w:ascii="Calibri" w:hAnsi="Calibri" w:eastAsia="宋体" w:cs="Times New Roman"/>
    </w:rPr>
  </w:style>
  <w:style w:type="paragraph" w:customStyle="1" w:styleId="15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批注文字 Char"/>
    <w:basedOn w:val="8"/>
    <w:link w:val="2"/>
    <w:semiHidden/>
    <w:qFormat/>
    <w:uiPriority w:val="99"/>
    <w:rPr>
      <w:rFonts w:ascii="Times New Roman" w:hAnsi="Times New Roman" w:eastAsia="宋体" w:cs="Times New Roman"/>
      <w:sz w:val="28"/>
      <w:szCs w:val="21"/>
    </w:rPr>
  </w:style>
  <w:style w:type="character" w:customStyle="1" w:styleId="17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1205</Words>
  <Characters>6874</Characters>
  <Lines>57</Lines>
  <Paragraphs>16</Paragraphs>
  <TotalTime>0</TotalTime>
  <ScaleCrop>false</ScaleCrop>
  <LinksUpToDate>false</LinksUpToDate>
  <CharactersWithSpaces>8063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2022-01-15T02:27:00Z</dcterms:created>
  <dc:creator>asus</dc:creator>
  <cp:lastModifiedBy>Lenovo</cp:lastModifiedBy>
  <cp:lastPrinted>2022-02-10T08:35:00Z</cp:lastPrinted>
  <dcterms:modified xsi:type="dcterms:W3CDTF">2022-02-10T09:35:53Z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701172FDEAE6479784EA62A27303CFD5</vt:lpwstr>
  </property>
</Properties>
</file>