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156" w:beforeLines="50" w:beforeAutospacing="0" w:after="156" w:afterLines="50" w:afterAutospacing="0" w:line="560" w:lineRule="exact"/>
        <w:ind w:left="0" w:right="885"/>
        <w:jc w:val="left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adjustRightInd w:val="0"/>
        <w:spacing w:before="156" w:beforeLines="50" w:after="156" w:afterLines="50" w:line="560" w:lineRule="exact"/>
        <w:ind w:right="885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新疆维吾尔自治区</w:t>
      </w:r>
      <w:r>
        <w:rPr>
          <w:rFonts w:ascii="Times New Roman" w:hAnsi="Times New Roman" w:eastAsia="黑体"/>
          <w:sz w:val="32"/>
          <w:szCs w:val="32"/>
        </w:rPr>
        <w:t>经济、财政和债务有关数据</w:t>
      </w:r>
    </w:p>
    <w:tbl>
      <w:tblPr>
        <w:tblStyle w:val="3"/>
        <w:tblW w:w="9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00"/>
        <w:gridCol w:w="477"/>
        <w:gridCol w:w="1066"/>
        <w:gridCol w:w="85"/>
        <w:gridCol w:w="635"/>
        <w:gridCol w:w="22"/>
        <w:gridCol w:w="450"/>
        <w:gridCol w:w="51"/>
        <w:gridCol w:w="1146"/>
        <w:gridCol w:w="377"/>
        <w:gridCol w:w="813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0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一、地方经济状况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0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－202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年经济基本状况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2263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2021年</w:t>
            </w:r>
          </w:p>
        </w:tc>
        <w:tc>
          <w:tcPr>
            <w:tcW w:w="2046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200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263" w:type="dxa"/>
            <w:gridSpan w:val="4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地区生产总值（亿元）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15,983.65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17,741.34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19125.91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地区生产总值增速（%）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7.0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第一产业（亿元）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2,356.06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2,509.27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2742.24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第二产业（亿元）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5,967.36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7,271.08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7710.27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第三产业（亿元）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7,660.23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7,960.99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8673.40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产业结构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第一产业（%）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14.7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第二产业（%）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37.4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41.0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第三产业（%）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47.9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44.9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固定资产投资（亿元）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进出口总额（亿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242.98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366.84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506.79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社会消费品零售总额（亿元）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3,584.62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3,240.48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3849.68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城镇（常住）居民人均可支配收入（元）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37,642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38,410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农村（常住）居民人均纯收入（元）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15,575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16,550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居民消费价格指数（上年＝100）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101.2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101.8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工业生产者出厂价格指数（上年＝100）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119.4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112.3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工业生产者购进价格指数（上年＝100）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115.0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114.6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金融机构各项存款余额（本外币）（亿元）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26,662.10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30,848.12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32985.51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tblHeader/>
        </w:trPr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金融机构各项贷款余额（本外币）（亿元）</w:t>
            </w:r>
          </w:p>
        </w:tc>
        <w:tc>
          <w:tcPr>
            <w:tcW w:w="22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25,508.60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27,866.29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30857.22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</w:trPr>
        <w:tc>
          <w:tcPr>
            <w:tcW w:w="90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二、财政收支状况（亿元）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0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（一）近三年一般公共预算收支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年份</w:t>
            </w:r>
          </w:p>
        </w:tc>
        <w:tc>
          <w:tcPr>
            <w:tcW w:w="222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2021年</w:t>
            </w:r>
          </w:p>
        </w:tc>
        <w:tc>
          <w:tcPr>
            <w:tcW w:w="23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23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全区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区本级</w:t>
            </w:r>
          </w:p>
        </w:tc>
        <w:tc>
          <w:tcPr>
            <w:tcW w:w="11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全区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区本级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全区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区本级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一般公共预算收入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1,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618.61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90.15</w:t>
            </w:r>
          </w:p>
        </w:tc>
        <w:tc>
          <w:tcPr>
            <w:tcW w:w="11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,688.00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62.77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1945.09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336.55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一般公共预算支出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5,376.91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,197.89</w:t>
            </w:r>
          </w:p>
        </w:tc>
        <w:tc>
          <w:tcPr>
            <w:tcW w:w="11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712.04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159.85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6033.24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1219.82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地方政府一般债券收入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589.7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86.9</w:t>
            </w:r>
          </w:p>
        </w:tc>
        <w:tc>
          <w:tcPr>
            <w:tcW w:w="11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541.05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137.9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656.38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48.91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地方政府一般债券还本支出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339.1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74.3</w:t>
            </w:r>
          </w:p>
        </w:tc>
        <w:tc>
          <w:tcPr>
            <w:tcW w:w="11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385.60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71.55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481.79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转移性收入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3,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553.13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3,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553.13</w:t>
            </w:r>
          </w:p>
        </w:tc>
        <w:tc>
          <w:tcPr>
            <w:tcW w:w="11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930.41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930.41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4390.34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4390.34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转移性支出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2712.85</w:t>
            </w:r>
          </w:p>
        </w:tc>
        <w:tc>
          <w:tcPr>
            <w:tcW w:w="11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004.95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3365.75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0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（二）近三年政府性基金预算收支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政府性基金收入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606.12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24.11</w:t>
            </w: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69.29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1.72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488.73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政府性基金支出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1,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218.03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4.71</w:t>
            </w: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,431.20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9.78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1406.42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地方政府专项债券收入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866.7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1173.57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34.3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1233.81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地方政府专项债券还本支出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104.6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09.5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190.21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0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（三）近三年国有资本经营预算收支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国有资本经营收入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.3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5.02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.79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30.11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国有资本经营支出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.8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.62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.76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0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三、地方政府债务状况（亿元）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截至202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年底地方政府债务余额</w:t>
            </w:r>
          </w:p>
        </w:tc>
        <w:tc>
          <w:tcPr>
            <w:tcW w:w="4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8,957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5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截至202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年底地方政府债务限额</w:t>
            </w:r>
          </w:p>
        </w:tc>
        <w:tc>
          <w:tcPr>
            <w:tcW w:w="4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590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14</w:t>
            </w:r>
          </w:p>
        </w:tc>
      </w:tr>
    </w:tbl>
    <w:p>
      <w:pPr>
        <w:pStyle w:val="2"/>
        <w:adjustRightInd w:val="0"/>
        <w:rPr>
          <w:rFonts w:eastAsia="仿宋_GB2312"/>
          <w:kern w:val="0"/>
          <w:sz w:val="24"/>
        </w:rPr>
      </w:pPr>
    </w:p>
    <w:p>
      <w:pPr>
        <w:pStyle w:val="2"/>
        <w:adjustRightInd w:val="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资料来源：自治区统计局和财政厅官网</w:t>
      </w: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03538"/>
    <w:rsid w:val="23303538"/>
    <w:rsid w:val="487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2024-11-06T08:01:00Z</dcterms:created>
  <dc:creator>总收发</dc:creator>
  <cp:lastModifiedBy>总收发</cp:lastModifiedBy>
  <dcterms:modified xsi:type="dcterms:W3CDTF">2025-04-24T08:29:39Z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